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FFFFF"/>
  <w:body>
    <w:p>
      <w:pPr>
        <w:keepNext w:val="0"/>
        <w:adjustRightInd w:val="0"/>
        <w:snapToGrid w:val="0"/>
        <w:spacing w:after="0" w:afterLines="0"/>
        <w:jc w:val="center"/>
        <w:outlineLvl w:val="9"/>
        <w:rPr>
          <w:rFonts w:hint="default" w:ascii="Times New Roman" w:hAnsi="Times New Roman" w:eastAsia="宋体" w:cs="Times New Roman"/>
          <w:iCs/>
          <w:color w:val="auto"/>
          <w:sz w:val="36"/>
          <w:szCs w:val="36"/>
        </w:rPr>
      </w:pPr>
      <w:bookmarkStart w:id="0" w:name="OLE_LINK16"/>
      <w:bookmarkStart w:id="1" w:name="OLE_LINK17"/>
      <w:bookmarkStart w:id="2" w:name="OLE_LINK71"/>
      <w:bookmarkStart w:id="3" w:name="_Toc394"/>
      <w:bookmarkStart w:id="4" w:name="_Toc122"/>
      <w:bookmarkStart w:id="5" w:name="_Toc20472"/>
      <w:bookmarkStart w:id="6" w:name="_Toc10393"/>
      <w:bookmarkStart w:id="510" w:name="_GoBack"/>
    </w:p>
    <w:p>
      <w:pPr>
        <w:keepNext w:val="0"/>
        <w:adjustRightInd w:val="0"/>
        <w:snapToGrid w:val="0"/>
        <w:spacing w:after="0" w:afterLines="0"/>
        <w:jc w:val="center"/>
        <w:outlineLvl w:val="9"/>
        <w:rPr>
          <w:rFonts w:hint="default" w:ascii="Times New Roman" w:hAnsi="Times New Roman" w:eastAsia="宋体" w:cs="Times New Roman"/>
          <w:iCs/>
          <w:color w:val="auto"/>
          <w:sz w:val="36"/>
          <w:szCs w:val="36"/>
        </w:rPr>
      </w:pPr>
    </w:p>
    <w:p>
      <w:pPr>
        <w:pStyle w:val="2"/>
        <w:keepNext w:val="0"/>
        <w:adjustRightInd w:val="0"/>
        <w:snapToGrid w:val="0"/>
        <w:spacing w:after="0" w:afterLines="0"/>
        <w:rPr>
          <w:rFonts w:hint="default" w:ascii="Times New Roman" w:hAnsi="Times New Roman" w:eastAsia="宋体" w:cs="Times New Roman"/>
          <w:iCs/>
          <w:color w:val="auto"/>
          <w:sz w:val="36"/>
          <w:szCs w:val="36"/>
        </w:rPr>
      </w:pPr>
      <w:bookmarkStart w:id="7" w:name="_Toc4179"/>
      <w:bookmarkStart w:id="8" w:name="_Toc16320"/>
      <w:bookmarkStart w:id="9" w:name="_Toc12949"/>
      <w:bookmarkStart w:id="10" w:name="OLE_LINK136"/>
      <w:r>
        <w:rPr>
          <w:rFonts w:hint="default" w:ascii="Times New Roman" w:hAnsi="Times New Roman" w:eastAsia="宋体" w:cs="Times New Roman"/>
          <w:iCs/>
          <w:color w:val="auto"/>
          <w:sz w:val="36"/>
          <w:szCs w:val="36"/>
        </w:rPr>
        <w:t>福建青拓金属科技有限公司</w:t>
      </w:r>
      <w:bookmarkEnd w:id="0"/>
      <w:bookmarkEnd w:id="7"/>
      <w:bookmarkEnd w:id="8"/>
      <w:bookmarkEnd w:id="9"/>
    </w:p>
    <w:p>
      <w:pPr>
        <w:pStyle w:val="2"/>
        <w:keepNext w:val="0"/>
        <w:adjustRightInd w:val="0"/>
        <w:snapToGrid w:val="0"/>
        <w:spacing w:after="0" w:afterLines="0"/>
        <w:rPr>
          <w:rFonts w:hint="default" w:ascii="Times New Roman" w:hAnsi="Times New Roman" w:eastAsia="宋体" w:cs="Times New Roman"/>
          <w:iCs/>
          <w:color w:val="auto"/>
          <w:sz w:val="36"/>
          <w:szCs w:val="36"/>
        </w:rPr>
      </w:pPr>
      <w:bookmarkStart w:id="11" w:name="_Toc15006"/>
      <w:bookmarkStart w:id="12" w:name="_Toc22564"/>
      <w:bookmarkStart w:id="13" w:name="_Toc20816"/>
      <w:bookmarkStart w:id="14" w:name="_Toc28502"/>
      <w:bookmarkStart w:id="15" w:name="_Toc26029"/>
      <w:bookmarkStart w:id="16" w:name="_Toc32451"/>
      <w:bookmarkStart w:id="17" w:name="_Toc6237"/>
      <w:bookmarkStart w:id="18" w:name="_Toc25136"/>
      <w:r>
        <w:rPr>
          <w:rFonts w:hint="default" w:ascii="Times New Roman" w:hAnsi="Times New Roman" w:eastAsia="宋体" w:cs="Times New Roman"/>
          <w:iCs/>
          <w:color w:val="auto"/>
          <w:sz w:val="36"/>
          <w:szCs w:val="36"/>
          <w:lang w:val="en-US" w:eastAsia="zh-CN"/>
        </w:rPr>
        <w:t>不锈钢无缝钢管项目（一期工程）</w:t>
      </w:r>
      <w:bookmarkEnd w:id="1"/>
      <w:bookmarkEnd w:id="11"/>
      <w:bookmarkEnd w:id="12"/>
      <w:bookmarkEnd w:id="13"/>
      <w:bookmarkEnd w:id="14"/>
      <w:bookmarkEnd w:id="15"/>
      <w:bookmarkEnd w:id="16"/>
      <w:bookmarkEnd w:id="17"/>
      <w:bookmarkEnd w:id="18"/>
    </w:p>
    <w:bookmarkEnd w:id="10"/>
    <w:p>
      <w:pPr>
        <w:jc w:val="center"/>
        <w:rPr>
          <w:rFonts w:hint="default" w:ascii="Times New Roman" w:hAnsi="Times New Roman" w:cs="Times New Roman"/>
          <w:color w:val="auto"/>
        </w:rPr>
      </w:pPr>
    </w:p>
    <w:p>
      <w:pPr>
        <w:pStyle w:val="2"/>
        <w:keepNext w:val="0"/>
        <w:adjustRightInd w:val="0"/>
        <w:snapToGrid w:val="0"/>
        <w:rPr>
          <w:rFonts w:hint="default" w:ascii="Times New Roman" w:hAnsi="Times New Roman" w:eastAsia="黑体" w:cs="Times New Roman"/>
          <w:iCs/>
          <w:color w:val="auto"/>
          <w:sz w:val="52"/>
          <w:szCs w:val="52"/>
          <w:highlight w:val="yellow"/>
        </w:rPr>
      </w:pPr>
      <w:bookmarkStart w:id="19" w:name="_Toc25170"/>
      <w:bookmarkStart w:id="20" w:name="_Toc9833"/>
      <w:bookmarkStart w:id="21" w:name="_Toc8139"/>
      <w:bookmarkStart w:id="22" w:name="_Toc22036"/>
      <w:bookmarkStart w:id="23" w:name="_Toc15960"/>
      <w:bookmarkStart w:id="24" w:name="_Toc12591"/>
      <w:bookmarkStart w:id="25" w:name="_Toc20981"/>
      <w:bookmarkStart w:id="26" w:name="_Toc9486"/>
      <w:bookmarkStart w:id="27" w:name="_Toc17648"/>
      <w:bookmarkStart w:id="28" w:name="_Toc333"/>
      <w:bookmarkStart w:id="29" w:name="_Toc29856"/>
      <w:bookmarkStart w:id="30" w:name="_Toc20523"/>
      <w:bookmarkStart w:id="31" w:name="_Toc24342"/>
      <w:bookmarkStart w:id="32" w:name="_Toc17030"/>
      <w:bookmarkStart w:id="33" w:name="_Toc14660"/>
      <w:bookmarkStart w:id="34" w:name="_Toc9836"/>
      <w:bookmarkStart w:id="35" w:name="_Toc15077"/>
      <w:bookmarkStart w:id="36" w:name="_Toc28491"/>
      <w:bookmarkStart w:id="37" w:name="_Toc938"/>
      <w:r>
        <w:rPr>
          <w:rFonts w:hint="default" w:ascii="Times New Roman" w:hAnsi="Times New Roman" w:eastAsia="黑体" w:cs="Times New Roman"/>
          <w:iCs/>
          <w:color w:val="auto"/>
          <w:sz w:val="52"/>
          <w:szCs w:val="52"/>
        </w:rPr>
        <w:t>竣工环境保护验收监测</w:t>
      </w:r>
      <w:bookmarkEnd w:id="19"/>
      <w:bookmarkEnd w:id="20"/>
      <w:bookmarkEnd w:id="21"/>
      <w:r>
        <w:rPr>
          <w:rFonts w:hint="default" w:ascii="Times New Roman" w:hAnsi="Times New Roman" w:eastAsia="黑体" w:cs="Times New Roman"/>
          <w:iCs/>
          <w:color w:val="auto"/>
          <w:sz w:val="52"/>
          <w:szCs w:val="52"/>
        </w:rPr>
        <w:t>报告表</w:t>
      </w:r>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p>
    <w:bookmarkEnd w:id="2"/>
    <w:p>
      <w:pPr>
        <w:jc w:val="center"/>
        <w:rPr>
          <w:rFonts w:hint="default" w:ascii="Times New Roman" w:hAnsi="Times New Roman" w:cs="Times New Roman"/>
          <w:color w:val="auto"/>
        </w:rPr>
      </w:pPr>
    </w:p>
    <w:p>
      <w:pPr>
        <w:spacing w:after="156" w:afterLines="50"/>
        <w:jc w:val="center"/>
        <w:rPr>
          <w:rFonts w:hint="default" w:ascii="Times New Roman" w:hAnsi="Times New Roman" w:cs="Times New Roman"/>
          <w:color w:val="auto"/>
        </w:rPr>
      </w:pPr>
    </w:p>
    <w:p>
      <w:pPr>
        <w:spacing w:after="156" w:afterLines="50"/>
        <w:jc w:val="center"/>
        <w:rPr>
          <w:rFonts w:hint="default" w:ascii="Times New Roman" w:hAnsi="Times New Roman" w:cs="Times New Roman"/>
          <w:color w:val="auto"/>
        </w:rPr>
      </w:pPr>
    </w:p>
    <w:p>
      <w:pPr>
        <w:spacing w:after="156" w:afterLines="50"/>
        <w:jc w:val="center"/>
        <w:rPr>
          <w:rFonts w:hint="default" w:ascii="Times New Roman" w:hAnsi="Times New Roman" w:cs="Times New Roman"/>
          <w:color w:val="auto"/>
        </w:rPr>
      </w:pPr>
    </w:p>
    <w:p>
      <w:pPr>
        <w:spacing w:after="156" w:afterLines="50"/>
        <w:jc w:val="center"/>
        <w:rPr>
          <w:rFonts w:hint="default" w:ascii="Times New Roman" w:hAnsi="Times New Roman" w:cs="Times New Roman"/>
          <w:color w:val="auto"/>
        </w:rPr>
      </w:pPr>
    </w:p>
    <w:p>
      <w:pPr>
        <w:spacing w:after="156" w:afterLines="50"/>
        <w:jc w:val="center"/>
        <w:rPr>
          <w:rFonts w:hint="default" w:ascii="Times New Roman" w:hAnsi="Times New Roman" w:cs="Times New Roman"/>
          <w:color w:val="auto"/>
        </w:rPr>
      </w:pPr>
    </w:p>
    <w:p>
      <w:pPr>
        <w:spacing w:after="156" w:afterLines="50"/>
        <w:jc w:val="center"/>
        <w:rPr>
          <w:rFonts w:hint="default" w:ascii="Times New Roman" w:hAnsi="Times New Roman" w:cs="Times New Roman"/>
          <w:color w:val="auto"/>
        </w:rPr>
      </w:pPr>
    </w:p>
    <w:p>
      <w:pPr>
        <w:pStyle w:val="34"/>
        <w:jc w:val="center"/>
        <w:rPr>
          <w:rFonts w:hint="default" w:ascii="Times New Roman" w:hAnsi="Times New Roman"/>
          <w:color w:val="auto"/>
        </w:rPr>
      </w:pPr>
    </w:p>
    <w:p>
      <w:pPr>
        <w:spacing w:after="156" w:afterLines="50"/>
        <w:jc w:val="center"/>
        <w:rPr>
          <w:rFonts w:hint="default" w:ascii="Times New Roman" w:hAnsi="Times New Roman" w:cs="Times New Roman"/>
          <w:color w:val="auto"/>
        </w:rPr>
      </w:pPr>
    </w:p>
    <w:p>
      <w:pPr>
        <w:spacing w:after="156" w:afterLines="50"/>
        <w:jc w:val="center"/>
        <w:rPr>
          <w:rFonts w:hint="default" w:ascii="Times New Roman" w:hAnsi="Times New Roman" w:cs="Times New Roman"/>
          <w:color w:val="auto"/>
        </w:rPr>
      </w:pPr>
    </w:p>
    <w:p>
      <w:pPr>
        <w:spacing w:after="156" w:afterLines="50"/>
        <w:jc w:val="center"/>
        <w:rPr>
          <w:rFonts w:hint="default" w:ascii="Times New Roman" w:hAnsi="Times New Roman" w:cs="Times New Roman"/>
          <w:color w:val="auto"/>
        </w:rPr>
      </w:pPr>
    </w:p>
    <w:p>
      <w:pPr>
        <w:jc w:val="center"/>
        <w:rPr>
          <w:rFonts w:hint="default" w:ascii="Times New Roman" w:hAnsi="Times New Roman" w:cs="Times New Roman"/>
          <w:color w:val="auto"/>
        </w:rPr>
      </w:pPr>
    </w:p>
    <w:p>
      <w:pPr>
        <w:keepNext w:val="0"/>
        <w:keepLines w:val="0"/>
        <w:pageBreakBefore w:val="0"/>
        <w:widowControl w:val="0"/>
        <w:kinsoku/>
        <w:wordWrap/>
        <w:overflowPunct/>
        <w:topLinePunct w:val="0"/>
        <w:autoSpaceDE/>
        <w:autoSpaceDN/>
        <w:bidi w:val="0"/>
        <w:adjustRightInd/>
        <w:snapToGrid/>
        <w:spacing w:after="157" w:afterLines="50" w:line="700" w:lineRule="exact"/>
        <w:ind w:firstLine="1767" w:firstLineChars="550"/>
        <w:jc w:val="both"/>
        <w:textAlignment w:val="auto"/>
        <w:rPr>
          <w:rFonts w:hint="default" w:ascii="Times New Roman" w:hAnsi="Times New Roman" w:cs="Times New Roman"/>
          <w:b/>
          <w:bCs/>
          <w:color w:val="auto"/>
          <w:sz w:val="32"/>
          <w:szCs w:val="32"/>
          <w:lang w:val="en-US" w:eastAsia="zh-CN"/>
        </w:rPr>
      </w:pPr>
      <w:r>
        <w:rPr>
          <w:rFonts w:hint="default" w:ascii="Times New Roman" w:hAnsi="Times New Roman" w:cs="Times New Roman"/>
          <w:b/>
          <w:bCs/>
          <w:color w:val="auto"/>
          <w:sz w:val="32"/>
          <w:szCs w:val="32"/>
        </w:rPr>
        <w:t>建设单位：</w:t>
      </w:r>
      <w:bookmarkStart w:id="38" w:name="OLE_LINK109"/>
      <w:bookmarkStart w:id="39" w:name="_Toc19613"/>
      <w:r>
        <w:rPr>
          <w:rFonts w:hint="default" w:ascii="Times New Roman" w:hAnsi="Times New Roman" w:cs="Times New Roman"/>
          <w:b/>
          <w:bCs/>
          <w:color w:val="auto"/>
          <w:sz w:val="32"/>
          <w:szCs w:val="32"/>
        </w:rPr>
        <w:t>福建青拓金属科技有限公司</w:t>
      </w:r>
      <w:bookmarkEnd w:id="38"/>
    </w:p>
    <w:p>
      <w:pPr>
        <w:keepNext w:val="0"/>
        <w:keepLines w:val="0"/>
        <w:pageBreakBefore w:val="0"/>
        <w:widowControl w:val="0"/>
        <w:kinsoku/>
        <w:wordWrap/>
        <w:overflowPunct/>
        <w:topLinePunct w:val="0"/>
        <w:autoSpaceDE/>
        <w:autoSpaceDN/>
        <w:bidi w:val="0"/>
        <w:adjustRightInd/>
        <w:snapToGrid/>
        <w:spacing w:after="157" w:afterLines="50" w:line="700" w:lineRule="exact"/>
        <w:ind w:firstLine="1767" w:firstLineChars="550"/>
        <w:jc w:val="both"/>
        <w:textAlignment w:val="auto"/>
        <w:rPr>
          <w:rFonts w:hint="default" w:ascii="Times New Roman" w:hAnsi="Times New Roman" w:cs="Times New Roman"/>
          <w:b/>
          <w:bCs/>
          <w:color w:val="auto"/>
          <w:sz w:val="32"/>
          <w:szCs w:val="32"/>
        </w:rPr>
      </w:pPr>
      <w:r>
        <w:rPr>
          <w:rFonts w:hint="default" w:ascii="Times New Roman" w:hAnsi="Times New Roman" w:cs="Times New Roman"/>
          <w:b/>
          <w:bCs/>
          <w:color w:val="auto"/>
          <w:sz w:val="32"/>
          <w:szCs w:val="32"/>
        </w:rPr>
        <w:t>编制单位：</w:t>
      </w:r>
      <w:bookmarkEnd w:id="39"/>
      <w:r>
        <w:rPr>
          <w:rFonts w:ascii="Times New Roman" w:hAnsi="Times New Roman"/>
          <w:b/>
          <w:bCs/>
          <w:color w:val="auto"/>
          <w:sz w:val="32"/>
          <w:szCs w:val="32"/>
          <w:highlight w:val="none"/>
        </w:rPr>
        <w:t>福建</w:t>
      </w:r>
      <w:r>
        <w:rPr>
          <w:rFonts w:hint="default" w:ascii="Times New Roman" w:hAnsi="Times New Roman"/>
          <w:b/>
          <w:bCs/>
          <w:color w:val="auto"/>
          <w:sz w:val="32"/>
          <w:szCs w:val="32"/>
          <w:highlight w:val="none"/>
          <w:lang w:val="en-US" w:eastAsia="zh-CN"/>
        </w:rPr>
        <w:t>省冶金工业设计院</w:t>
      </w:r>
      <w:r>
        <w:rPr>
          <w:rFonts w:ascii="Times New Roman" w:hAnsi="Times New Roman"/>
          <w:b/>
          <w:bCs/>
          <w:color w:val="auto"/>
          <w:sz w:val="32"/>
          <w:szCs w:val="32"/>
          <w:highlight w:val="none"/>
        </w:rPr>
        <w:t>有限公司</w:t>
      </w:r>
    </w:p>
    <w:p>
      <w:pPr>
        <w:jc w:val="center"/>
        <w:rPr>
          <w:rFonts w:hint="default" w:ascii="Times New Roman" w:hAnsi="Times New Roman" w:cs="Times New Roman"/>
          <w:color w:val="auto"/>
        </w:rPr>
      </w:pPr>
    </w:p>
    <w:p>
      <w:pPr>
        <w:pStyle w:val="34"/>
        <w:jc w:val="center"/>
        <w:rPr>
          <w:rFonts w:hint="default" w:ascii="Times New Roman" w:hAnsi="Times New Roman"/>
          <w:color w:val="auto"/>
        </w:rPr>
      </w:pPr>
    </w:p>
    <w:p>
      <w:pPr>
        <w:pStyle w:val="9"/>
        <w:ind w:left="0" w:leftChars="0" w:firstLine="0" w:firstLineChars="0"/>
        <w:jc w:val="center"/>
        <w:rPr>
          <w:rFonts w:hint="default" w:ascii="Times New Roman" w:hAnsi="Times New Roman" w:cs="Times New Roman"/>
          <w:color w:val="auto"/>
        </w:rPr>
      </w:pPr>
    </w:p>
    <w:p>
      <w:pPr>
        <w:spacing w:line="700" w:lineRule="exact"/>
        <w:jc w:val="center"/>
        <w:rPr>
          <w:rFonts w:hint="default" w:ascii="Times New Roman" w:hAnsi="Times New Roman" w:cs="Times New Roman"/>
          <w:b/>
          <w:bCs/>
          <w:color w:val="auto"/>
          <w:sz w:val="32"/>
          <w:szCs w:val="32"/>
        </w:rPr>
      </w:pPr>
      <w:r>
        <w:rPr>
          <w:rFonts w:hint="default" w:ascii="Times New Roman" w:hAnsi="Times New Roman" w:cs="Times New Roman"/>
          <w:b/>
          <w:bCs/>
          <w:color w:val="auto"/>
          <w:sz w:val="32"/>
          <w:szCs w:val="32"/>
          <w:lang w:val="en-US" w:eastAsia="zh-CN"/>
        </w:rPr>
        <w:t>2025</w:t>
      </w:r>
      <w:r>
        <w:rPr>
          <w:rFonts w:hint="default" w:ascii="Times New Roman" w:hAnsi="Times New Roman" w:cs="Times New Roman"/>
          <w:b/>
          <w:bCs/>
          <w:color w:val="auto"/>
          <w:sz w:val="32"/>
          <w:szCs w:val="32"/>
        </w:rPr>
        <w:t>年</w:t>
      </w:r>
      <w:r>
        <w:rPr>
          <w:rFonts w:hint="eastAsia" w:ascii="Times New Roman" w:hAnsi="Times New Roman" w:cs="Times New Roman"/>
          <w:b/>
          <w:bCs/>
          <w:color w:val="auto"/>
          <w:sz w:val="32"/>
          <w:szCs w:val="32"/>
          <w:lang w:val="en-US" w:eastAsia="zh-CN"/>
        </w:rPr>
        <w:t>12</w:t>
      </w:r>
      <w:r>
        <w:rPr>
          <w:rFonts w:hint="default" w:ascii="Times New Roman" w:hAnsi="Times New Roman" w:cs="Times New Roman"/>
          <w:b/>
          <w:bCs/>
          <w:color w:val="auto"/>
          <w:sz w:val="32"/>
          <w:szCs w:val="32"/>
        </w:rPr>
        <w:t>月</w:t>
      </w:r>
    </w:p>
    <w:p>
      <w:pPr>
        <w:spacing w:line="360" w:lineRule="auto"/>
        <w:rPr>
          <w:rFonts w:hint="default" w:ascii="Times New Roman" w:hAnsi="Times New Roman" w:eastAsia="仿宋" w:cs="Times New Roman"/>
          <w:bCs/>
          <w:color w:val="auto"/>
          <w:sz w:val="28"/>
        </w:rPr>
      </w:pPr>
      <w:bookmarkStart w:id="40" w:name="_Toc5290"/>
      <w:bookmarkStart w:id="41" w:name="_Toc17108"/>
    </w:p>
    <w:p>
      <w:pPr>
        <w:spacing w:line="360" w:lineRule="auto"/>
        <w:rPr>
          <w:rFonts w:hint="default" w:ascii="Times New Roman" w:hAnsi="Times New Roman" w:eastAsia="仿宋" w:cs="Times New Roman"/>
          <w:bCs/>
          <w:color w:val="auto"/>
          <w:sz w:val="28"/>
        </w:rPr>
        <w:sectPr>
          <w:headerReference r:id="rId3" w:type="default"/>
          <w:pgSz w:w="11905" w:h="16838"/>
          <w:pgMar w:top="1417" w:right="1417" w:bottom="1417" w:left="1417" w:header="851" w:footer="992" w:gutter="0"/>
          <w:pgBorders>
            <w:top w:val="none" w:sz="0" w:space="0"/>
            <w:left w:val="none" w:sz="0" w:space="0"/>
            <w:bottom w:val="none" w:sz="0" w:space="0"/>
            <w:right w:val="none" w:sz="0" w:space="0"/>
          </w:pgBorders>
          <w:cols w:space="720" w:num="1"/>
          <w:docGrid w:type="lines" w:linePitch="312" w:charSpace="0"/>
        </w:sectPr>
      </w:pPr>
    </w:p>
    <w:p>
      <w:pPr>
        <w:keepNext w:val="0"/>
        <w:keepLines w:val="0"/>
        <w:pageBreakBefore w:val="0"/>
        <w:widowControl w:val="0"/>
        <w:kinsoku/>
        <w:wordWrap/>
        <w:overflowPunct/>
        <w:topLinePunct w:val="0"/>
        <w:autoSpaceDE/>
        <w:autoSpaceDN/>
        <w:bidi w:val="0"/>
        <w:adjustRightInd w:val="0"/>
        <w:snapToGrid/>
        <w:spacing w:line="600" w:lineRule="auto"/>
        <w:ind w:left="0" w:leftChars="0" w:right="0" w:rightChars="0" w:firstLine="301" w:firstLineChars="100"/>
        <w:jc w:val="both"/>
        <w:textAlignment w:val="auto"/>
        <w:outlineLvl w:val="9"/>
        <w:rPr>
          <w:rFonts w:hint="default" w:ascii="Times New Roman" w:hAnsi="Times New Roman" w:cs="Times New Roman"/>
          <w:b/>
          <w:bCs/>
          <w:color w:val="auto"/>
          <w:kern w:val="0"/>
          <w:sz w:val="30"/>
          <w:szCs w:val="30"/>
        </w:rPr>
      </w:pPr>
      <w:r>
        <w:rPr>
          <w:rFonts w:hint="default" w:ascii="Times New Roman" w:hAnsi="Times New Roman" w:cs="Times New Roman"/>
          <w:b/>
          <w:bCs/>
          <w:color w:val="auto"/>
          <w:kern w:val="0"/>
          <w:sz w:val="30"/>
          <w:szCs w:val="30"/>
        </w:rPr>
        <w:t xml:space="preserve">建设单位法人代表： </w:t>
      </w:r>
      <w:r>
        <w:rPr>
          <w:rFonts w:hint="default" w:ascii="Times New Roman" w:hAnsi="Times New Roman" w:cs="Times New Roman"/>
          <w:b/>
          <w:bCs/>
          <w:color w:val="auto"/>
          <w:kern w:val="0"/>
          <w:sz w:val="30"/>
          <w:szCs w:val="30"/>
          <w:lang w:val="en-US" w:eastAsia="zh-CN"/>
        </w:rPr>
        <w:t>张琦</w:t>
      </w:r>
      <w:r>
        <w:rPr>
          <w:rFonts w:hint="default" w:ascii="Times New Roman" w:hAnsi="Times New Roman" w:cs="Times New Roman"/>
          <w:b/>
          <w:bCs/>
          <w:color w:val="auto"/>
          <w:kern w:val="0"/>
          <w:sz w:val="30"/>
          <w:szCs w:val="30"/>
        </w:rPr>
        <w:t xml:space="preserve">  （签字/签章）</w:t>
      </w:r>
    </w:p>
    <w:p>
      <w:pPr>
        <w:keepNext w:val="0"/>
        <w:keepLines w:val="0"/>
        <w:pageBreakBefore w:val="0"/>
        <w:widowControl w:val="0"/>
        <w:kinsoku/>
        <w:wordWrap/>
        <w:overflowPunct/>
        <w:topLinePunct w:val="0"/>
        <w:autoSpaceDE/>
        <w:autoSpaceDN/>
        <w:bidi w:val="0"/>
        <w:adjustRightInd w:val="0"/>
        <w:snapToGrid/>
        <w:spacing w:line="600" w:lineRule="auto"/>
        <w:ind w:left="0" w:leftChars="0" w:right="0" w:rightChars="0" w:firstLine="301" w:firstLineChars="100"/>
        <w:jc w:val="both"/>
        <w:textAlignment w:val="auto"/>
        <w:outlineLvl w:val="9"/>
        <w:rPr>
          <w:rFonts w:hint="default" w:ascii="Times New Roman" w:hAnsi="Times New Roman" w:cs="Times New Roman"/>
          <w:b/>
          <w:bCs/>
          <w:color w:val="auto"/>
          <w:kern w:val="0"/>
          <w:sz w:val="30"/>
          <w:szCs w:val="30"/>
        </w:rPr>
      </w:pPr>
      <w:r>
        <w:rPr>
          <w:rFonts w:hint="default" w:ascii="Times New Roman" w:hAnsi="Times New Roman" w:cs="Times New Roman"/>
          <w:b/>
          <w:bCs/>
          <w:color w:val="auto"/>
          <w:kern w:val="0"/>
          <w:sz w:val="30"/>
          <w:szCs w:val="30"/>
        </w:rPr>
        <w:t xml:space="preserve">编制单位法人代表： </w:t>
      </w:r>
      <w:r>
        <w:rPr>
          <w:rFonts w:hint="default" w:ascii="Times New Roman" w:hAnsi="Times New Roman" w:cs="Times New Roman"/>
          <w:b/>
          <w:bCs/>
          <w:color w:val="auto"/>
          <w:kern w:val="0"/>
          <w:sz w:val="30"/>
          <w:szCs w:val="30"/>
          <w:lang w:val="en-US" w:eastAsia="zh-CN"/>
        </w:rPr>
        <w:t>蔡奇扬</w:t>
      </w:r>
      <w:r>
        <w:rPr>
          <w:rFonts w:hint="default" w:ascii="Times New Roman" w:hAnsi="Times New Roman" w:cs="Times New Roman"/>
          <w:b/>
          <w:bCs/>
          <w:color w:val="auto"/>
          <w:kern w:val="0"/>
          <w:sz w:val="30"/>
          <w:szCs w:val="30"/>
        </w:rPr>
        <w:t xml:space="preserve">  （签字/签章）</w:t>
      </w:r>
    </w:p>
    <w:p>
      <w:pPr>
        <w:keepNext w:val="0"/>
        <w:keepLines w:val="0"/>
        <w:pageBreakBefore w:val="0"/>
        <w:widowControl w:val="0"/>
        <w:kinsoku/>
        <w:wordWrap/>
        <w:overflowPunct/>
        <w:topLinePunct w:val="0"/>
        <w:autoSpaceDE/>
        <w:autoSpaceDN/>
        <w:bidi w:val="0"/>
        <w:adjustRightInd w:val="0"/>
        <w:snapToGrid/>
        <w:spacing w:line="600" w:lineRule="auto"/>
        <w:ind w:left="0" w:leftChars="0" w:right="0" w:rightChars="0" w:firstLine="301" w:firstLineChars="100"/>
        <w:jc w:val="both"/>
        <w:textAlignment w:val="auto"/>
        <w:outlineLvl w:val="9"/>
        <w:rPr>
          <w:rFonts w:hint="default" w:ascii="Times New Roman" w:hAnsi="Times New Roman" w:eastAsia="宋体" w:cs="Times New Roman"/>
          <w:b/>
          <w:bCs/>
          <w:color w:val="auto"/>
          <w:kern w:val="0"/>
          <w:sz w:val="30"/>
          <w:szCs w:val="30"/>
          <w:lang w:val="en-US" w:eastAsia="zh-CN"/>
        </w:rPr>
      </w:pPr>
      <w:r>
        <w:rPr>
          <w:rFonts w:hint="default" w:ascii="Times New Roman" w:hAnsi="Times New Roman" w:cs="Times New Roman"/>
          <w:b/>
          <w:bCs/>
          <w:color w:val="auto"/>
          <w:kern w:val="0"/>
          <w:sz w:val="30"/>
          <w:szCs w:val="30"/>
        </w:rPr>
        <w:t>项 目 负 责 人：</w:t>
      </w:r>
      <w:r>
        <w:rPr>
          <w:rFonts w:hint="default" w:ascii="Times New Roman" w:hAnsi="Times New Roman" w:cs="Times New Roman"/>
          <w:b/>
          <w:bCs/>
          <w:color w:val="auto"/>
          <w:kern w:val="0"/>
          <w:sz w:val="30"/>
          <w:szCs w:val="30"/>
          <w:lang w:val="en-US" w:eastAsia="zh-CN"/>
        </w:rPr>
        <w:t>陈潇</w:t>
      </w:r>
    </w:p>
    <w:p>
      <w:pPr>
        <w:keepNext w:val="0"/>
        <w:keepLines w:val="0"/>
        <w:pageBreakBefore w:val="0"/>
        <w:widowControl w:val="0"/>
        <w:kinsoku/>
        <w:wordWrap/>
        <w:overflowPunct/>
        <w:topLinePunct w:val="0"/>
        <w:autoSpaceDE/>
        <w:autoSpaceDN/>
        <w:bidi w:val="0"/>
        <w:adjustRightInd w:val="0"/>
        <w:snapToGrid/>
        <w:spacing w:line="600" w:lineRule="auto"/>
        <w:ind w:left="0" w:leftChars="0" w:right="0" w:rightChars="0" w:firstLine="301" w:firstLineChars="100"/>
        <w:jc w:val="both"/>
        <w:textAlignment w:val="auto"/>
        <w:outlineLvl w:val="9"/>
        <w:rPr>
          <w:rFonts w:hint="default" w:ascii="Times New Roman" w:hAnsi="Times New Roman" w:eastAsia="宋体" w:cs="Times New Roman"/>
          <w:b/>
          <w:bCs/>
          <w:color w:val="auto"/>
          <w:kern w:val="0"/>
          <w:sz w:val="30"/>
          <w:szCs w:val="30"/>
          <w:lang w:val="en-US" w:eastAsia="zh-CN"/>
        </w:rPr>
      </w:pPr>
      <w:r>
        <w:rPr>
          <w:rFonts w:hint="default" w:ascii="Times New Roman" w:hAnsi="Times New Roman" w:cs="Times New Roman"/>
          <w:b/>
          <w:bCs/>
          <w:color w:val="auto"/>
          <w:kern w:val="0"/>
          <w:sz w:val="30"/>
          <w:szCs w:val="30"/>
        </w:rPr>
        <w:t>填  表  人：</w:t>
      </w:r>
      <w:r>
        <w:rPr>
          <w:rFonts w:hint="default" w:ascii="Times New Roman" w:hAnsi="Times New Roman" w:cs="Times New Roman"/>
          <w:b/>
          <w:bCs/>
          <w:color w:val="auto"/>
          <w:kern w:val="0"/>
          <w:sz w:val="30"/>
          <w:szCs w:val="30"/>
          <w:lang w:val="en-US" w:eastAsia="zh-CN"/>
        </w:rPr>
        <w:t>陈潇、刘舒婷</w:t>
      </w:r>
    </w:p>
    <w:p>
      <w:pPr>
        <w:keepNext w:val="0"/>
        <w:keepLines w:val="0"/>
        <w:pageBreakBefore w:val="0"/>
        <w:widowControl w:val="0"/>
        <w:kinsoku/>
        <w:wordWrap/>
        <w:overflowPunct/>
        <w:topLinePunct w:val="0"/>
        <w:autoSpaceDE/>
        <w:autoSpaceDN/>
        <w:bidi w:val="0"/>
        <w:adjustRightInd w:val="0"/>
        <w:snapToGrid/>
        <w:spacing w:line="360" w:lineRule="auto"/>
        <w:ind w:firstLine="210" w:firstLineChars="100"/>
        <w:textAlignment w:val="auto"/>
        <w:rPr>
          <w:rFonts w:hint="default" w:ascii="Times New Roman" w:hAnsi="Times New Roman" w:cs="Times New Roman"/>
          <w:color w:val="auto"/>
        </w:rPr>
      </w:pPr>
    </w:p>
    <w:p>
      <w:pPr>
        <w:keepNext w:val="0"/>
        <w:keepLines w:val="0"/>
        <w:pageBreakBefore w:val="0"/>
        <w:widowControl w:val="0"/>
        <w:kinsoku/>
        <w:wordWrap/>
        <w:overflowPunct/>
        <w:topLinePunct w:val="0"/>
        <w:autoSpaceDE/>
        <w:autoSpaceDN/>
        <w:bidi w:val="0"/>
        <w:adjustRightInd w:val="0"/>
        <w:snapToGrid/>
        <w:spacing w:line="360" w:lineRule="auto"/>
        <w:ind w:firstLine="210" w:firstLineChars="100"/>
        <w:textAlignment w:val="auto"/>
        <w:rPr>
          <w:rFonts w:hint="default" w:ascii="Times New Roman" w:hAnsi="Times New Roman" w:cs="Times New Roman"/>
          <w:color w:val="auto"/>
        </w:rPr>
      </w:pPr>
    </w:p>
    <w:p>
      <w:pPr>
        <w:keepNext w:val="0"/>
        <w:keepLines w:val="0"/>
        <w:pageBreakBefore w:val="0"/>
        <w:widowControl w:val="0"/>
        <w:kinsoku/>
        <w:wordWrap/>
        <w:overflowPunct/>
        <w:topLinePunct w:val="0"/>
        <w:autoSpaceDE/>
        <w:autoSpaceDN/>
        <w:bidi w:val="0"/>
        <w:adjustRightInd w:val="0"/>
        <w:snapToGrid/>
        <w:spacing w:line="600" w:lineRule="auto"/>
        <w:ind w:left="0" w:leftChars="0" w:right="0" w:rightChars="0" w:firstLine="301" w:firstLineChars="100"/>
        <w:jc w:val="both"/>
        <w:textAlignment w:val="auto"/>
        <w:outlineLvl w:val="9"/>
        <w:rPr>
          <w:rFonts w:hint="default" w:ascii="Times New Roman" w:hAnsi="Times New Roman" w:cs="Times New Roman"/>
          <w:b/>
          <w:bCs/>
          <w:color w:val="auto"/>
          <w:kern w:val="0"/>
          <w:sz w:val="30"/>
          <w:szCs w:val="30"/>
          <w:lang w:val="en-US" w:eastAsia="zh-CN"/>
        </w:rPr>
      </w:pPr>
      <w:r>
        <w:rPr>
          <w:rFonts w:hint="default" w:ascii="Times New Roman" w:hAnsi="Times New Roman" w:cs="Times New Roman"/>
          <w:b/>
          <w:bCs/>
          <w:color w:val="auto"/>
          <w:kern w:val="0"/>
          <w:sz w:val="30"/>
          <w:szCs w:val="30"/>
          <w:lang w:val="en-US" w:eastAsia="zh-CN"/>
        </w:rPr>
        <w:t>监测单位：</w:t>
      </w:r>
      <w:bookmarkStart w:id="42" w:name="OLE_LINK72"/>
      <w:r>
        <w:rPr>
          <w:rFonts w:hint="default" w:ascii="Times New Roman" w:hAnsi="Times New Roman" w:cs="Times New Roman"/>
          <w:b/>
          <w:bCs/>
          <w:color w:val="auto"/>
          <w:kern w:val="0"/>
          <w:sz w:val="30"/>
          <w:szCs w:val="30"/>
          <w:lang w:val="en-US" w:eastAsia="zh-CN"/>
        </w:rPr>
        <w:t>福建省冶金产品质量检验站有限公司</w:t>
      </w:r>
      <w:bookmarkEnd w:id="42"/>
    </w:p>
    <w:p>
      <w:pPr>
        <w:keepNext w:val="0"/>
        <w:keepLines w:val="0"/>
        <w:pageBreakBefore w:val="0"/>
        <w:widowControl w:val="0"/>
        <w:kinsoku/>
        <w:wordWrap/>
        <w:overflowPunct/>
        <w:topLinePunct w:val="0"/>
        <w:autoSpaceDE/>
        <w:autoSpaceDN/>
        <w:bidi w:val="0"/>
        <w:adjustRightInd w:val="0"/>
        <w:snapToGrid/>
        <w:spacing w:line="600" w:lineRule="auto"/>
        <w:ind w:left="0" w:leftChars="0" w:right="0" w:rightChars="0" w:firstLine="301" w:firstLineChars="100"/>
        <w:jc w:val="both"/>
        <w:textAlignment w:val="auto"/>
        <w:outlineLvl w:val="9"/>
        <w:rPr>
          <w:rFonts w:hint="default" w:ascii="Times New Roman" w:hAnsi="Times New Roman" w:cs="Times New Roman"/>
          <w:b/>
          <w:bCs/>
          <w:color w:val="auto"/>
          <w:kern w:val="0"/>
          <w:sz w:val="30"/>
          <w:szCs w:val="30"/>
          <w:lang w:val="en-US" w:eastAsia="zh-CN"/>
        </w:rPr>
      </w:pPr>
      <w:r>
        <w:rPr>
          <w:rFonts w:hint="default" w:ascii="Times New Roman" w:hAnsi="Times New Roman" w:cs="Times New Roman"/>
          <w:b/>
          <w:bCs/>
          <w:color w:val="auto"/>
          <w:kern w:val="0"/>
          <w:sz w:val="30"/>
          <w:szCs w:val="30"/>
          <w:lang w:val="en-US" w:eastAsia="zh-CN"/>
        </w:rPr>
        <w:t>证书编号：211321340348</w:t>
      </w:r>
    </w:p>
    <w:p>
      <w:pPr>
        <w:keepNext w:val="0"/>
        <w:keepLines w:val="0"/>
        <w:pageBreakBefore w:val="0"/>
        <w:widowControl w:val="0"/>
        <w:kinsoku/>
        <w:wordWrap/>
        <w:overflowPunct/>
        <w:topLinePunct w:val="0"/>
        <w:autoSpaceDE/>
        <w:autoSpaceDN/>
        <w:bidi w:val="0"/>
        <w:adjustRightInd w:val="0"/>
        <w:snapToGrid/>
        <w:spacing w:line="600" w:lineRule="auto"/>
        <w:ind w:left="0" w:leftChars="0" w:right="0" w:rightChars="0" w:firstLine="301" w:firstLineChars="100"/>
        <w:jc w:val="both"/>
        <w:textAlignment w:val="auto"/>
        <w:outlineLvl w:val="9"/>
        <w:rPr>
          <w:rFonts w:hint="default" w:ascii="Times New Roman" w:hAnsi="Times New Roman" w:cs="Times New Roman"/>
          <w:b/>
          <w:bCs/>
          <w:color w:val="auto"/>
          <w:kern w:val="0"/>
          <w:sz w:val="30"/>
          <w:szCs w:val="30"/>
          <w:highlight w:val="yellow"/>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color w:val="auto"/>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color w:val="auto"/>
        </w:rPr>
      </w:pPr>
    </w:p>
    <w:p>
      <w:pPr>
        <w:pStyle w:val="34"/>
        <w:rPr>
          <w:rFonts w:hint="default" w:ascii="Times New Roman" w:hAnsi="Times New Roman" w:cs="Times New Roman"/>
          <w:color w:val="auto"/>
        </w:rPr>
      </w:pPr>
    </w:p>
    <w:p>
      <w:pPr>
        <w:pStyle w:val="9"/>
        <w:rPr>
          <w:rFonts w:hint="default" w:ascii="Times New Roman" w:hAnsi="Times New Roman" w:cs="Times New Roman"/>
          <w:color w:val="auto"/>
        </w:rPr>
      </w:pPr>
    </w:p>
    <w:p>
      <w:pPr>
        <w:rPr>
          <w:rFonts w:hint="default" w:ascii="Times New Roman" w:hAnsi="Times New Roman"/>
          <w:color w:val="auto"/>
        </w:rPr>
      </w:pPr>
    </w:p>
    <w:bookmarkEnd w:id="40"/>
    <w:bookmarkEnd w:id="41"/>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color w:val="auto"/>
        </w:rPr>
      </w:pPr>
    </w:p>
    <w:tbl>
      <w:tblPr>
        <w:tblStyle w:val="25"/>
        <w:tblW w:w="0" w:type="auto"/>
        <w:jc w:val="center"/>
        <w:tblLayout w:type="fixed"/>
        <w:tblCellMar>
          <w:top w:w="0" w:type="dxa"/>
          <w:left w:w="108" w:type="dxa"/>
          <w:bottom w:w="0" w:type="dxa"/>
          <w:right w:w="108" w:type="dxa"/>
        </w:tblCellMar>
      </w:tblPr>
      <w:tblGrid>
        <w:gridCol w:w="4574"/>
        <w:gridCol w:w="4711"/>
      </w:tblGrid>
      <w:tr>
        <w:tblPrEx>
          <w:tblCellMar>
            <w:top w:w="0" w:type="dxa"/>
            <w:left w:w="108" w:type="dxa"/>
            <w:bottom w:w="0" w:type="dxa"/>
            <w:right w:w="108" w:type="dxa"/>
          </w:tblCellMar>
        </w:tblPrEx>
        <w:trPr>
          <w:trHeight w:val="590" w:hRule="atLeast"/>
          <w:jc w:val="center"/>
        </w:trPr>
        <w:tc>
          <w:tcPr>
            <w:tcW w:w="4574" w:type="dxa"/>
            <w:noWrap w:val="0"/>
            <w:vAlign w:val="top"/>
          </w:tcPr>
          <w:p>
            <w:pPr>
              <w:keepNext w:val="0"/>
              <w:keepLines w:val="0"/>
              <w:pageBreakBefore w:val="0"/>
              <w:widowControl w:val="0"/>
              <w:kinsoku/>
              <w:wordWrap/>
              <w:overflowPunct/>
              <w:topLinePunct w:val="0"/>
              <w:autoSpaceDE/>
              <w:autoSpaceDN/>
              <w:bidi w:val="0"/>
              <w:adjustRightInd/>
              <w:snapToGrid/>
              <w:spacing w:before="157" w:beforeLines="50" w:after="157" w:afterLines="50"/>
              <w:ind w:left="3614" w:hanging="3614" w:hangingChars="1500"/>
              <w:jc w:val="both"/>
              <w:textAlignment w:val="auto"/>
              <w:rPr>
                <w:rFonts w:hint="default" w:ascii="Times New Roman" w:hAnsi="Times New Roman" w:cs="Times New Roman"/>
                <w:b/>
                <w:color w:val="auto"/>
                <w:sz w:val="24"/>
                <w:lang w:val="en-US" w:eastAsia="zh-CN"/>
              </w:rPr>
            </w:pPr>
            <w:r>
              <w:rPr>
                <w:rFonts w:hint="default" w:ascii="Times New Roman" w:hAnsi="Times New Roman" w:cs="Times New Roman"/>
                <w:b/>
                <w:color w:val="auto"/>
                <w:sz w:val="24"/>
              </w:rPr>
              <w:t>建设单位：</w:t>
            </w:r>
            <w:r>
              <w:rPr>
                <w:rFonts w:hint="default" w:ascii="Times New Roman" w:hAnsi="Times New Roman" w:cs="Times New Roman"/>
                <w:b/>
                <w:color w:val="auto"/>
                <w:sz w:val="24"/>
                <w:lang w:val="en-US" w:eastAsia="zh-CN"/>
              </w:rPr>
              <w:t>福建青拓金属科技有限公司</w:t>
            </w:r>
          </w:p>
          <w:p>
            <w:pPr>
              <w:keepNext w:val="0"/>
              <w:keepLines w:val="0"/>
              <w:pageBreakBefore w:val="0"/>
              <w:widowControl w:val="0"/>
              <w:kinsoku/>
              <w:wordWrap/>
              <w:overflowPunct/>
              <w:topLinePunct w:val="0"/>
              <w:autoSpaceDE/>
              <w:autoSpaceDN/>
              <w:bidi w:val="0"/>
              <w:adjustRightInd/>
              <w:snapToGrid/>
              <w:spacing w:before="157" w:beforeLines="50" w:after="157" w:afterLines="50"/>
              <w:ind w:left="3614" w:hanging="3614" w:hangingChars="1500"/>
              <w:jc w:val="right"/>
              <w:textAlignment w:val="auto"/>
              <w:rPr>
                <w:rFonts w:hint="default" w:ascii="Times New Roman" w:hAnsi="Times New Roman" w:cs="Times New Roman"/>
                <w:b/>
                <w:color w:val="auto"/>
                <w:sz w:val="24"/>
              </w:rPr>
            </w:pPr>
            <w:r>
              <w:rPr>
                <w:rFonts w:hint="default" w:ascii="Times New Roman" w:hAnsi="Times New Roman" w:cs="Times New Roman"/>
                <w:b/>
                <w:color w:val="auto"/>
                <w:sz w:val="24"/>
              </w:rPr>
              <w:t>（盖章）</w:t>
            </w:r>
          </w:p>
        </w:tc>
        <w:tc>
          <w:tcPr>
            <w:tcW w:w="4711" w:type="dxa"/>
            <w:noWrap w:val="0"/>
            <w:vAlign w:val="top"/>
          </w:tcPr>
          <w:p>
            <w:pPr>
              <w:keepNext w:val="0"/>
              <w:keepLines w:val="0"/>
              <w:pageBreakBefore w:val="0"/>
              <w:widowControl w:val="0"/>
              <w:kinsoku/>
              <w:wordWrap/>
              <w:overflowPunct/>
              <w:topLinePunct w:val="0"/>
              <w:autoSpaceDE/>
              <w:autoSpaceDN/>
              <w:bidi w:val="0"/>
              <w:adjustRightInd/>
              <w:snapToGrid/>
              <w:spacing w:before="157" w:beforeLines="50" w:after="157" w:afterLines="50"/>
              <w:ind w:left="3132" w:hanging="3132" w:hangingChars="1300"/>
              <w:jc w:val="both"/>
              <w:textAlignment w:val="auto"/>
              <w:rPr>
                <w:rFonts w:hint="default" w:ascii="Times New Roman" w:hAnsi="Times New Roman" w:cs="Times New Roman"/>
                <w:b/>
                <w:color w:val="auto"/>
                <w:sz w:val="24"/>
              </w:rPr>
            </w:pPr>
            <w:r>
              <w:rPr>
                <w:rFonts w:hint="default" w:ascii="Times New Roman" w:hAnsi="Times New Roman" w:cs="Times New Roman"/>
                <w:b/>
                <w:color w:val="auto"/>
                <w:sz w:val="24"/>
              </w:rPr>
              <w:t>编制单位：福建</w:t>
            </w:r>
            <w:r>
              <w:rPr>
                <w:rFonts w:hint="default" w:ascii="Times New Roman" w:hAnsi="Times New Roman" w:cs="Times New Roman"/>
                <w:b/>
                <w:color w:val="auto"/>
                <w:sz w:val="24"/>
                <w:lang w:val="en-US" w:eastAsia="zh-CN"/>
              </w:rPr>
              <w:t>省冶金工业设计院</w:t>
            </w:r>
            <w:r>
              <w:rPr>
                <w:rFonts w:hint="default" w:ascii="Times New Roman" w:hAnsi="Times New Roman" w:cs="Times New Roman"/>
                <w:b/>
                <w:color w:val="auto"/>
                <w:sz w:val="24"/>
              </w:rPr>
              <w:t>有限公司（盖章）</w:t>
            </w:r>
          </w:p>
        </w:tc>
      </w:tr>
      <w:tr>
        <w:tblPrEx>
          <w:tblCellMar>
            <w:top w:w="0" w:type="dxa"/>
            <w:left w:w="108" w:type="dxa"/>
            <w:bottom w:w="0" w:type="dxa"/>
            <w:right w:w="108" w:type="dxa"/>
          </w:tblCellMar>
        </w:tblPrEx>
        <w:trPr>
          <w:trHeight w:val="590" w:hRule="atLeast"/>
          <w:jc w:val="center"/>
        </w:trPr>
        <w:tc>
          <w:tcPr>
            <w:tcW w:w="4574" w:type="dxa"/>
            <w:noWrap w:val="0"/>
            <w:vAlign w:val="center"/>
          </w:tcPr>
          <w:p>
            <w:pPr>
              <w:keepNext w:val="0"/>
              <w:keepLines w:val="0"/>
              <w:pageBreakBefore w:val="0"/>
              <w:widowControl w:val="0"/>
              <w:kinsoku/>
              <w:wordWrap/>
              <w:overflowPunct/>
              <w:topLinePunct w:val="0"/>
              <w:autoSpaceDE/>
              <w:autoSpaceDN/>
              <w:bidi w:val="0"/>
              <w:adjustRightInd/>
              <w:snapToGrid/>
              <w:spacing w:before="157" w:beforeLines="50" w:after="157" w:afterLines="50"/>
              <w:textAlignment w:val="auto"/>
              <w:rPr>
                <w:rFonts w:hint="default" w:ascii="Times New Roman" w:hAnsi="Times New Roman" w:cs="Times New Roman"/>
                <w:b/>
                <w:color w:val="auto"/>
                <w:sz w:val="24"/>
              </w:rPr>
            </w:pPr>
            <w:r>
              <w:rPr>
                <w:rFonts w:hint="default" w:ascii="Times New Roman" w:hAnsi="Times New Roman" w:cs="Times New Roman"/>
                <w:b/>
                <w:color w:val="auto"/>
                <w:sz w:val="24"/>
              </w:rPr>
              <w:t>电话：0593</w:t>
            </w:r>
            <w:r>
              <w:rPr>
                <w:rFonts w:hint="default" w:ascii="Times New Roman" w:hAnsi="Times New Roman" w:cs="Times New Roman"/>
                <w:b/>
                <w:color w:val="auto"/>
                <w:sz w:val="24"/>
                <w:lang w:val="en-US" w:eastAsia="zh-CN"/>
              </w:rPr>
              <w:t>-</w:t>
            </w:r>
            <w:r>
              <w:rPr>
                <w:rFonts w:hint="default" w:ascii="Times New Roman" w:hAnsi="Times New Roman" w:cs="Times New Roman"/>
                <w:b/>
                <w:color w:val="auto"/>
                <w:sz w:val="24"/>
              </w:rPr>
              <w:t>6600816</w:t>
            </w:r>
          </w:p>
          <w:p>
            <w:pPr>
              <w:keepNext w:val="0"/>
              <w:keepLines w:val="0"/>
              <w:pageBreakBefore w:val="0"/>
              <w:widowControl w:val="0"/>
              <w:kinsoku/>
              <w:wordWrap/>
              <w:overflowPunct/>
              <w:topLinePunct w:val="0"/>
              <w:autoSpaceDE/>
              <w:autoSpaceDN/>
              <w:bidi w:val="0"/>
              <w:adjustRightInd/>
              <w:snapToGrid/>
              <w:spacing w:before="157" w:beforeLines="50" w:after="157" w:afterLines="50"/>
              <w:textAlignment w:val="auto"/>
              <w:rPr>
                <w:rFonts w:hint="default" w:ascii="Times New Roman" w:hAnsi="Times New Roman" w:cs="Times New Roman"/>
                <w:b/>
                <w:color w:val="auto"/>
                <w:sz w:val="24"/>
              </w:rPr>
            </w:pPr>
            <w:r>
              <w:rPr>
                <w:rFonts w:hint="default" w:ascii="Times New Roman" w:hAnsi="Times New Roman" w:cs="Times New Roman"/>
                <w:b/>
                <w:color w:val="auto"/>
                <w:sz w:val="24"/>
              </w:rPr>
              <w:t>传真：</w:t>
            </w:r>
          </w:p>
        </w:tc>
        <w:tc>
          <w:tcPr>
            <w:tcW w:w="4711" w:type="dxa"/>
            <w:noWrap w:val="0"/>
            <w:vAlign w:val="center"/>
          </w:tcPr>
          <w:p>
            <w:pPr>
              <w:keepNext w:val="0"/>
              <w:keepLines w:val="0"/>
              <w:pageBreakBefore w:val="0"/>
              <w:widowControl w:val="0"/>
              <w:kinsoku/>
              <w:wordWrap/>
              <w:overflowPunct/>
              <w:topLinePunct w:val="0"/>
              <w:autoSpaceDE/>
              <w:autoSpaceDN/>
              <w:bidi w:val="0"/>
              <w:adjustRightInd/>
              <w:snapToGrid/>
              <w:spacing w:before="157" w:beforeLines="50" w:after="157" w:afterLines="50"/>
              <w:textAlignment w:val="auto"/>
              <w:rPr>
                <w:rFonts w:hint="default" w:ascii="Times New Roman" w:hAnsi="Times New Roman" w:cs="Times New Roman"/>
                <w:b/>
                <w:color w:val="auto"/>
                <w:sz w:val="24"/>
                <w:lang w:val="en-US"/>
              </w:rPr>
            </w:pPr>
            <w:r>
              <w:rPr>
                <w:rFonts w:hint="default" w:ascii="Times New Roman" w:hAnsi="Times New Roman" w:cs="Times New Roman"/>
                <w:b/>
                <w:color w:val="auto"/>
                <w:sz w:val="24"/>
              </w:rPr>
              <w:t>电话：</w:t>
            </w:r>
            <w:r>
              <w:rPr>
                <w:rFonts w:hint="default" w:ascii="Times New Roman" w:hAnsi="Times New Roman" w:cs="Times New Roman"/>
                <w:b/>
                <w:color w:val="auto"/>
                <w:sz w:val="24"/>
                <w:lang w:val="en-US" w:eastAsia="zh-CN"/>
              </w:rPr>
              <w:t>0591-87554998</w:t>
            </w:r>
          </w:p>
          <w:p>
            <w:pPr>
              <w:keepNext w:val="0"/>
              <w:keepLines w:val="0"/>
              <w:pageBreakBefore w:val="0"/>
              <w:widowControl w:val="0"/>
              <w:kinsoku/>
              <w:wordWrap/>
              <w:overflowPunct/>
              <w:topLinePunct w:val="0"/>
              <w:autoSpaceDE/>
              <w:autoSpaceDN/>
              <w:bidi w:val="0"/>
              <w:adjustRightInd/>
              <w:snapToGrid/>
              <w:spacing w:before="157" w:beforeLines="50" w:after="157" w:afterLines="50"/>
              <w:textAlignment w:val="auto"/>
              <w:rPr>
                <w:rFonts w:hint="default" w:ascii="Times New Roman" w:hAnsi="Times New Roman" w:cs="Times New Roman"/>
                <w:b/>
                <w:color w:val="auto"/>
                <w:sz w:val="24"/>
              </w:rPr>
            </w:pPr>
            <w:r>
              <w:rPr>
                <w:rFonts w:hint="default" w:ascii="Times New Roman" w:hAnsi="Times New Roman" w:cs="Times New Roman"/>
                <w:b/>
                <w:color w:val="auto"/>
                <w:sz w:val="24"/>
              </w:rPr>
              <w:t>传真：</w:t>
            </w:r>
          </w:p>
        </w:tc>
      </w:tr>
      <w:tr>
        <w:tblPrEx>
          <w:tblCellMar>
            <w:top w:w="0" w:type="dxa"/>
            <w:left w:w="108" w:type="dxa"/>
            <w:bottom w:w="0" w:type="dxa"/>
            <w:right w:w="108" w:type="dxa"/>
          </w:tblCellMar>
        </w:tblPrEx>
        <w:trPr>
          <w:trHeight w:val="590" w:hRule="atLeast"/>
          <w:jc w:val="center"/>
        </w:trPr>
        <w:tc>
          <w:tcPr>
            <w:tcW w:w="4574" w:type="dxa"/>
            <w:noWrap w:val="0"/>
            <w:vAlign w:val="center"/>
          </w:tcPr>
          <w:p>
            <w:pPr>
              <w:keepNext w:val="0"/>
              <w:keepLines w:val="0"/>
              <w:pageBreakBefore w:val="0"/>
              <w:widowControl w:val="0"/>
              <w:kinsoku/>
              <w:wordWrap/>
              <w:overflowPunct/>
              <w:topLinePunct w:val="0"/>
              <w:autoSpaceDE/>
              <w:autoSpaceDN/>
              <w:bidi w:val="0"/>
              <w:adjustRightInd/>
              <w:snapToGrid/>
              <w:spacing w:before="157" w:beforeLines="50" w:after="157" w:afterLines="50"/>
              <w:textAlignment w:val="auto"/>
              <w:rPr>
                <w:rFonts w:hint="default" w:ascii="Times New Roman" w:hAnsi="Times New Roman" w:cs="Times New Roman"/>
                <w:b/>
                <w:color w:val="auto"/>
                <w:sz w:val="24"/>
              </w:rPr>
            </w:pPr>
            <w:r>
              <w:rPr>
                <w:rFonts w:hint="default" w:ascii="Times New Roman" w:hAnsi="Times New Roman" w:cs="Times New Roman"/>
                <w:b/>
                <w:color w:val="auto"/>
                <w:sz w:val="24"/>
              </w:rPr>
              <w:t>邮编：350000</w:t>
            </w:r>
          </w:p>
        </w:tc>
        <w:tc>
          <w:tcPr>
            <w:tcW w:w="4711" w:type="dxa"/>
            <w:noWrap w:val="0"/>
            <w:vAlign w:val="center"/>
          </w:tcPr>
          <w:p>
            <w:pPr>
              <w:keepNext w:val="0"/>
              <w:keepLines w:val="0"/>
              <w:pageBreakBefore w:val="0"/>
              <w:widowControl w:val="0"/>
              <w:kinsoku/>
              <w:wordWrap/>
              <w:overflowPunct/>
              <w:topLinePunct w:val="0"/>
              <w:autoSpaceDE/>
              <w:autoSpaceDN/>
              <w:bidi w:val="0"/>
              <w:adjustRightInd/>
              <w:snapToGrid/>
              <w:spacing w:before="157" w:beforeLines="50" w:after="157" w:afterLines="50"/>
              <w:textAlignment w:val="auto"/>
              <w:rPr>
                <w:rFonts w:hint="default" w:ascii="Times New Roman" w:hAnsi="Times New Roman" w:cs="Times New Roman"/>
                <w:b/>
                <w:color w:val="auto"/>
                <w:sz w:val="24"/>
              </w:rPr>
            </w:pPr>
            <w:r>
              <w:rPr>
                <w:rFonts w:hint="default" w:ascii="Times New Roman" w:hAnsi="Times New Roman" w:cs="Times New Roman"/>
                <w:b/>
                <w:color w:val="auto"/>
                <w:sz w:val="24"/>
              </w:rPr>
              <w:t>邮编：350000</w:t>
            </w:r>
          </w:p>
        </w:tc>
      </w:tr>
      <w:tr>
        <w:tblPrEx>
          <w:tblCellMar>
            <w:top w:w="0" w:type="dxa"/>
            <w:left w:w="108" w:type="dxa"/>
            <w:bottom w:w="0" w:type="dxa"/>
            <w:right w:w="108" w:type="dxa"/>
          </w:tblCellMar>
        </w:tblPrEx>
        <w:trPr>
          <w:trHeight w:val="590" w:hRule="atLeast"/>
          <w:jc w:val="center"/>
        </w:trPr>
        <w:tc>
          <w:tcPr>
            <w:tcW w:w="4574" w:type="dxa"/>
            <w:noWrap w:val="0"/>
            <w:vAlign w:val="center"/>
          </w:tcPr>
          <w:p>
            <w:pPr>
              <w:keepNext w:val="0"/>
              <w:keepLines w:val="0"/>
              <w:pageBreakBefore w:val="0"/>
              <w:widowControl w:val="0"/>
              <w:kinsoku/>
              <w:wordWrap/>
              <w:overflowPunct/>
              <w:topLinePunct w:val="0"/>
              <w:autoSpaceDE/>
              <w:autoSpaceDN/>
              <w:bidi w:val="0"/>
              <w:adjustRightInd/>
              <w:snapToGrid/>
              <w:spacing w:before="157" w:beforeLines="50" w:after="157" w:afterLines="50"/>
              <w:ind w:left="723" w:hanging="723" w:hangingChars="300"/>
              <w:textAlignment w:val="auto"/>
              <w:rPr>
                <w:rFonts w:hint="default" w:ascii="Times New Roman" w:hAnsi="Times New Roman" w:cs="Times New Roman"/>
                <w:b/>
                <w:color w:val="auto"/>
                <w:sz w:val="24"/>
              </w:rPr>
            </w:pPr>
            <w:r>
              <w:rPr>
                <w:rFonts w:hint="default" w:ascii="Times New Roman" w:hAnsi="Times New Roman" w:cs="Times New Roman"/>
                <w:b/>
                <w:color w:val="auto"/>
                <w:sz w:val="24"/>
              </w:rPr>
              <w:t>地址：</w:t>
            </w:r>
            <w:r>
              <w:rPr>
                <w:rFonts w:hint="default" w:ascii="Times New Roman" w:hAnsi="Times New Roman" w:cs="Times New Roman"/>
                <w:b/>
                <w:color w:val="auto"/>
                <w:sz w:val="24"/>
                <w:lang w:val="en-US" w:eastAsia="zh-CN"/>
              </w:rPr>
              <w:t>福建省宁德市福安市湾坞镇沙湾村</w:t>
            </w:r>
          </w:p>
        </w:tc>
        <w:tc>
          <w:tcPr>
            <w:tcW w:w="4711" w:type="dxa"/>
            <w:noWrap w:val="0"/>
            <w:vAlign w:val="center"/>
          </w:tcPr>
          <w:p>
            <w:pPr>
              <w:keepNext w:val="0"/>
              <w:keepLines w:val="0"/>
              <w:pageBreakBefore w:val="0"/>
              <w:widowControl w:val="0"/>
              <w:kinsoku/>
              <w:wordWrap/>
              <w:overflowPunct/>
              <w:topLinePunct w:val="0"/>
              <w:autoSpaceDE/>
              <w:autoSpaceDN/>
              <w:bidi w:val="0"/>
              <w:adjustRightInd/>
              <w:snapToGrid/>
              <w:spacing w:before="157" w:beforeLines="50" w:after="157" w:afterLines="50"/>
              <w:textAlignment w:val="auto"/>
              <w:rPr>
                <w:rFonts w:hint="default" w:ascii="Times New Roman" w:hAnsi="Times New Roman" w:cs="Times New Roman"/>
                <w:b/>
                <w:color w:val="auto"/>
                <w:sz w:val="24"/>
              </w:rPr>
            </w:pPr>
            <w:r>
              <w:rPr>
                <w:rFonts w:hint="default" w:ascii="Times New Roman" w:hAnsi="Times New Roman" w:cs="Times New Roman"/>
                <w:b/>
                <w:color w:val="auto"/>
                <w:sz w:val="24"/>
              </w:rPr>
              <w:t>地址：福建省福州市晋安区珠宝路8号</w:t>
            </w:r>
          </w:p>
        </w:tc>
      </w:tr>
    </w:tbl>
    <w:p>
      <w:pPr>
        <w:rPr>
          <w:rFonts w:hint="default" w:ascii="Times New Roman" w:hAnsi="Times New Roman" w:cs="Times New Roman"/>
          <w:b/>
          <w:bCs/>
          <w:color w:val="auto"/>
          <w:sz w:val="28"/>
          <w:szCs w:val="28"/>
        </w:rPr>
        <w:sectPr>
          <w:footerReference r:id="rId4" w:type="default"/>
          <w:pgSz w:w="11905" w:h="16838"/>
          <w:pgMar w:top="1417" w:right="1417" w:bottom="1417" w:left="1417" w:header="851" w:footer="992" w:gutter="0"/>
          <w:pgBorders>
            <w:top w:val="none" w:sz="0" w:space="0"/>
            <w:left w:val="none" w:sz="0" w:space="0"/>
            <w:bottom w:val="none" w:sz="0" w:space="0"/>
            <w:right w:val="none" w:sz="0" w:space="0"/>
          </w:pgBorders>
          <w:pgNumType w:start="1"/>
          <w:cols w:space="720" w:num="1"/>
          <w:docGrid w:type="lines" w:linePitch="312" w:charSpace="0"/>
        </w:sectPr>
      </w:pPr>
    </w:p>
    <w:p>
      <w:pPr>
        <w:pStyle w:val="2"/>
        <w:tabs>
          <w:tab w:val="left" w:pos="648"/>
        </w:tabs>
        <w:snapToGrid w:val="0"/>
        <w:spacing w:beforeLines="50" w:after="156" w:line="240" w:lineRule="auto"/>
        <w:jc w:val="center"/>
        <w:rPr>
          <w:rFonts w:hint="default" w:ascii="Times New Roman" w:hAnsi="Times New Roman" w:eastAsia="黑体" w:cs="Times New Roman"/>
          <w:b w:val="0"/>
          <w:bCs w:val="0"/>
          <w:color w:val="auto"/>
          <w:sz w:val="30"/>
          <w:szCs w:val="30"/>
          <w:highlight w:val="none"/>
        </w:rPr>
      </w:pPr>
      <w:bookmarkStart w:id="43" w:name="_Toc7370"/>
      <w:bookmarkStart w:id="44" w:name="_Toc396"/>
      <w:bookmarkStart w:id="45" w:name="_Toc5256"/>
      <w:r>
        <w:rPr>
          <w:rFonts w:hint="default" w:ascii="Times New Roman" w:hAnsi="Times New Roman" w:eastAsia="黑体" w:cs="Times New Roman"/>
          <w:b w:val="0"/>
          <w:bCs w:val="0"/>
          <w:color w:val="auto"/>
          <w:sz w:val="30"/>
          <w:szCs w:val="30"/>
          <w:highlight w:val="none"/>
        </w:rPr>
        <w:t>目  录</w:t>
      </w:r>
      <w:bookmarkEnd w:id="43"/>
      <w:bookmarkEnd w:id="44"/>
      <w:bookmarkEnd w:id="45"/>
    </w:p>
    <w:p>
      <w:pPr>
        <w:pStyle w:val="19"/>
        <w:tabs>
          <w:tab w:val="right" w:leader="dot" w:pos="9071"/>
        </w:tabs>
        <w:rPr>
          <w:color w:val="auto"/>
        </w:rPr>
      </w:pPr>
      <w:r>
        <w:rPr>
          <w:rFonts w:hint="default" w:ascii="Times New Roman" w:hAnsi="Times New Roman" w:eastAsia="黑体"/>
          <w:color w:val="auto"/>
          <w:sz w:val="24"/>
        </w:rPr>
        <w:fldChar w:fldCharType="begin"/>
      </w:r>
      <w:r>
        <w:rPr>
          <w:rFonts w:hint="default" w:ascii="Times New Roman" w:hAnsi="Times New Roman" w:eastAsia="黑体"/>
          <w:color w:val="auto"/>
          <w:sz w:val="24"/>
        </w:rPr>
        <w:instrText xml:space="preserve">TOC \o "1-2" \h \u </w:instrText>
      </w:r>
      <w:r>
        <w:rPr>
          <w:rFonts w:hint="default" w:ascii="Times New Roman" w:hAnsi="Times New Roman" w:eastAsia="黑体"/>
          <w:color w:val="auto"/>
          <w:sz w:val="24"/>
        </w:rPr>
        <w:fldChar w:fldCharType="separate"/>
      </w:r>
    </w:p>
    <w:p>
      <w:pPr>
        <w:pStyle w:val="19"/>
        <w:tabs>
          <w:tab w:val="right" w:leader="dot" w:pos="9071"/>
        </w:tabs>
        <w:rPr>
          <w:rFonts w:hint="eastAsia" w:ascii="黑体" w:hAnsi="黑体" w:eastAsia="黑体" w:cs="黑体"/>
          <w:color w:val="auto"/>
          <w:sz w:val="24"/>
        </w:rPr>
      </w:pPr>
      <w:r>
        <w:rPr>
          <w:rFonts w:hint="eastAsia" w:ascii="黑体" w:hAnsi="黑体" w:eastAsia="黑体" w:cs="黑体"/>
          <w:color w:val="auto"/>
          <w:sz w:val="24"/>
        </w:rPr>
        <w:fldChar w:fldCharType="begin"/>
      </w:r>
      <w:r>
        <w:rPr>
          <w:rFonts w:hint="eastAsia" w:ascii="黑体" w:hAnsi="黑体" w:eastAsia="黑体" w:cs="黑体"/>
          <w:color w:val="auto"/>
          <w:sz w:val="24"/>
        </w:rPr>
        <w:instrText xml:space="preserve"> HYPERLINK \l _Toc12153 </w:instrText>
      </w:r>
      <w:r>
        <w:rPr>
          <w:rFonts w:hint="eastAsia" w:ascii="黑体" w:hAnsi="黑体" w:eastAsia="黑体" w:cs="黑体"/>
          <w:color w:val="auto"/>
          <w:sz w:val="24"/>
        </w:rPr>
        <w:fldChar w:fldCharType="separate"/>
      </w:r>
      <w:r>
        <w:rPr>
          <w:rFonts w:hint="eastAsia" w:ascii="黑体" w:hAnsi="黑体" w:eastAsia="黑体" w:cs="黑体"/>
          <w:color w:val="auto"/>
          <w:sz w:val="24"/>
          <w:szCs w:val="24"/>
        </w:rPr>
        <w:t>表一 项目总体情况</w:t>
      </w:r>
      <w:r>
        <w:rPr>
          <w:rFonts w:hint="eastAsia" w:ascii="黑体" w:hAnsi="黑体" w:eastAsia="黑体" w:cs="黑体"/>
          <w:color w:val="auto"/>
          <w:sz w:val="24"/>
        </w:rPr>
        <w:tab/>
      </w:r>
      <w:r>
        <w:rPr>
          <w:rFonts w:hint="eastAsia" w:ascii="黑体" w:hAnsi="黑体" w:eastAsia="黑体" w:cs="黑体"/>
          <w:color w:val="auto"/>
          <w:sz w:val="24"/>
        </w:rPr>
        <w:fldChar w:fldCharType="begin"/>
      </w:r>
      <w:r>
        <w:rPr>
          <w:rFonts w:hint="eastAsia" w:ascii="黑体" w:hAnsi="黑体" w:eastAsia="黑体" w:cs="黑体"/>
          <w:color w:val="auto"/>
          <w:sz w:val="24"/>
        </w:rPr>
        <w:instrText xml:space="preserve"> PAGEREF _Toc12153 \h </w:instrText>
      </w:r>
      <w:r>
        <w:rPr>
          <w:rFonts w:hint="eastAsia" w:ascii="黑体" w:hAnsi="黑体" w:eastAsia="黑体" w:cs="黑体"/>
          <w:color w:val="auto"/>
          <w:sz w:val="24"/>
        </w:rPr>
        <w:fldChar w:fldCharType="separate"/>
      </w:r>
      <w:r>
        <w:rPr>
          <w:rFonts w:hint="eastAsia" w:ascii="黑体" w:hAnsi="黑体" w:eastAsia="黑体" w:cs="黑体"/>
          <w:color w:val="auto"/>
          <w:sz w:val="24"/>
        </w:rPr>
        <w:t>1</w:t>
      </w:r>
      <w:r>
        <w:rPr>
          <w:rFonts w:hint="eastAsia" w:ascii="黑体" w:hAnsi="黑体" w:eastAsia="黑体" w:cs="黑体"/>
          <w:color w:val="auto"/>
          <w:sz w:val="24"/>
        </w:rPr>
        <w:fldChar w:fldCharType="end"/>
      </w:r>
      <w:r>
        <w:rPr>
          <w:rFonts w:hint="eastAsia" w:ascii="黑体" w:hAnsi="黑体" w:eastAsia="黑体" w:cs="黑体"/>
          <w:color w:val="auto"/>
          <w:sz w:val="24"/>
        </w:rPr>
        <w:fldChar w:fldCharType="end"/>
      </w:r>
    </w:p>
    <w:p>
      <w:pPr>
        <w:pStyle w:val="19"/>
        <w:tabs>
          <w:tab w:val="right" w:leader="dot" w:pos="9071"/>
        </w:tabs>
        <w:rPr>
          <w:rFonts w:hint="eastAsia" w:ascii="黑体" w:hAnsi="黑体" w:eastAsia="黑体" w:cs="黑体"/>
          <w:color w:val="auto"/>
          <w:sz w:val="24"/>
        </w:rPr>
      </w:pPr>
      <w:r>
        <w:rPr>
          <w:rFonts w:hint="eastAsia" w:ascii="黑体" w:hAnsi="黑体" w:eastAsia="黑体" w:cs="黑体"/>
          <w:color w:val="auto"/>
          <w:sz w:val="24"/>
        </w:rPr>
        <w:fldChar w:fldCharType="begin"/>
      </w:r>
      <w:r>
        <w:rPr>
          <w:rFonts w:hint="eastAsia" w:ascii="黑体" w:hAnsi="黑体" w:eastAsia="黑体" w:cs="黑体"/>
          <w:color w:val="auto"/>
          <w:sz w:val="24"/>
        </w:rPr>
        <w:instrText xml:space="preserve"> HYPERLINK \l _Toc15792 </w:instrText>
      </w:r>
      <w:r>
        <w:rPr>
          <w:rFonts w:hint="eastAsia" w:ascii="黑体" w:hAnsi="黑体" w:eastAsia="黑体" w:cs="黑体"/>
          <w:color w:val="auto"/>
          <w:sz w:val="24"/>
        </w:rPr>
        <w:fldChar w:fldCharType="separate"/>
      </w:r>
      <w:r>
        <w:rPr>
          <w:rFonts w:hint="eastAsia" w:ascii="黑体" w:hAnsi="黑体" w:eastAsia="黑体" w:cs="黑体"/>
          <w:color w:val="auto"/>
          <w:sz w:val="24"/>
          <w:szCs w:val="24"/>
        </w:rPr>
        <w:t>表二 建设内容、原辅材料消耗、生产工艺</w:t>
      </w:r>
      <w:r>
        <w:rPr>
          <w:rFonts w:hint="eastAsia" w:ascii="黑体" w:hAnsi="黑体" w:eastAsia="黑体" w:cs="黑体"/>
          <w:color w:val="auto"/>
          <w:sz w:val="24"/>
        </w:rPr>
        <w:tab/>
      </w:r>
      <w:r>
        <w:rPr>
          <w:rFonts w:hint="eastAsia" w:ascii="黑体" w:hAnsi="黑体" w:eastAsia="黑体" w:cs="黑体"/>
          <w:color w:val="auto"/>
          <w:sz w:val="24"/>
        </w:rPr>
        <w:fldChar w:fldCharType="begin"/>
      </w:r>
      <w:r>
        <w:rPr>
          <w:rFonts w:hint="eastAsia" w:ascii="黑体" w:hAnsi="黑体" w:eastAsia="黑体" w:cs="黑体"/>
          <w:color w:val="auto"/>
          <w:sz w:val="24"/>
        </w:rPr>
        <w:instrText xml:space="preserve"> PAGEREF _Toc15792 \h </w:instrText>
      </w:r>
      <w:r>
        <w:rPr>
          <w:rFonts w:hint="eastAsia" w:ascii="黑体" w:hAnsi="黑体" w:eastAsia="黑体" w:cs="黑体"/>
          <w:color w:val="auto"/>
          <w:sz w:val="24"/>
        </w:rPr>
        <w:fldChar w:fldCharType="separate"/>
      </w:r>
      <w:r>
        <w:rPr>
          <w:rFonts w:hint="eastAsia" w:ascii="黑体" w:hAnsi="黑体" w:eastAsia="黑体" w:cs="黑体"/>
          <w:color w:val="auto"/>
          <w:sz w:val="24"/>
        </w:rPr>
        <w:t>6</w:t>
      </w:r>
      <w:r>
        <w:rPr>
          <w:rFonts w:hint="eastAsia" w:ascii="黑体" w:hAnsi="黑体" w:eastAsia="黑体" w:cs="黑体"/>
          <w:color w:val="auto"/>
          <w:sz w:val="24"/>
        </w:rPr>
        <w:fldChar w:fldCharType="end"/>
      </w:r>
      <w:r>
        <w:rPr>
          <w:rFonts w:hint="eastAsia" w:ascii="黑体" w:hAnsi="黑体" w:eastAsia="黑体" w:cs="黑体"/>
          <w:color w:val="auto"/>
          <w:sz w:val="24"/>
        </w:rPr>
        <w:fldChar w:fldCharType="end"/>
      </w:r>
    </w:p>
    <w:p>
      <w:pPr>
        <w:pStyle w:val="19"/>
        <w:tabs>
          <w:tab w:val="right" w:leader="dot" w:pos="9071"/>
        </w:tabs>
        <w:rPr>
          <w:rFonts w:hint="eastAsia" w:ascii="黑体" w:hAnsi="黑体" w:eastAsia="黑体" w:cs="黑体"/>
          <w:color w:val="auto"/>
          <w:sz w:val="24"/>
        </w:rPr>
      </w:pPr>
      <w:r>
        <w:rPr>
          <w:rFonts w:hint="eastAsia" w:ascii="黑体" w:hAnsi="黑体" w:eastAsia="黑体" w:cs="黑体"/>
          <w:color w:val="auto"/>
          <w:sz w:val="24"/>
        </w:rPr>
        <w:fldChar w:fldCharType="begin"/>
      </w:r>
      <w:r>
        <w:rPr>
          <w:rFonts w:hint="eastAsia" w:ascii="黑体" w:hAnsi="黑体" w:eastAsia="黑体" w:cs="黑体"/>
          <w:color w:val="auto"/>
          <w:sz w:val="24"/>
        </w:rPr>
        <w:instrText xml:space="preserve"> HYPERLINK \l _Toc3281 </w:instrText>
      </w:r>
      <w:r>
        <w:rPr>
          <w:rFonts w:hint="eastAsia" w:ascii="黑体" w:hAnsi="黑体" w:eastAsia="黑体" w:cs="黑体"/>
          <w:color w:val="auto"/>
          <w:sz w:val="24"/>
        </w:rPr>
        <w:fldChar w:fldCharType="separate"/>
      </w:r>
      <w:r>
        <w:rPr>
          <w:rFonts w:hint="eastAsia" w:ascii="黑体" w:hAnsi="黑体" w:eastAsia="黑体" w:cs="黑体"/>
          <w:color w:val="auto"/>
          <w:sz w:val="24"/>
          <w:szCs w:val="24"/>
        </w:rPr>
        <w:t>表三 主要污</w:t>
      </w:r>
      <w:r>
        <w:rPr>
          <w:rFonts w:hint="eastAsia" w:ascii="黑体" w:hAnsi="黑体" w:eastAsia="黑体" w:cs="黑体"/>
          <w:color w:val="auto"/>
          <w:sz w:val="24"/>
          <w:szCs w:val="24"/>
          <w:highlight w:val="none"/>
        </w:rPr>
        <w:t>染源、污染物处理和排放</w:t>
      </w:r>
      <w:r>
        <w:rPr>
          <w:rFonts w:hint="eastAsia" w:ascii="黑体" w:hAnsi="黑体" w:eastAsia="黑体" w:cs="黑体"/>
          <w:color w:val="auto"/>
          <w:sz w:val="24"/>
        </w:rPr>
        <w:tab/>
      </w:r>
      <w:r>
        <w:rPr>
          <w:rFonts w:hint="eastAsia" w:ascii="黑体" w:hAnsi="黑体" w:eastAsia="黑体" w:cs="黑体"/>
          <w:color w:val="auto"/>
          <w:sz w:val="24"/>
        </w:rPr>
        <w:fldChar w:fldCharType="begin"/>
      </w:r>
      <w:r>
        <w:rPr>
          <w:rFonts w:hint="eastAsia" w:ascii="黑体" w:hAnsi="黑体" w:eastAsia="黑体" w:cs="黑体"/>
          <w:color w:val="auto"/>
          <w:sz w:val="24"/>
        </w:rPr>
        <w:instrText xml:space="preserve"> PAGEREF _Toc3281 \h </w:instrText>
      </w:r>
      <w:r>
        <w:rPr>
          <w:rFonts w:hint="eastAsia" w:ascii="黑体" w:hAnsi="黑体" w:eastAsia="黑体" w:cs="黑体"/>
          <w:color w:val="auto"/>
          <w:sz w:val="24"/>
        </w:rPr>
        <w:fldChar w:fldCharType="separate"/>
      </w:r>
      <w:r>
        <w:rPr>
          <w:rFonts w:hint="eastAsia" w:ascii="黑体" w:hAnsi="黑体" w:eastAsia="黑体" w:cs="黑体"/>
          <w:color w:val="auto"/>
          <w:sz w:val="24"/>
        </w:rPr>
        <w:t>19</w:t>
      </w:r>
      <w:r>
        <w:rPr>
          <w:rFonts w:hint="eastAsia" w:ascii="黑体" w:hAnsi="黑体" w:eastAsia="黑体" w:cs="黑体"/>
          <w:color w:val="auto"/>
          <w:sz w:val="24"/>
        </w:rPr>
        <w:fldChar w:fldCharType="end"/>
      </w:r>
      <w:r>
        <w:rPr>
          <w:rFonts w:hint="eastAsia" w:ascii="黑体" w:hAnsi="黑体" w:eastAsia="黑体" w:cs="黑体"/>
          <w:color w:val="auto"/>
          <w:sz w:val="24"/>
        </w:rPr>
        <w:fldChar w:fldCharType="end"/>
      </w:r>
    </w:p>
    <w:p>
      <w:pPr>
        <w:pStyle w:val="19"/>
        <w:tabs>
          <w:tab w:val="right" w:leader="dot" w:pos="9071"/>
        </w:tabs>
        <w:rPr>
          <w:rFonts w:hint="eastAsia" w:ascii="黑体" w:hAnsi="黑体" w:eastAsia="黑体" w:cs="黑体"/>
          <w:color w:val="auto"/>
          <w:sz w:val="24"/>
        </w:rPr>
      </w:pPr>
      <w:r>
        <w:rPr>
          <w:rFonts w:hint="eastAsia" w:ascii="黑体" w:hAnsi="黑体" w:eastAsia="黑体" w:cs="黑体"/>
          <w:color w:val="auto"/>
          <w:sz w:val="24"/>
        </w:rPr>
        <w:fldChar w:fldCharType="begin"/>
      </w:r>
      <w:r>
        <w:rPr>
          <w:rFonts w:hint="eastAsia" w:ascii="黑体" w:hAnsi="黑体" w:eastAsia="黑体" w:cs="黑体"/>
          <w:color w:val="auto"/>
          <w:sz w:val="24"/>
        </w:rPr>
        <w:instrText xml:space="preserve"> HYPERLINK \l _Toc27883 </w:instrText>
      </w:r>
      <w:r>
        <w:rPr>
          <w:rFonts w:hint="eastAsia" w:ascii="黑体" w:hAnsi="黑体" w:eastAsia="黑体" w:cs="黑体"/>
          <w:color w:val="auto"/>
          <w:sz w:val="24"/>
        </w:rPr>
        <w:fldChar w:fldCharType="separate"/>
      </w:r>
      <w:r>
        <w:rPr>
          <w:rFonts w:hint="eastAsia" w:ascii="黑体" w:hAnsi="黑体" w:eastAsia="黑体" w:cs="黑体"/>
          <w:color w:val="auto"/>
          <w:sz w:val="24"/>
          <w:szCs w:val="24"/>
        </w:rPr>
        <w:t>表四 环评报告表主要结论及审批部门审批决定</w:t>
      </w:r>
      <w:r>
        <w:rPr>
          <w:rFonts w:hint="eastAsia" w:ascii="黑体" w:hAnsi="黑体" w:eastAsia="黑体" w:cs="黑体"/>
          <w:color w:val="auto"/>
          <w:sz w:val="24"/>
        </w:rPr>
        <w:tab/>
      </w:r>
      <w:r>
        <w:rPr>
          <w:rFonts w:hint="eastAsia" w:ascii="黑体" w:hAnsi="黑体" w:eastAsia="黑体" w:cs="黑体"/>
          <w:color w:val="auto"/>
          <w:sz w:val="24"/>
        </w:rPr>
        <w:fldChar w:fldCharType="begin"/>
      </w:r>
      <w:r>
        <w:rPr>
          <w:rFonts w:hint="eastAsia" w:ascii="黑体" w:hAnsi="黑体" w:eastAsia="黑体" w:cs="黑体"/>
          <w:color w:val="auto"/>
          <w:sz w:val="24"/>
        </w:rPr>
        <w:instrText xml:space="preserve"> PAGEREF _Toc27883 \h </w:instrText>
      </w:r>
      <w:r>
        <w:rPr>
          <w:rFonts w:hint="eastAsia" w:ascii="黑体" w:hAnsi="黑体" w:eastAsia="黑体" w:cs="黑体"/>
          <w:color w:val="auto"/>
          <w:sz w:val="24"/>
        </w:rPr>
        <w:fldChar w:fldCharType="separate"/>
      </w:r>
      <w:r>
        <w:rPr>
          <w:rFonts w:hint="eastAsia" w:ascii="黑体" w:hAnsi="黑体" w:eastAsia="黑体" w:cs="黑体"/>
          <w:color w:val="auto"/>
          <w:sz w:val="24"/>
        </w:rPr>
        <w:t>25</w:t>
      </w:r>
      <w:r>
        <w:rPr>
          <w:rFonts w:hint="eastAsia" w:ascii="黑体" w:hAnsi="黑体" w:eastAsia="黑体" w:cs="黑体"/>
          <w:color w:val="auto"/>
          <w:sz w:val="24"/>
        </w:rPr>
        <w:fldChar w:fldCharType="end"/>
      </w:r>
      <w:r>
        <w:rPr>
          <w:rFonts w:hint="eastAsia" w:ascii="黑体" w:hAnsi="黑体" w:eastAsia="黑体" w:cs="黑体"/>
          <w:color w:val="auto"/>
          <w:sz w:val="24"/>
        </w:rPr>
        <w:fldChar w:fldCharType="end"/>
      </w:r>
    </w:p>
    <w:p>
      <w:pPr>
        <w:pStyle w:val="19"/>
        <w:tabs>
          <w:tab w:val="right" w:leader="dot" w:pos="9071"/>
        </w:tabs>
        <w:rPr>
          <w:rFonts w:hint="eastAsia" w:ascii="黑体" w:hAnsi="黑体" w:eastAsia="黑体" w:cs="黑体"/>
          <w:color w:val="auto"/>
          <w:sz w:val="24"/>
        </w:rPr>
      </w:pPr>
      <w:r>
        <w:rPr>
          <w:rFonts w:hint="eastAsia" w:ascii="黑体" w:hAnsi="黑体" w:eastAsia="黑体" w:cs="黑体"/>
          <w:color w:val="auto"/>
          <w:sz w:val="24"/>
        </w:rPr>
        <w:fldChar w:fldCharType="begin"/>
      </w:r>
      <w:r>
        <w:rPr>
          <w:rFonts w:hint="eastAsia" w:ascii="黑体" w:hAnsi="黑体" w:eastAsia="黑体" w:cs="黑体"/>
          <w:color w:val="auto"/>
          <w:sz w:val="24"/>
        </w:rPr>
        <w:instrText xml:space="preserve"> HYPERLINK \l _Toc20336 </w:instrText>
      </w:r>
      <w:r>
        <w:rPr>
          <w:rFonts w:hint="eastAsia" w:ascii="黑体" w:hAnsi="黑体" w:eastAsia="黑体" w:cs="黑体"/>
          <w:color w:val="auto"/>
          <w:sz w:val="24"/>
        </w:rPr>
        <w:fldChar w:fldCharType="separate"/>
      </w:r>
      <w:r>
        <w:rPr>
          <w:rFonts w:hint="eastAsia" w:ascii="黑体" w:hAnsi="黑体" w:eastAsia="黑体" w:cs="黑体"/>
          <w:color w:val="auto"/>
          <w:sz w:val="24"/>
          <w:szCs w:val="24"/>
        </w:rPr>
        <w:t>表五 验收监测质量保证及质量控制</w:t>
      </w:r>
      <w:r>
        <w:rPr>
          <w:rFonts w:hint="eastAsia" w:ascii="黑体" w:hAnsi="黑体" w:eastAsia="黑体" w:cs="黑体"/>
          <w:color w:val="auto"/>
          <w:sz w:val="24"/>
        </w:rPr>
        <w:tab/>
      </w:r>
      <w:r>
        <w:rPr>
          <w:rFonts w:hint="eastAsia" w:ascii="黑体" w:hAnsi="黑体" w:eastAsia="黑体" w:cs="黑体"/>
          <w:color w:val="auto"/>
          <w:sz w:val="24"/>
        </w:rPr>
        <w:fldChar w:fldCharType="begin"/>
      </w:r>
      <w:r>
        <w:rPr>
          <w:rFonts w:hint="eastAsia" w:ascii="黑体" w:hAnsi="黑体" w:eastAsia="黑体" w:cs="黑体"/>
          <w:color w:val="auto"/>
          <w:sz w:val="24"/>
        </w:rPr>
        <w:instrText xml:space="preserve"> PAGEREF _Toc20336 \h </w:instrText>
      </w:r>
      <w:r>
        <w:rPr>
          <w:rFonts w:hint="eastAsia" w:ascii="黑体" w:hAnsi="黑体" w:eastAsia="黑体" w:cs="黑体"/>
          <w:color w:val="auto"/>
          <w:sz w:val="24"/>
        </w:rPr>
        <w:fldChar w:fldCharType="separate"/>
      </w:r>
      <w:r>
        <w:rPr>
          <w:rFonts w:hint="eastAsia" w:ascii="黑体" w:hAnsi="黑体" w:eastAsia="黑体" w:cs="黑体"/>
          <w:color w:val="auto"/>
          <w:sz w:val="24"/>
        </w:rPr>
        <w:t>32</w:t>
      </w:r>
      <w:r>
        <w:rPr>
          <w:rFonts w:hint="eastAsia" w:ascii="黑体" w:hAnsi="黑体" w:eastAsia="黑体" w:cs="黑体"/>
          <w:color w:val="auto"/>
          <w:sz w:val="24"/>
        </w:rPr>
        <w:fldChar w:fldCharType="end"/>
      </w:r>
      <w:r>
        <w:rPr>
          <w:rFonts w:hint="eastAsia" w:ascii="黑体" w:hAnsi="黑体" w:eastAsia="黑体" w:cs="黑体"/>
          <w:color w:val="auto"/>
          <w:sz w:val="24"/>
        </w:rPr>
        <w:fldChar w:fldCharType="end"/>
      </w:r>
    </w:p>
    <w:p>
      <w:pPr>
        <w:pStyle w:val="19"/>
        <w:tabs>
          <w:tab w:val="right" w:leader="dot" w:pos="9071"/>
        </w:tabs>
        <w:rPr>
          <w:rFonts w:hint="eastAsia" w:ascii="黑体" w:hAnsi="黑体" w:eastAsia="黑体" w:cs="黑体"/>
          <w:color w:val="auto"/>
          <w:sz w:val="24"/>
        </w:rPr>
      </w:pPr>
      <w:r>
        <w:rPr>
          <w:rFonts w:hint="eastAsia" w:ascii="黑体" w:hAnsi="黑体" w:eastAsia="黑体" w:cs="黑体"/>
          <w:color w:val="auto"/>
          <w:sz w:val="24"/>
        </w:rPr>
        <w:fldChar w:fldCharType="begin"/>
      </w:r>
      <w:r>
        <w:rPr>
          <w:rFonts w:hint="eastAsia" w:ascii="黑体" w:hAnsi="黑体" w:eastAsia="黑体" w:cs="黑体"/>
          <w:color w:val="auto"/>
          <w:sz w:val="24"/>
        </w:rPr>
        <w:instrText xml:space="preserve"> HYPERLINK \l _Toc8196 </w:instrText>
      </w:r>
      <w:r>
        <w:rPr>
          <w:rFonts w:hint="eastAsia" w:ascii="黑体" w:hAnsi="黑体" w:eastAsia="黑体" w:cs="黑体"/>
          <w:color w:val="auto"/>
          <w:sz w:val="24"/>
        </w:rPr>
        <w:fldChar w:fldCharType="separate"/>
      </w:r>
      <w:r>
        <w:rPr>
          <w:rFonts w:hint="eastAsia" w:ascii="黑体" w:hAnsi="黑体" w:eastAsia="黑体" w:cs="黑体"/>
          <w:color w:val="auto"/>
          <w:sz w:val="24"/>
          <w:szCs w:val="24"/>
        </w:rPr>
        <w:t>表六 验收监测内容</w:t>
      </w:r>
      <w:r>
        <w:rPr>
          <w:rFonts w:hint="eastAsia" w:ascii="黑体" w:hAnsi="黑体" w:eastAsia="黑体" w:cs="黑体"/>
          <w:color w:val="auto"/>
          <w:sz w:val="24"/>
        </w:rPr>
        <w:tab/>
      </w:r>
      <w:r>
        <w:rPr>
          <w:rFonts w:hint="eastAsia" w:ascii="黑体" w:hAnsi="黑体" w:eastAsia="黑体" w:cs="黑体"/>
          <w:color w:val="auto"/>
          <w:sz w:val="24"/>
        </w:rPr>
        <w:fldChar w:fldCharType="begin"/>
      </w:r>
      <w:r>
        <w:rPr>
          <w:rFonts w:hint="eastAsia" w:ascii="黑体" w:hAnsi="黑体" w:eastAsia="黑体" w:cs="黑体"/>
          <w:color w:val="auto"/>
          <w:sz w:val="24"/>
        </w:rPr>
        <w:instrText xml:space="preserve"> PAGEREF _Toc8196 \h </w:instrText>
      </w:r>
      <w:r>
        <w:rPr>
          <w:rFonts w:hint="eastAsia" w:ascii="黑体" w:hAnsi="黑体" w:eastAsia="黑体" w:cs="黑体"/>
          <w:color w:val="auto"/>
          <w:sz w:val="24"/>
        </w:rPr>
        <w:fldChar w:fldCharType="separate"/>
      </w:r>
      <w:r>
        <w:rPr>
          <w:rFonts w:hint="eastAsia" w:ascii="黑体" w:hAnsi="黑体" w:eastAsia="黑体" w:cs="黑体"/>
          <w:color w:val="auto"/>
          <w:sz w:val="24"/>
        </w:rPr>
        <w:t>35</w:t>
      </w:r>
      <w:r>
        <w:rPr>
          <w:rFonts w:hint="eastAsia" w:ascii="黑体" w:hAnsi="黑体" w:eastAsia="黑体" w:cs="黑体"/>
          <w:color w:val="auto"/>
          <w:sz w:val="24"/>
        </w:rPr>
        <w:fldChar w:fldCharType="end"/>
      </w:r>
      <w:r>
        <w:rPr>
          <w:rFonts w:hint="eastAsia" w:ascii="黑体" w:hAnsi="黑体" w:eastAsia="黑体" w:cs="黑体"/>
          <w:color w:val="auto"/>
          <w:sz w:val="24"/>
        </w:rPr>
        <w:fldChar w:fldCharType="end"/>
      </w:r>
    </w:p>
    <w:p>
      <w:pPr>
        <w:pStyle w:val="19"/>
        <w:tabs>
          <w:tab w:val="right" w:leader="dot" w:pos="9071"/>
        </w:tabs>
        <w:rPr>
          <w:rFonts w:hint="eastAsia" w:ascii="黑体" w:hAnsi="黑体" w:eastAsia="黑体" w:cs="黑体"/>
          <w:color w:val="auto"/>
          <w:sz w:val="24"/>
        </w:rPr>
      </w:pPr>
      <w:r>
        <w:rPr>
          <w:rFonts w:hint="eastAsia" w:ascii="黑体" w:hAnsi="黑体" w:eastAsia="黑体" w:cs="黑体"/>
          <w:color w:val="auto"/>
          <w:sz w:val="24"/>
        </w:rPr>
        <w:fldChar w:fldCharType="begin"/>
      </w:r>
      <w:r>
        <w:rPr>
          <w:rFonts w:hint="eastAsia" w:ascii="黑体" w:hAnsi="黑体" w:eastAsia="黑体" w:cs="黑体"/>
          <w:color w:val="auto"/>
          <w:sz w:val="24"/>
        </w:rPr>
        <w:instrText xml:space="preserve"> HYPERLINK \l _Toc23011 </w:instrText>
      </w:r>
      <w:r>
        <w:rPr>
          <w:rFonts w:hint="eastAsia" w:ascii="黑体" w:hAnsi="黑体" w:eastAsia="黑体" w:cs="黑体"/>
          <w:color w:val="auto"/>
          <w:sz w:val="24"/>
        </w:rPr>
        <w:fldChar w:fldCharType="separate"/>
      </w:r>
      <w:r>
        <w:rPr>
          <w:rFonts w:hint="eastAsia" w:ascii="黑体" w:hAnsi="黑体" w:eastAsia="黑体" w:cs="黑体"/>
          <w:color w:val="auto"/>
          <w:sz w:val="24"/>
          <w:szCs w:val="24"/>
        </w:rPr>
        <w:t>表七 验收监测期间生产工况及验收监测结果</w:t>
      </w:r>
      <w:r>
        <w:rPr>
          <w:rFonts w:hint="eastAsia" w:ascii="黑体" w:hAnsi="黑体" w:eastAsia="黑体" w:cs="黑体"/>
          <w:color w:val="auto"/>
          <w:sz w:val="24"/>
        </w:rPr>
        <w:tab/>
      </w:r>
      <w:r>
        <w:rPr>
          <w:rFonts w:hint="eastAsia" w:ascii="黑体" w:hAnsi="黑体" w:eastAsia="黑体" w:cs="黑体"/>
          <w:color w:val="auto"/>
          <w:sz w:val="24"/>
        </w:rPr>
        <w:fldChar w:fldCharType="begin"/>
      </w:r>
      <w:r>
        <w:rPr>
          <w:rFonts w:hint="eastAsia" w:ascii="黑体" w:hAnsi="黑体" w:eastAsia="黑体" w:cs="黑体"/>
          <w:color w:val="auto"/>
          <w:sz w:val="24"/>
        </w:rPr>
        <w:instrText xml:space="preserve"> PAGEREF _Toc23011 \h </w:instrText>
      </w:r>
      <w:r>
        <w:rPr>
          <w:rFonts w:hint="eastAsia" w:ascii="黑体" w:hAnsi="黑体" w:eastAsia="黑体" w:cs="黑体"/>
          <w:color w:val="auto"/>
          <w:sz w:val="24"/>
        </w:rPr>
        <w:fldChar w:fldCharType="separate"/>
      </w:r>
      <w:r>
        <w:rPr>
          <w:rFonts w:hint="eastAsia" w:ascii="黑体" w:hAnsi="黑体" w:eastAsia="黑体" w:cs="黑体"/>
          <w:color w:val="auto"/>
          <w:sz w:val="24"/>
        </w:rPr>
        <w:t>37</w:t>
      </w:r>
      <w:r>
        <w:rPr>
          <w:rFonts w:hint="eastAsia" w:ascii="黑体" w:hAnsi="黑体" w:eastAsia="黑体" w:cs="黑体"/>
          <w:color w:val="auto"/>
          <w:sz w:val="24"/>
        </w:rPr>
        <w:fldChar w:fldCharType="end"/>
      </w:r>
      <w:r>
        <w:rPr>
          <w:rFonts w:hint="eastAsia" w:ascii="黑体" w:hAnsi="黑体" w:eastAsia="黑体" w:cs="黑体"/>
          <w:color w:val="auto"/>
          <w:sz w:val="24"/>
        </w:rPr>
        <w:fldChar w:fldCharType="end"/>
      </w:r>
    </w:p>
    <w:p>
      <w:pPr>
        <w:pStyle w:val="19"/>
        <w:tabs>
          <w:tab w:val="right" w:leader="dot" w:pos="9071"/>
        </w:tabs>
        <w:rPr>
          <w:rFonts w:hint="eastAsia" w:ascii="黑体" w:hAnsi="黑体" w:eastAsia="黑体" w:cs="黑体"/>
          <w:color w:val="auto"/>
          <w:sz w:val="24"/>
        </w:rPr>
      </w:pPr>
      <w:r>
        <w:rPr>
          <w:rFonts w:hint="eastAsia" w:ascii="黑体" w:hAnsi="黑体" w:eastAsia="黑体" w:cs="黑体"/>
          <w:color w:val="auto"/>
          <w:sz w:val="24"/>
        </w:rPr>
        <w:fldChar w:fldCharType="begin"/>
      </w:r>
      <w:r>
        <w:rPr>
          <w:rFonts w:hint="eastAsia" w:ascii="黑体" w:hAnsi="黑体" w:eastAsia="黑体" w:cs="黑体"/>
          <w:color w:val="auto"/>
          <w:sz w:val="24"/>
        </w:rPr>
        <w:instrText xml:space="preserve"> HYPERLINK \l _Toc27005 </w:instrText>
      </w:r>
      <w:r>
        <w:rPr>
          <w:rFonts w:hint="eastAsia" w:ascii="黑体" w:hAnsi="黑体" w:eastAsia="黑体" w:cs="黑体"/>
          <w:color w:val="auto"/>
          <w:sz w:val="24"/>
        </w:rPr>
        <w:fldChar w:fldCharType="separate"/>
      </w:r>
      <w:r>
        <w:rPr>
          <w:rFonts w:hint="eastAsia" w:ascii="黑体" w:hAnsi="黑体" w:eastAsia="黑体" w:cs="黑体"/>
          <w:color w:val="auto"/>
          <w:sz w:val="24"/>
          <w:szCs w:val="24"/>
        </w:rPr>
        <w:t>表八 验收监测结论</w:t>
      </w:r>
      <w:r>
        <w:rPr>
          <w:rFonts w:hint="eastAsia" w:ascii="黑体" w:hAnsi="黑体" w:eastAsia="黑体" w:cs="黑体"/>
          <w:color w:val="auto"/>
          <w:sz w:val="24"/>
        </w:rPr>
        <w:tab/>
      </w:r>
      <w:r>
        <w:rPr>
          <w:rFonts w:hint="eastAsia" w:ascii="黑体" w:hAnsi="黑体" w:eastAsia="黑体" w:cs="黑体"/>
          <w:color w:val="auto"/>
          <w:sz w:val="24"/>
        </w:rPr>
        <w:fldChar w:fldCharType="begin"/>
      </w:r>
      <w:r>
        <w:rPr>
          <w:rFonts w:hint="eastAsia" w:ascii="黑体" w:hAnsi="黑体" w:eastAsia="黑体" w:cs="黑体"/>
          <w:color w:val="auto"/>
          <w:sz w:val="24"/>
        </w:rPr>
        <w:instrText xml:space="preserve"> PAGEREF _Toc27005 \h </w:instrText>
      </w:r>
      <w:r>
        <w:rPr>
          <w:rFonts w:hint="eastAsia" w:ascii="黑体" w:hAnsi="黑体" w:eastAsia="黑体" w:cs="黑体"/>
          <w:color w:val="auto"/>
          <w:sz w:val="24"/>
        </w:rPr>
        <w:fldChar w:fldCharType="separate"/>
      </w:r>
      <w:r>
        <w:rPr>
          <w:rFonts w:hint="eastAsia" w:ascii="黑体" w:hAnsi="黑体" w:eastAsia="黑体" w:cs="黑体"/>
          <w:color w:val="auto"/>
          <w:sz w:val="24"/>
        </w:rPr>
        <w:t>41</w:t>
      </w:r>
      <w:r>
        <w:rPr>
          <w:rFonts w:hint="eastAsia" w:ascii="黑体" w:hAnsi="黑体" w:eastAsia="黑体" w:cs="黑体"/>
          <w:color w:val="auto"/>
          <w:sz w:val="24"/>
        </w:rPr>
        <w:fldChar w:fldCharType="end"/>
      </w:r>
      <w:r>
        <w:rPr>
          <w:rFonts w:hint="eastAsia" w:ascii="黑体" w:hAnsi="黑体" w:eastAsia="黑体" w:cs="黑体"/>
          <w:color w:val="auto"/>
          <w:sz w:val="24"/>
        </w:rPr>
        <w:fldChar w:fldCharType="end"/>
      </w:r>
    </w:p>
    <w:p>
      <w:pPr>
        <w:pStyle w:val="19"/>
        <w:tabs>
          <w:tab w:val="right" w:leader="dot" w:pos="9071"/>
        </w:tabs>
        <w:rPr>
          <w:rFonts w:hint="eastAsia" w:ascii="黑体" w:hAnsi="黑体" w:eastAsia="黑体" w:cs="黑体"/>
          <w:color w:val="auto"/>
          <w:sz w:val="24"/>
        </w:rPr>
      </w:pPr>
      <w:r>
        <w:rPr>
          <w:rFonts w:hint="eastAsia" w:ascii="黑体" w:hAnsi="黑体" w:eastAsia="黑体" w:cs="黑体"/>
          <w:color w:val="auto"/>
          <w:sz w:val="24"/>
        </w:rPr>
        <w:fldChar w:fldCharType="begin"/>
      </w:r>
      <w:r>
        <w:rPr>
          <w:rFonts w:hint="eastAsia" w:ascii="黑体" w:hAnsi="黑体" w:eastAsia="黑体" w:cs="黑体"/>
          <w:color w:val="auto"/>
          <w:sz w:val="24"/>
        </w:rPr>
        <w:instrText xml:space="preserve"> HYPERLINK \l _Toc32292 </w:instrText>
      </w:r>
      <w:r>
        <w:rPr>
          <w:rFonts w:hint="eastAsia" w:ascii="黑体" w:hAnsi="黑体" w:eastAsia="黑体" w:cs="黑体"/>
          <w:color w:val="auto"/>
          <w:sz w:val="24"/>
        </w:rPr>
        <w:fldChar w:fldCharType="separate"/>
      </w:r>
      <w:r>
        <w:rPr>
          <w:rFonts w:hint="eastAsia" w:ascii="黑体" w:hAnsi="黑体" w:eastAsia="黑体" w:cs="黑体"/>
          <w:bCs/>
          <w:color w:val="auto"/>
          <w:sz w:val="24"/>
          <w:szCs w:val="24"/>
          <w:lang w:val="en-US" w:eastAsia="zh-CN"/>
        </w:rPr>
        <w:t>附表：</w:t>
      </w:r>
      <w:r>
        <w:rPr>
          <w:rFonts w:hint="eastAsia" w:ascii="黑体" w:hAnsi="黑体" w:eastAsia="黑体" w:cs="黑体"/>
          <w:bCs/>
          <w:color w:val="auto"/>
          <w:sz w:val="24"/>
          <w:szCs w:val="24"/>
        </w:rPr>
        <w:t>建设项目环境保护</w:t>
      </w:r>
      <w:r>
        <w:rPr>
          <w:rFonts w:hint="eastAsia" w:ascii="黑体" w:hAnsi="黑体" w:eastAsia="黑体" w:cs="黑体"/>
          <w:bCs/>
          <w:color w:val="auto"/>
          <w:sz w:val="24"/>
          <w:szCs w:val="24"/>
          <w:lang w:eastAsia="zh-CN"/>
        </w:rPr>
        <w:t>“</w:t>
      </w:r>
      <w:r>
        <w:rPr>
          <w:rFonts w:hint="eastAsia" w:ascii="黑体" w:hAnsi="黑体" w:eastAsia="黑体" w:cs="黑体"/>
          <w:bCs/>
          <w:color w:val="auto"/>
          <w:sz w:val="24"/>
          <w:szCs w:val="24"/>
        </w:rPr>
        <w:t>三同时</w:t>
      </w:r>
      <w:r>
        <w:rPr>
          <w:rFonts w:hint="eastAsia" w:ascii="黑体" w:hAnsi="黑体" w:eastAsia="黑体" w:cs="黑体"/>
          <w:bCs/>
          <w:color w:val="auto"/>
          <w:sz w:val="24"/>
          <w:szCs w:val="24"/>
          <w:lang w:eastAsia="zh-CN"/>
        </w:rPr>
        <w:t>”</w:t>
      </w:r>
      <w:r>
        <w:rPr>
          <w:rFonts w:hint="eastAsia" w:ascii="黑体" w:hAnsi="黑体" w:eastAsia="黑体" w:cs="黑体"/>
          <w:bCs/>
          <w:color w:val="auto"/>
          <w:sz w:val="24"/>
          <w:szCs w:val="24"/>
        </w:rPr>
        <w:t>竣工验收登记表</w:t>
      </w:r>
      <w:r>
        <w:rPr>
          <w:rFonts w:hint="eastAsia" w:ascii="黑体" w:hAnsi="黑体" w:eastAsia="黑体" w:cs="黑体"/>
          <w:color w:val="auto"/>
          <w:sz w:val="24"/>
        </w:rPr>
        <w:tab/>
      </w:r>
      <w:r>
        <w:rPr>
          <w:rFonts w:hint="eastAsia" w:ascii="黑体" w:hAnsi="黑体" w:eastAsia="黑体" w:cs="黑体"/>
          <w:color w:val="auto"/>
          <w:sz w:val="24"/>
        </w:rPr>
        <w:fldChar w:fldCharType="begin"/>
      </w:r>
      <w:r>
        <w:rPr>
          <w:rFonts w:hint="eastAsia" w:ascii="黑体" w:hAnsi="黑体" w:eastAsia="黑体" w:cs="黑体"/>
          <w:color w:val="auto"/>
          <w:sz w:val="24"/>
        </w:rPr>
        <w:instrText xml:space="preserve"> PAGEREF _Toc32292 \h </w:instrText>
      </w:r>
      <w:r>
        <w:rPr>
          <w:rFonts w:hint="eastAsia" w:ascii="黑体" w:hAnsi="黑体" w:eastAsia="黑体" w:cs="黑体"/>
          <w:color w:val="auto"/>
          <w:sz w:val="24"/>
        </w:rPr>
        <w:fldChar w:fldCharType="separate"/>
      </w:r>
      <w:r>
        <w:rPr>
          <w:rFonts w:hint="eastAsia" w:ascii="黑体" w:hAnsi="黑体" w:eastAsia="黑体" w:cs="黑体"/>
          <w:color w:val="auto"/>
          <w:sz w:val="24"/>
        </w:rPr>
        <w:t>44</w:t>
      </w:r>
      <w:r>
        <w:rPr>
          <w:rFonts w:hint="eastAsia" w:ascii="黑体" w:hAnsi="黑体" w:eastAsia="黑体" w:cs="黑体"/>
          <w:color w:val="auto"/>
          <w:sz w:val="24"/>
        </w:rPr>
        <w:fldChar w:fldCharType="end"/>
      </w:r>
      <w:r>
        <w:rPr>
          <w:rFonts w:hint="eastAsia" w:ascii="黑体" w:hAnsi="黑体" w:eastAsia="黑体" w:cs="黑体"/>
          <w:color w:val="auto"/>
          <w:sz w:val="24"/>
        </w:rPr>
        <w:fldChar w:fldCharType="end"/>
      </w:r>
    </w:p>
    <w:p>
      <w:pPr>
        <w:pStyle w:val="19"/>
        <w:tabs>
          <w:tab w:val="right" w:leader="dot" w:pos="9071"/>
        </w:tabs>
        <w:rPr>
          <w:rFonts w:hint="eastAsia" w:ascii="黑体" w:hAnsi="黑体" w:eastAsia="黑体" w:cs="黑体"/>
          <w:color w:val="auto"/>
          <w:sz w:val="24"/>
        </w:rPr>
      </w:pPr>
      <w:r>
        <w:rPr>
          <w:rFonts w:hint="eastAsia" w:ascii="黑体" w:hAnsi="黑体" w:eastAsia="黑体" w:cs="黑体"/>
          <w:color w:val="auto"/>
          <w:sz w:val="24"/>
        </w:rPr>
        <w:fldChar w:fldCharType="begin"/>
      </w:r>
      <w:r>
        <w:rPr>
          <w:rFonts w:hint="eastAsia" w:ascii="黑体" w:hAnsi="黑体" w:eastAsia="黑体" w:cs="黑体"/>
          <w:color w:val="auto"/>
          <w:sz w:val="24"/>
        </w:rPr>
        <w:instrText xml:space="preserve"> HYPERLINK \l _Toc31749 </w:instrText>
      </w:r>
      <w:r>
        <w:rPr>
          <w:rFonts w:hint="eastAsia" w:ascii="黑体" w:hAnsi="黑体" w:eastAsia="黑体" w:cs="黑体"/>
          <w:color w:val="auto"/>
          <w:sz w:val="24"/>
        </w:rPr>
        <w:fldChar w:fldCharType="separate"/>
      </w:r>
      <w:r>
        <w:rPr>
          <w:rFonts w:hint="eastAsia" w:ascii="黑体" w:hAnsi="黑体" w:eastAsia="黑体" w:cs="黑体"/>
          <w:color w:val="auto"/>
          <w:sz w:val="24"/>
          <w:szCs w:val="24"/>
        </w:rPr>
        <w:t>附图1</w:t>
      </w:r>
      <w:r>
        <w:rPr>
          <w:rFonts w:hint="eastAsia" w:ascii="黑体" w:hAnsi="黑体" w:eastAsia="黑体" w:cs="黑体"/>
          <w:color w:val="auto"/>
          <w:sz w:val="24"/>
          <w:szCs w:val="24"/>
          <w:lang w:eastAsia="zh-CN"/>
        </w:rPr>
        <w:t>：</w:t>
      </w:r>
      <w:r>
        <w:rPr>
          <w:rFonts w:hint="eastAsia" w:ascii="黑体" w:hAnsi="黑体" w:eastAsia="黑体" w:cs="黑体"/>
          <w:color w:val="auto"/>
          <w:sz w:val="24"/>
          <w:szCs w:val="24"/>
        </w:rPr>
        <w:t>项目地理位置图</w:t>
      </w:r>
      <w:r>
        <w:rPr>
          <w:rFonts w:hint="eastAsia" w:ascii="黑体" w:hAnsi="黑体" w:eastAsia="黑体" w:cs="黑体"/>
          <w:color w:val="auto"/>
          <w:sz w:val="24"/>
        </w:rPr>
        <w:tab/>
      </w:r>
      <w:r>
        <w:rPr>
          <w:rFonts w:hint="eastAsia" w:ascii="黑体" w:hAnsi="黑体" w:eastAsia="黑体" w:cs="黑体"/>
          <w:color w:val="auto"/>
          <w:sz w:val="24"/>
        </w:rPr>
        <w:fldChar w:fldCharType="begin"/>
      </w:r>
      <w:r>
        <w:rPr>
          <w:rFonts w:hint="eastAsia" w:ascii="黑体" w:hAnsi="黑体" w:eastAsia="黑体" w:cs="黑体"/>
          <w:color w:val="auto"/>
          <w:sz w:val="24"/>
        </w:rPr>
        <w:instrText xml:space="preserve"> PAGEREF _Toc31749 \h </w:instrText>
      </w:r>
      <w:r>
        <w:rPr>
          <w:rFonts w:hint="eastAsia" w:ascii="黑体" w:hAnsi="黑体" w:eastAsia="黑体" w:cs="黑体"/>
          <w:color w:val="auto"/>
          <w:sz w:val="24"/>
        </w:rPr>
        <w:fldChar w:fldCharType="separate"/>
      </w:r>
      <w:r>
        <w:rPr>
          <w:rFonts w:hint="eastAsia" w:ascii="黑体" w:hAnsi="黑体" w:eastAsia="黑体" w:cs="黑体"/>
          <w:color w:val="auto"/>
          <w:sz w:val="24"/>
        </w:rPr>
        <w:t>45</w:t>
      </w:r>
      <w:r>
        <w:rPr>
          <w:rFonts w:hint="eastAsia" w:ascii="黑体" w:hAnsi="黑体" w:eastAsia="黑体" w:cs="黑体"/>
          <w:color w:val="auto"/>
          <w:sz w:val="24"/>
        </w:rPr>
        <w:fldChar w:fldCharType="end"/>
      </w:r>
      <w:r>
        <w:rPr>
          <w:rFonts w:hint="eastAsia" w:ascii="黑体" w:hAnsi="黑体" w:eastAsia="黑体" w:cs="黑体"/>
          <w:color w:val="auto"/>
          <w:sz w:val="24"/>
        </w:rPr>
        <w:fldChar w:fldCharType="end"/>
      </w:r>
    </w:p>
    <w:p>
      <w:pPr>
        <w:pStyle w:val="19"/>
        <w:tabs>
          <w:tab w:val="right" w:leader="dot" w:pos="9071"/>
        </w:tabs>
        <w:rPr>
          <w:rFonts w:hint="eastAsia" w:ascii="黑体" w:hAnsi="黑体" w:eastAsia="黑体" w:cs="黑体"/>
          <w:color w:val="auto"/>
          <w:sz w:val="24"/>
        </w:rPr>
      </w:pPr>
      <w:r>
        <w:rPr>
          <w:rFonts w:hint="eastAsia" w:ascii="黑体" w:hAnsi="黑体" w:eastAsia="黑体" w:cs="黑体"/>
          <w:color w:val="auto"/>
          <w:sz w:val="24"/>
        </w:rPr>
        <w:fldChar w:fldCharType="begin"/>
      </w:r>
      <w:r>
        <w:rPr>
          <w:rFonts w:hint="eastAsia" w:ascii="黑体" w:hAnsi="黑体" w:eastAsia="黑体" w:cs="黑体"/>
          <w:color w:val="auto"/>
          <w:sz w:val="24"/>
        </w:rPr>
        <w:instrText xml:space="preserve"> HYPERLINK \l _Toc23258 </w:instrText>
      </w:r>
      <w:r>
        <w:rPr>
          <w:rFonts w:hint="eastAsia" w:ascii="黑体" w:hAnsi="黑体" w:eastAsia="黑体" w:cs="黑体"/>
          <w:color w:val="auto"/>
          <w:sz w:val="24"/>
        </w:rPr>
        <w:fldChar w:fldCharType="separate"/>
      </w:r>
      <w:r>
        <w:rPr>
          <w:rFonts w:hint="eastAsia" w:ascii="黑体" w:hAnsi="黑体" w:eastAsia="黑体" w:cs="黑体"/>
          <w:color w:val="auto"/>
          <w:sz w:val="24"/>
          <w:szCs w:val="24"/>
        </w:rPr>
        <w:t>附图2</w:t>
      </w:r>
      <w:r>
        <w:rPr>
          <w:rFonts w:hint="eastAsia" w:ascii="黑体" w:hAnsi="黑体" w:eastAsia="黑体" w:cs="黑体"/>
          <w:color w:val="auto"/>
          <w:sz w:val="24"/>
          <w:szCs w:val="24"/>
          <w:lang w:eastAsia="zh-CN"/>
        </w:rPr>
        <w:t>：</w:t>
      </w:r>
      <w:r>
        <w:rPr>
          <w:rFonts w:hint="eastAsia" w:ascii="黑体" w:hAnsi="黑体" w:eastAsia="黑体" w:cs="黑体"/>
          <w:color w:val="auto"/>
          <w:sz w:val="24"/>
          <w:szCs w:val="24"/>
        </w:rPr>
        <w:t>项目周边环境及敏感目标分布图</w:t>
      </w:r>
      <w:r>
        <w:rPr>
          <w:rFonts w:hint="eastAsia" w:ascii="黑体" w:hAnsi="黑体" w:eastAsia="黑体" w:cs="黑体"/>
          <w:color w:val="auto"/>
          <w:sz w:val="24"/>
        </w:rPr>
        <w:tab/>
      </w:r>
      <w:r>
        <w:rPr>
          <w:rFonts w:hint="eastAsia" w:ascii="黑体" w:hAnsi="黑体" w:eastAsia="黑体" w:cs="黑体"/>
          <w:color w:val="auto"/>
          <w:sz w:val="24"/>
        </w:rPr>
        <w:fldChar w:fldCharType="begin"/>
      </w:r>
      <w:r>
        <w:rPr>
          <w:rFonts w:hint="eastAsia" w:ascii="黑体" w:hAnsi="黑体" w:eastAsia="黑体" w:cs="黑体"/>
          <w:color w:val="auto"/>
          <w:sz w:val="24"/>
        </w:rPr>
        <w:instrText xml:space="preserve"> PAGEREF _Toc23258 \h </w:instrText>
      </w:r>
      <w:r>
        <w:rPr>
          <w:rFonts w:hint="eastAsia" w:ascii="黑体" w:hAnsi="黑体" w:eastAsia="黑体" w:cs="黑体"/>
          <w:color w:val="auto"/>
          <w:sz w:val="24"/>
        </w:rPr>
        <w:fldChar w:fldCharType="separate"/>
      </w:r>
      <w:r>
        <w:rPr>
          <w:rFonts w:hint="eastAsia" w:ascii="黑体" w:hAnsi="黑体" w:eastAsia="黑体" w:cs="黑体"/>
          <w:color w:val="auto"/>
          <w:sz w:val="24"/>
        </w:rPr>
        <w:t>46</w:t>
      </w:r>
      <w:r>
        <w:rPr>
          <w:rFonts w:hint="eastAsia" w:ascii="黑体" w:hAnsi="黑体" w:eastAsia="黑体" w:cs="黑体"/>
          <w:color w:val="auto"/>
          <w:sz w:val="24"/>
        </w:rPr>
        <w:fldChar w:fldCharType="end"/>
      </w:r>
      <w:r>
        <w:rPr>
          <w:rFonts w:hint="eastAsia" w:ascii="黑体" w:hAnsi="黑体" w:eastAsia="黑体" w:cs="黑体"/>
          <w:color w:val="auto"/>
          <w:sz w:val="24"/>
        </w:rPr>
        <w:fldChar w:fldCharType="end"/>
      </w:r>
    </w:p>
    <w:p>
      <w:pPr>
        <w:pStyle w:val="19"/>
        <w:tabs>
          <w:tab w:val="right" w:leader="dot" w:pos="9071"/>
        </w:tabs>
        <w:rPr>
          <w:rFonts w:hint="eastAsia" w:ascii="黑体" w:hAnsi="黑体" w:eastAsia="黑体" w:cs="黑体"/>
          <w:color w:val="auto"/>
          <w:sz w:val="24"/>
        </w:rPr>
      </w:pPr>
      <w:r>
        <w:rPr>
          <w:rFonts w:hint="eastAsia" w:ascii="黑体" w:hAnsi="黑体" w:eastAsia="黑体" w:cs="黑体"/>
          <w:color w:val="auto"/>
          <w:sz w:val="24"/>
        </w:rPr>
        <w:fldChar w:fldCharType="begin"/>
      </w:r>
      <w:r>
        <w:rPr>
          <w:rFonts w:hint="eastAsia" w:ascii="黑体" w:hAnsi="黑体" w:eastAsia="黑体" w:cs="黑体"/>
          <w:color w:val="auto"/>
          <w:sz w:val="24"/>
        </w:rPr>
        <w:instrText xml:space="preserve"> HYPERLINK \l _Toc4705 </w:instrText>
      </w:r>
      <w:r>
        <w:rPr>
          <w:rFonts w:hint="eastAsia" w:ascii="黑体" w:hAnsi="黑体" w:eastAsia="黑体" w:cs="黑体"/>
          <w:color w:val="auto"/>
          <w:sz w:val="24"/>
        </w:rPr>
        <w:fldChar w:fldCharType="separate"/>
      </w:r>
      <w:r>
        <w:rPr>
          <w:rFonts w:hint="eastAsia" w:ascii="黑体" w:hAnsi="黑体" w:eastAsia="黑体" w:cs="黑体"/>
          <w:color w:val="auto"/>
          <w:sz w:val="24"/>
          <w:szCs w:val="24"/>
        </w:rPr>
        <w:t>附图3</w:t>
      </w:r>
      <w:r>
        <w:rPr>
          <w:rFonts w:hint="eastAsia" w:ascii="黑体" w:hAnsi="黑体" w:eastAsia="黑体" w:cs="黑体"/>
          <w:color w:val="auto"/>
          <w:sz w:val="24"/>
          <w:szCs w:val="24"/>
          <w:lang w:eastAsia="zh-CN"/>
        </w:rPr>
        <w:t>：</w:t>
      </w:r>
      <w:r>
        <w:rPr>
          <w:rFonts w:hint="eastAsia" w:ascii="黑体" w:hAnsi="黑体" w:eastAsia="黑体" w:cs="黑体"/>
          <w:color w:val="auto"/>
          <w:sz w:val="24"/>
          <w:szCs w:val="24"/>
        </w:rPr>
        <w:t>项目</w:t>
      </w:r>
      <w:r>
        <w:rPr>
          <w:rFonts w:hint="eastAsia" w:ascii="黑体" w:hAnsi="黑体" w:eastAsia="黑体" w:cs="黑体"/>
          <w:color w:val="auto"/>
          <w:sz w:val="24"/>
          <w:szCs w:val="24"/>
          <w:lang w:val="en-US" w:eastAsia="zh-CN"/>
        </w:rPr>
        <w:t>周边位置关系</w:t>
      </w:r>
      <w:r>
        <w:rPr>
          <w:rFonts w:hint="eastAsia" w:ascii="黑体" w:hAnsi="黑体" w:eastAsia="黑体" w:cs="黑体"/>
          <w:color w:val="auto"/>
          <w:sz w:val="24"/>
          <w:szCs w:val="24"/>
        </w:rPr>
        <w:t>图</w:t>
      </w:r>
      <w:r>
        <w:rPr>
          <w:rFonts w:hint="eastAsia" w:ascii="黑体" w:hAnsi="黑体" w:eastAsia="黑体" w:cs="黑体"/>
          <w:color w:val="auto"/>
          <w:sz w:val="24"/>
        </w:rPr>
        <w:tab/>
      </w:r>
      <w:r>
        <w:rPr>
          <w:rFonts w:hint="eastAsia" w:ascii="黑体" w:hAnsi="黑体" w:eastAsia="黑体" w:cs="黑体"/>
          <w:color w:val="auto"/>
          <w:sz w:val="24"/>
        </w:rPr>
        <w:fldChar w:fldCharType="begin"/>
      </w:r>
      <w:r>
        <w:rPr>
          <w:rFonts w:hint="eastAsia" w:ascii="黑体" w:hAnsi="黑体" w:eastAsia="黑体" w:cs="黑体"/>
          <w:color w:val="auto"/>
          <w:sz w:val="24"/>
        </w:rPr>
        <w:instrText xml:space="preserve"> PAGEREF _Toc4705 \h </w:instrText>
      </w:r>
      <w:r>
        <w:rPr>
          <w:rFonts w:hint="eastAsia" w:ascii="黑体" w:hAnsi="黑体" w:eastAsia="黑体" w:cs="黑体"/>
          <w:color w:val="auto"/>
          <w:sz w:val="24"/>
        </w:rPr>
        <w:fldChar w:fldCharType="separate"/>
      </w:r>
      <w:r>
        <w:rPr>
          <w:rFonts w:hint="eastAsia" w:ascii="黑体" w:hAnsi="黑体" w:eastAsia="黑体" w:cs="黑体"/>
          <w:color w:val="auto"/>
          <w:sz w:val="24"/>
        </w:rPr>
        <w:t>47</w:t>
      </w:r>
      <w:r>
        <w:rPr>
          <w:rFonts w:hint="eastAsia" w:ascii="黑体" w:hAnsi="黑体" w:eastAsia="黑体" w:cs="黑体"/>
          <w:color w:val="auto"/>
          <w:sz w:val="24"/>
        </w:rPr>
        <w:fldChar w:fldCharType="end"/>
      </w:r>
      <w:r>
        <w:rPr>
          <w:rFonts w:hint="eastAsia" w:ascii="黑体" w:hAnsi="黑体" w:eastAsia="黑体" w:cs="黑体"/>
          <w:color w:val="auto"/>
          <w:sz w:val="24"/>
        </w:rPr>
        <w:fldChar w:fldCharType="end"/>
      </w:r>
    </w:p>
    <w:p>
      <w:pPr>
        <w:pStyle w:val="19"/>
        <w:tabs>
          <w:tab w:val="right" w:leader="dot" w:pos="9071"/>
        </w:tabs>
        <w:rPr>
          <w:rFonts w:hint="eastAsia" w:ascii="黑体" w:hAnsi="黑体" w:eastAsia="黑体" w:cs="黑体"/>
          <w:color w:val="auto"/>
          <w:sz w:val="24"/>
        </w:rPr>
      </w:pPr>
      <w:r>
        <w:rPr>
          <w:rFonts w:hint="eastAsia" w:ascii="黑体" w:hAnsi="黑体" w:eastAsia="黑体" w:cs="黑体"/>
          <w:color w:val="auto"/>
          <w:sz w:val="24"/>
        </w:rPr>
        <w:fldChar w:fldCharType="begin"/>
      </w:r>
      <w:r>
        <w:rPr>
          <w:rFonts w:hint="eastAsia" w:ascii="黑体" w:hAnsi="黑体" w:eastAsia="黑体" w:cs="黑体"/>
          <w:color w:val="auto"/>
          <w:sz w:val="24"/>
        </w:rPr>
        <w:instrText xml:space="preserve"> HYPERLINK \l _Toc5993 </w:instrText>
      </w:r>
      <w:r>
        <w:rPr>
          <w:rFonts w:hint="eastAsia" w:ascii="黑体" w:hAnsi="黑体" w:eastAsia="黑体" w:cs="黑体"/>
          <w:color w:val="auto"/>
          <w:sz w:val="24"/>
        </w:rPr>
        <w:fldChar w:fldCharType="separate"/>
      </w:r>
      <w:r>
        <w:rPr>
          <w:rFonts w:hint="eastAsia" w:ascii="黑体" w:hAnsi="黑体" w:eastAsia="黑体" w:cs="黑体"/>
          <w:color w:val="auto"/>
          <w:sz w:val="24"/>
          <w:szCs w:val="24"/>
        </w:rPr>
        <w:t>附图4</w:t>
      </w:r>
      <w:r>
        <w:rPr>
          <w:rFonts w:hint="eastAsia" w:ascii="黑体" w:hAnsi="黑体" w:eastAsia="黑体" w:cs="黑体"/>
          <w:color w:val="auto"/>
          <w:sz w:val="24"/>
          <w:szCs w:val="24"/>
          <w:lang w:eastAsia="zh-CN"/>
        </w:rPr>
        <w:t>：</w:t>
      </w:r>
      <w:r>
        <w:rPr>
          <w:rFonts w:hint="eastAsia" w:ascii="黑体" w:hAnsi="黑体" w:eastAsia="黑体" w:cs="黑体"/>
          <w:color w:val="auto"/>
          <w:sz w:val="24"/>
          <w:szCs w:val="24"/>
        </w:rPr>
        <w:t>车间布置图</w:t>
      </w:r>
      <w:r>
        <w:rPr>
          <w:rFonts w:hint="eastAsia" w:ascii="黑体" w:hAnsi="黑体" w:eastAsia="黑体" w:cs="黑体"/>
          <w:color w:val="auto"/>
          <w:sz w:val="24"/>
        </w:rPr>
        <w:tab/>
      </w:r>
      <w:r>
        <w:rPr>
          <w:rFonts w:hint="eastAsia" w:ascii="黑体" w:hAnsi="黑体" w:eastAsia="黑体" w:cs="黑体"/>
          <w:color w:val="auto"/>
          <w:sz w:val="24"/>
        </w:rPr>
        <w:fldChar w:fldCharType="begin"/>
      </w:r>
      <w:r>
        <w:rPr>
          <w:rFonts w:hint="eastAsia" w:ascii="黑体" w:hAnsi="黑体" w:eastAsia="黑体" w:cs="黑体"/>
          <w:color w:val="auto"/>
          <w:sz w:val="24"/>
        </w:rPr>
        <w:instrText xml:space="preserve"> PAGEREF _Toc5993 \h </w:instrText>
      </w:r>
      <w:r>
        <w:rPr>
          <w:rFonts w:hint="eastAsia" w:ascii="黑体" w:hAnsi="黑体" w:eastAsia="黑体" w:cs="黑体"/>
          <w:color w:val="auto"/>
          <w:sz w:val="24"/>
        </w:rPr>
        <w:fldChar w:fldCharType="separate"/>
      </w:r>
      <w:r>
        <w:rPr>
          <w:rFonts w:hint="eastAsia" w:ascii="黑体" w:hAnsi="黑体" w:eastAsia="黑体" w:cs="黑体"/>
          <w:color w:val="auto"/>
          <w:sz w:val="24"/>
        </w:rPr>
        <w:t>48</w:t>
      </w:r>
      <w:r>
        <w:rPr>
          <w:rFonts w:hint="eastAsia" w:ascii="黑体" w:hAnsi="黑体" w:eastAsia="黑体" w:cs="黑体"/>
          <w:color w:val="auto"/>
          <w:sz w:val="24"/>
        </w:rPr>
        <w:fldChar w:fldCharType="end"/>
      </w:r>
      <w:r>
        <w:rPr>
          <w:rFonts w:hint="eastAsia" w:ascii="黑体" w:hAnsi="黑体" w:eastAsia="黑体" w:cs="黑体"/>
          <w:color w:val="auto"/>
          <w:sz w:val="24"/>
        </w:rPr>
        <w:fldChar w:fldCharType="end"/>
      </w:r>
    </w:p>
    <w:p>
      <w:pPr>
        <w:pStyle w:val="19"/>
        <w:tabs>
          <w:tab w:val="right" w:leader="dot" w:pos="9071"/>
        </w:tabs>
        <w:rPr>
          <w:rFonts w:hint="eastAsia" w:ascii="黑体" w:hAnsi="黑体" w:eastAsia="黑体" w:cs="黑体"/>
          <w:color w:val="auto"/>
          <w:sz w:val="24"/>
        </w:rPr>
      </w:pPr>
      <w:r>
        <w:rPr>
          <w:rFonts w:hint="eastAsia" w:ascii="黑体" w:hAnsi="黑体" w:eastAsia="黑体" w:cs="黑体"/>
          <w:color w:val="auto"/>
          <w:sz w:val="24"/>
        </w:rPr>
        <w:fldChar w:fldCharType="begin"/>
      </w:r>
      <w:r>
        <w:rPr>
          <w:rFonts w:hint="eastAsia" w:ascii="黑体" w:hAnsi="黑体" w:eastAsia="黑体" w:cs="黑体"/>
          <w:color w:val="auto"/>
          <w:sz w:val="24"/>
        </w:rPr>
        <w:instrText xml:space="preserve"> HYPERLINK \l _Toc20071 </w:instrText>
      </w:r>
      <w:r>
        <w:rPr>
          <w:rFonts w:hint="eastAsia" w:ascii="黑体" w:hAnsi="黑体" w:eastAsia="黑体" w:cs="黑体"/>
          <w:color w:val="auto"/>
          <w:sz w:val="24"/>
        </w:rPr>
        <w:fldChar w:fldCharType="separate"/>
      </w:r>
      <w:r>
        <w:rPr>
          <w:rFonts w:hint="eastAsia" w:ascii="黑体" w:hAnsi="黑体" w:eastAsia="黑体" w:cs="黑体"/>
          <w:color w:val="auto"/>
          <w:sz w:val="24"/>
          <w:szCs w:val="24"/>
        </w:rPr>
        <w:t>附图5</w:t>
      </w:r>
      <w:r>
        <w:rPr>
          <w:rFonts w:hint="eastAsia" w:ascii="黑体" w:hAnsi="黑体" w:eastAsia="黑体" w:cs="黑体"/>
          <w:color w:val="auto"/>
          <w:sz w:val="24"/>
          <w:szCs w:val="24"/>
          <w:lang w:eastAsia="zh-CN"/>
        </w:rPr>
        <w:t>：</w:t>
      </w:r>
      <w:r>
        <w:rPr>
          <w:rFonts w:hint="eastAsia" w:ascii="黑体" w:hAnsi="黑体" w:eastAsia="黑体" w:cs="黑体"/>
          <w:color w:val="auto"/>
          <w:sz w:val="24"/>
          <w:szCs w:val="24"/>
        </w:rPr>
        <w:t>监测布点图</w:t>
      </w:r>
      <w:r>
        <w:rPr>
          <w:rFonts w:hint="eastAsia" w:ascii="黑体" w:hAnsi="黑体" w:eastAsia="黑体" w:cs="黑体"/>
          <w:color w:val="auto"/>
          <w:sz w:val="24"/>
        </w:rPr>
        <w:tab/>
      </w:r>
      <w:r>
        <w:rPr>
          <w:rFonts w:hint="eastAsia" w:ascii="黑体" w:hAnsi="黑体" w:eastAsia="黑体" w:cs="黑体"/>
          <w:color w:val="auto"/>
          <w:sz w:val="24"/>
        </w:rPr>
        <w:fldChar w:fldCharType="begin"/>
      </w:r>
      <w:r>
        <w:rPr>
          <w:rFonts w:hint="eastAsia" w:ascii="黑体" w:hAnsi="黑体" w:eastAsia="黑体" w:cs="黑体"/>
          <w:color w:val="auto"/>
          <w:sz w:val="24"/>
        </w:rPr>
        <w:instrText xml:space="preserve"> PAGEREF _Toc20071 \h </w:instrText>
      </w:r>
      <w:r>
        <w:rPr>
          <w:rFonts w:hint="eastAsia" w:ascii="黑体" w:hAnsi="黑体" w:eastAsia="黑体" w:cs="黑体"/>
          <w:color w:val="auto"/>
          <w:sz w:val="24"/>
        </w:rPr>
        <w:fldChar w:fldCharType="separate"/>
      </w:r>
      <w:r>
        <w:rPr>
          <w:rFonts w:hint="eastAsia" w:ascii="黑体" w:hAnsi="黑体" w:eastAsia="黑体" w:cs="黑体"/>
          <w:color w:val="auto"/>
          <w:sz w:val="24"/>
        </w:rPr>
        <w:t>49</w:t>
      </w:r>
      <w:r>
        <w:rPr>
          <w:rFonts w:hint="eastAsia" w:ascii="黑体" w:hAnsi="黑体" w:eastAsia="黑体" w:cs="黑体"/>
          <w:color w:val="auto"/>
          <w:sz w:val="24"/>
        </w:rPr>
        <w:fldChar w:fldCharType="end"/>
      </w:r>
      <w:r>
        <w:rPr>
          <w:rFonts w:hint="eastAsia" w:ascii="黑体" w:hAnsi="黑体" w:eastAsia="黑体" w:cs="黑体"/>
          <w:color w:val="auto"/>
          <w:sz w:val="24"/>
        </w:rPr>
        <w:fldChar w:fldCharType="end"/>
      </w:r>
    </w:p>
    <w:p>
      <w:pPr>
        <w:pStyle w:val="19"/>
        <w:tabs>
          <w:tab w:val="right" w:leader="dot" w:pos="9071"/>
        </w:tabs>
        <w:rPr>
          <w:rFonts w:hint="eastAsia" w:ascii="黑体" w:hAnsi="黑体" w:eastAsia="黑体" w:cs="黑体"/>
          <w:color w:val="auto"/>
          <w:sz w:val="24"/>
        </w:rPr>
      </w:pPr>
      <w:r>
        <w:rPr>
          <w:rFonts w:hint="eastAsia" w:ascii="黑体" w:hAnsi="黑体" w:eastAsia="黑体" w:cs="黑体"/>
          <w:color w:val="auto"/>
          <w:sz w:val="24"/>
        </w:rPr>
        <w:fldChar w:fldCharType="begin"/>
      </w:r>
      <w:r>
        <w:rPr>
          <w:rFonts w:hint="eastAsia" w:ascii="黑体" w:hAnsi="黑体" w:eastAsia="黑体" w:cs="黑体"/>
          <w:color w:val="auto"/>
          <w:sz w:val="24"/>
        </w:rPr>
        <w:instrText xml:space="preserve"> HYPERLINK \l _Toc15448 </w:instrText>
      </w:r>
      <w:r>
        <w:rPr>
          <w:rFonts w:hint="eastAsia" w:ascii="黑体" w:hAnsi="黑体" w:eastAsia="黑体" w:cs="黑体"/>
          <w:color w:val="auto"/>
          <w:sz w:val="24"/>
        </w:rPr>
        <w:fldChar w:fldCharType="separate"/>
      </w:r>
      <w:r>
        <w:rPr>
          <w:rFonts w:hint="eastAsia" w:ascii="黑体" w:hAnsi="黑体" w:eastAsia="黑体" w:cs="黑体"/>
          <w:color w:val="auto"/>
          <w:sz w:val="24"/>
          <w:szCs w:val="24"/>
        </w:rPr>
        <w:t>附件一：</w:t>
      </w:r>
      <w:r>
        <w:rPr>
          <w:rFonts w:hint="eastAsia" w:ascii="黑体" w:hAnsi="黑体" w:eastAsia="黑体" w:cs="黑体"/>
          <w:color w:val="auto"/>
          <w:sz w:val="24"/>
          <w:szCs w:val="24"/>
          <w:lang w:val="en-US" w:eastAsia="zh-CN"/>
        </w:rPr>
        <w:t>委托书</w:t>
      </w:r>
      <w:r>
        <w:rPr>
          <w:rFonts w:hint="eastAsia" w:ascii="黑体" w:hAnsi="黑体" w:eastAsia="黑体" w:cs="黑体"/>
          <w:color w:val="auto"/>
          <w:sz w:val="24"/>
        </w:rPr>
        <w:tab/>
      </w:r>
      <w:r>
        <w:rPr>
          <w:rFonts w:hint="eastAsia" w:ascii="黑体" w:hAnsi="黑体" w:eastAsia="黑体" w:cs="黑体"/>
          <w:color w:val="auto"/>
          <w:sz w:val="24"/>
        </w:rPr>
        <w:fldChar w:fldCharType="begin"/>
      </w:r>
      <w:r>
        <w:rPr>
          <w:rFonts w:hint="eastAsia" w:ascii="黑体" w:hAnsi="黑体" w:eastAsia="黑体" w:cs="黑体"/>
          <w:color w:val="auto"/>
          <w:sz w:val="24"/>
        </w:rPr>
        <w:instrText xml:space="preserve"> PAGEREF _Toc15448 \h </w:instrText>
      </w:r>
      <w:r>
        <w:rPr>
          <w:rFonts w:hint="eastAsia" w:ascii="黑体" w:hAnsi="黑体" w:eastAsia="黑体" w:cs="黑体"/>
          <w:color w:val="auto"/>
          <w:sz w:val="24"/>
        </w:rPr>
        <w:fldChar w:fldCharType="separate"/>
      </w:r>
      <w:r>
        <w:rPr>
          <w:rFonts w:hint="eastAsia" w:ascii="黑体" w:hAnsi="黑体" w:eastAsia="黑体" w:cs="黑体"/>
          <w:color w:val="auto"/>
          <w:sz w:val="24"/>
        </w:rPr>
        <w:t>50</w:t>
      </w:r>
      <w:r>
        <w:rPr>
          <w:rFonts w:hint="eastAsia" w:ascii="黑体" w:hAnsi="黑体" w:eastAsia="黑体" w:cs="黑体"/>
          <w:color w:val="auto"/>
          <w:sz w:val="24"/>
        </w:rPr>
        <w:fldChar w:fldCharType="end"/>
      </w:r>
      <w:r>
        <w:rPr>
          <w:rFonts w:hint="eastAsia" w:ascii="黑体" w:hAnsi="黑体" w:eastAsia="黑体" w:cs="黑体"/>
          <w:color w:val="auto"/>
          <w:sz w:val="24"/>
        </w:rPr>
        <w:fldChar w:fldCharType="end"/>
      </w:r>
    </w:p>
    <w:p>
      <w:pPr>
        <w:pStyle w:val="19"/>
        <w:tabs>
          <w:tab w:val="right" w:leader="dot" w:pos="9071"/>
        </w:tabs>
        <w:rPr>
          <w:rFonts w:hint="eastAsia" w:ascii="黑体" w:hAnsi="黑体" w:eastAsia="黑体" w:cs="黑体"/>
          <w:color w:val="auto"/>
          <w:sz w:val="24"/>
        </w:rPr>
      </w:pPr>
      <w:r>
        <w:rPr>
          <w:rFonts w:hint="eastAsia" w:ascii="黑体" w:hAnsi="黑体" w:eastAsia="黑体" w:cs="黑体"/>
          <w:color w:val="auto"/>
          <w:sz w:val="24"/>
        </w:rPr>
        <w:fldChar w:fldCharType="begin"/>
      </w:r>
      <w:r>
        <w:rPr>
          <w:rFonts w:hint="eastAsia" w:ascii="黑体" w:hAnsi="黑体" w:eastAsia="黑体" w:cs="黑体"/>
          <w:color w:val="auto"/>
          <w:sz w:val="24"/>
        </w:rPr>
        <w:instrText xml:space="preserve"> HYPERLINK \l _Toc10280 </w:instrText>
      </w:r>
      <w:r>
        <w:rPr>
          <w:rFonts w:hint="eastAsia" w:ascii="黑体" w:hAnsi="黑体" w:eastAsia="黑体" w:cs="黑体"/>
          <w:color w:val="auto"/>
          <w:sz w:val="24"/>
        </w:rPr>
        <w:fldChar w:fldCharType="separate"/>
      </w:r>
      <w:r>
        <w:rPr>
          <w:rFonts w:hint="eastAsia" w:ascii="黑体" w:hAnsi="黑体" w:eastAsia="黑体" w:cs="黑体"/>
          <w:color w:val="auto"/>
          <w:sz w:val="24"/>
          <w:szCs w:val="24"/>
          <w:lang w:val="en-US" w:eastAsia="zh-CN"/>
        </w:rPr>
        <w:t>附件二：</w:t>
      </w:r>
      <w:r>
        <w:rPr>
          <w:rFonts w:hint="eastAsia" w:ascii="黑体" w:hAnsi="黑体" w:eastAsia="黑体" w:cs="黑体"/>
          <w:color w:val="auto"/>
          <w:sz w:val="24"/>
          <w:szCs w:val="24"/>
        </w:rPr>
        <w:t>环评批复</w:t>
      </w:r>
      <w:r>
        <w:rPr>
          <w:rFonts w:hint="eastAsia" w:ascii="黑体" w:hAnsi="黑体" w:eastAsia="黑体" w:cs="黑体"/>
          <w:color w:val="auto"/>
          <w:sz w:val="24"/>
        </w:rPr>
        <w:tab/>
      </w:r>
      <w:r>
        <w:rPr>
          <w:rFonts w:hint="eastAsia" w:ascii="黑体" w:hAnsi="黑体" w:eastAsia="黑体" w:cs="黑体"/>
          <w:color w:val="auto"/>
          <w:sz w:val="24"/>
        </w:rPr>
        <w:fldChar w:fldCharType="begin"/>
      </w:r>
      <w:r>
        <w:rPr>
          <w:rFonts w:hint="eastAsia" w:ascii="黑体" w:hAnsi="黑体" w:eastAsia="黑体" w:cs="黑体"/>
          <w:color w:val="auto"/>
          <w:sz w:val="24"/>
        </w:rPr>
        <w:instrText xml:space="preserve"> PAGEREF _Toc10280 \h </w:instrText>
      </w:r>
      <w:r>
        <w:rPr>
          <w:rFonts w:hint="eastAsia" w:ascii="黑体" w:hAnsi="黑体" w:eastAsia="黑体" w:cs="黑体"/>
          <w:color w:val="auto"/>
          <w:sz w:val="24"/>
        </w:rPr>
        <w:fldChar w:fldCharType="separate"/>
      </w:r>
      <w:r>
        <w:rPr>
          <w:rFonts w:hint="eastAsia" w:ascii="黑体" w:hAnsi="黑体" w:eastAsia="黑体" w:cs="黑体"/>
          <w:color w:val="auto"/>
          <w:sz w:val="24"/>
        </w:rPr>
        <w:t>51</w:t>
      </w:r>
      <w:r>
        <w:rPr>
          <w:rFonts w:hint="eastAsia" w:ascii="黑体" w:hAnsi="黑体" w:eastAsia="黑体" w:cs="黑体"/>
          <w:color w:val="auto"/>
          <w:sz w:val="24"/>
        </w:rPr>
        <w:fldChar w:fldCharType="end"/>
      </w:r>
      <w:r>
        <w:rPr>
          <w:rFonts w:hint="eastAsia" w:ascii="黑体" w:hAnsi="黑体" w:eastAsia="黑体" w:cs="黑体"/>
          <w:color w:val="auto"/>
          <w:sz w:val="24"/>
        </w:rPr>
        <w:fldChar w:fldCharType="end"/>
      </w:r>
    </w:p>
    <w:p>
      <w:pPr>
        <w:pStyle w:val="19"/>
        <w:tabs>
          <w:tab w:val="right" w:leader="dot" w:pos="9071"/>
        </w:tabs>
        <w:rPr>
          <w:rFonts w:hint="eastAsia" w:ascii="黑体" w:hAnsi="黑体" w:eastAsia="黑体" w:cs="黑体"/>
          <w:color w:val="auto"/>
          <w:sz w:val="24"/>
        </w:rPr>
      </w:pPr>
      <w:r>
        <w:rPr>
          <w:rFonts w:hint="eastAsia" w:ascii="黑体" w:hAnsi="黑体" w:eastAsia="黑体" w:cs="黑体"/>
          <w:color w:val="auto"/>
          <w:sz w:val="24"/>
        </w:rPr>
        <w:fldChar w:fldCharType="begin"/>
      </w:r>
      <w:r>
        <w:rPr>
          <w:rFonts w:hint="eastAsia" w:ascii="黑体" w:hAnsi="黑体" w:eastAsia="黑体" w:cs="黑体"/>
          <w:color w:val="auto"/>
          <w:sz w:val="24"/>
        </w:rPr>
        <w:instrText xml:space="preserve"> HYPERLINK \l _Toc2961 </w:instrText>
      </w:r>
      <w:r>
        <w:rPr>
          <w:rFonts w:hint="eastAsia" w:ascii="黑体" w:hAnsi="黑体" w:eastAsia="黑体" w:cs="黑体"/>
          <w:color w:val="auto"/>
          <w:sz w:val="24"/>
        </w:rPr>
        <w:fldChar w:fldCharType="separate"/>
      </w:r>
      <w:r>
        <w:rPr>
          <w:rFonts w:hint="eastAsia" w:ascii="黑体" w:hAnsi="黑体" w:eastAsia="黑体" w:cs="黑体"/>
          <w:color w:val="auto"/>
          <w:sz w:val="24"/>
          <w:szCs w:val="24"/>
        </w:rPr>
        <w:t>附件</w:t>
      </w:r>
      <w:r>
        <w:rPr>
          <w:rFonts w:hint="eastAsia" w:ascii="黑体" w:hAnsi="黑体" w:eastAsia="黑体" w:cs="黑体"/>
          <w:color w:val="auto"/>
          <w:sz w:val="24"/>
          <w:szCs w:val="24"/>
          <w:lang w:val="en-US" w:eastAsia="zh-CN"/>
        </w:rPr>
        <w:t>三</w:t>
      </w:r>
      <w:r>
        <w:rPr>
          <w:rFonts w:hint="eastAsia" w:ascii="黑体" w:hAnsi="黑体" w:eastAsia="黑体" w:cs="黑体"/>
          <w:color w:val="auto"/>
          <w:sz w:val="24"/>
          <w:szCs w:val="24"/>
        </w:rPr>
        <w:t>：监测报告</w:t>
      </w:r>
      <w:r>
        <w:rPr>
          <w:rFonts w:hint="eastAsia" w:ascii="黑体" w:hAnsi="黑体" w:eastAsia="黑体" w:cs="黑体"/>
          <w:color w:val="auto"/>
          <w:sz w:val="24"/>
        </w:rPr>
        <w:tab/>
      </w:r>
      <w:r>
        <w:rPr>
          <w:rFonts w:hint="eastAsia" w:ascii="黑体" w:hAnsi="黑体" w:eastAsia="黑体" w:cs="黑体"/>
          <w:color w:val="auto"/>
          <w:sz w:val="24"/>
        </w:rPr>
        <w:fldChar w:fldCharType="begin"/>
      </w:r>
      <w:r>
        <w:rPr>
          <w:rFonts w:hint="eastAsia" w:ascii="黑体" w:hAnsi="黑体" w:eastAsia="黑体" w:cs="黑体"/>
          <w:color w:val="auto"/>
          <w:sz w:val="24"/>
        </w:rPr>
        <w:instrText xml:space="preserve"> PAGEREF _Toc2961 \h </w:instrText>
      </w:r>
      <w:r>
        <w:rPr>
          <w:rFonts w:hint="eastAsia" w:ascii="黑体" w:hAnsi="黑体" w:eastAsia="黑体" w:cs="黑体"/>
          <w:color w:val="auto"/>
          <w:sz w:val="24"/>
        </w:rPr>
        <w:fldChar w:fldCharType="separate"/>
      </w:r>
      <w:r>
        <w:rPr>
          <w:rFonts w:hint="eastAsia" w:ascii="黑体" w:hAnsi="黑体" w:eastAsia="黑体" w:cs="黑体"/>
          <w:color w:val="auto"/>
          <w:sz w:val="24"/>
        </w:rPr>
        <w:t>55</w:t>
      </w:r>
      <w:r>
        <w:rPr>
          <w:rFonts w:hint="eastAsia" w:ascii="黑体" w:hAnsi="黑体" w:eastAsia="黑体" w:cs="黑体"/>
          <w:color w:val="auto"/>
          <w:sz w:val="24"/>
        </w:rPr>
        <w:fldChar w:fldCharType="end"/>
      </w:r>
      <w:r>
        <w:rPr>
          <w:rFonts w:hint="eastAsia" w:ascii="黑体" w:hAnsi="黑体" w:eastAsia="黑体" w:cs="黑体"/>
          <w:color w:val="auto"/>
          <w:sz w:val="24"/>
        </w:rPr>
        <w:fldChar w:fldCharType="end"/>
      </w:r>
    </w:p>
    <w:p>
      <w:pPr>
        <w:pStyle w:val="19"/>
        <w:tabs>
          <w:tab w:val="right" w:leader="dot" w:pos="9071"/>
        </w:tabs>
        <w:rPr>
          <w:rFonts w:hint="eastAsia" w:ascii="黑体" w:hAnsi="黑体" w:eastAsia="黑体" w:cs="黑体"/>
          <w:color w:val="auto"/>
          <w:sz w:val="24"/>
        </w:rPr>
      </w:pPr>
      <w:r>
        <w:rPr>
          <w:rFonts w:hint="eastAsia" w:ascii="黑体" w:hAnsi="黑体" w:eastAsia="黑体" w:cs="黑体"/>
          <w:color w:val="auto"/>
          <w:sz w:val="24"/>
        </w:rPr>
        <w:fldChar w:fldCharType="begin"/>
      </w:r>
      <w:r>
        <w:rPr>
          <w:rFonts w:hint="eastAsia" w:ascii="黑体" w:hAnsi="黑体" w:eastAsia="黑体" w:cs="黑体"/>
          <w:color w:val="auto"/>
          <w:sz w:val="24"/>
        </w:rPr>
        <w:instrText xml:space="preserve"> HYPERLINK \l _Toc28141 </w:instrText>
      </w:r>
      <w:r>
        <w:rPr>
          <w:rFonts w:hint="eastAsia" w:ascii="黑体" w:hAnsi="黑体" w:eastAsia="黑体" w:cs="黑体"/>
          <w:color w:val="auto"/>
          <w:sz w:val="24"/>
        </w:rPr>
        <w:fldChar w:fldCharType="separate"/>
      </w:r>
      <w:r>
        <w:rPr>
          <w:rFonts w:hint="eastAsia" w:ascii="黑体" w:hAnsi="黑体" w:eastAsia="黑体" w:cs="黑体"/>
          <w:color w:val="auto"/>
          <w:sz w:val="24"/>
          <w:szCs w:val="24"/>
        </w:rPr>
        <w:t>附件</w:t>
      </w:r>
      <w:r>
        <w:rPr>
          <w:rFonts w:hint="eastAsia" w:ascii="黑体" w:hAnsi="黑体" w:eastAsia="黑体" w:cs="黑体"/>
          <w:color w:val="auto"/>
          <w:sz w:val="24"/>
          <w:szCs w:val="24"/>
          <w:lang w:val="en-US" w:eastAsia="zh-CN"/>
        </w:rPr>
        <w:t>四</w:t>
      </w:r>
      <w:r>
        <w:rPr>
          <w:rFonts w:hint="eastAsia" w:ascii="黑体" w:hAnsi="黑体" w:eastAsia="黑体" w:cs="黑体"/>
          <w:color w:val="auto"/>
          <w:sz w:val="24"/>
          <w:szCs w:val="24"/>
        </w:rPr>
        <w:t>：</w:t>
      </w:r>
      <w:r>
        <w:rPr>
          <w:rFonts w:hint="eastAsia" w:ascii="黑体" w:hAnsi="黑体" w:eastAsia="黑体" w:cs="黑体"/>
          <w:color w:val="auto"/>
          <w:sz w:val="24"/>
          <w:szCs w:val="24"/>
          <w:lang w:val="en-US" w:eastAsia="zh-CN"/>
        </w:rPr>
        <w:t>自行监测报告（节选轧钢车间无组织废气监测数据）</w:t>
      </w:r>
      <w:r>
        <w:rPr>
          <w:rFonts w:hint="eastAsia" w:ascii="黑体" w:hAnsi="黑体" w:eastAsia="黑体" w:cs="黑体"/>
          <w:color w:val="auto"/>
          <w:sz w:val="24"/>
        </w:rPr>
        <w:tab/>
      </w:r>
      <w:r>
        <w:rPr>
          <w:rFonts w:hint="eastAsia" w:ascii="黑体" w:hAnsi="黑体" w:eastAsia="黑体" w:cs="黑体"/>
          <w:color w:val="auto"/>
          <w:sz w:val="24"/>
        </w:rPr>
        <w:fldChar w:fldCharType="begin"/>
      </w:r>
      <w:r>
        <w:rPr>
          <w:rFonts w:hint="eastAsia" w:ascii="黑体" w:hAnsi="黑体" w:eastAsia="黑体" w:cs="黑体"/>
          <w:color w:val="auto"/>
          <w:sz w:val="24"/>
        </w:rPr>
        <w:instrText xml:space="preserve"> PAGEREF _Toc28141 \h </w:instrText>
      </w:r>
      <w:r>
        <w:rPr>
          <w:rFonts w:hint="eastAsia" w:ascii="黑体" w:hAnsi="黑体" w:eastAsia="黑体" w:cs="黑体"/>
          <w:color w:val="auto"/>
          <w:sz w:val="24"/>
        </w:rPr>
        <w:fldChar w:fldCharType="separate"/>
      </w:r>
      <w:r>
        <w:rPr>
          <w:rFonts w:hint="eastAsia" w:ascii="黑体" w:hAnsi="黑体" w:eastAsia="黑体" w:cs="黑体"/>
          <w:color w:val="auto"/>
          <w:sz w:val="24"/>
        </w:rPr>
        <w:t>64</w:t>
      </w:r>
      <w:r>
        <w:rPr>
          <w:rFonts w:hint="eastAsia" w:ascii="黑体" w:hAnsi="黑体" w:eastAsia="黑体" w:cs="黑体"/>
          <w:color w:val="auto"/>
          <w:sz w:val="24"/>
        </w:rPr>
        <w:fldChar w:fldCharType="end"/>
      </w:r>
      <w:r>
        <w:rPr>
          <w:rFonts w:hint="eastAsia" w:ascii="黑体" w:hAnsi="黑体" w:eastAsia="黑体" w:cs="黑体"/>
          <w:color w:val="auto"/>
          <w:sz w:val="24"/>
        </w:rPr>
        <w:fldChar w:fldCharType="end"/>
      </w:r>
    </w:p>
    <w:p>
      <w:pPr>
        <w:pStyle w:val="19"/>
        <w:tabs>
          <w:tab w:val="right" w:leader="dot" w:pos="9071"/>
        </w:tabs>
        <w:rPr>
          <w:rFonts w:hint="eastAsia" w:ascii="黑体" w:hAnsi="黑体" w:eastAsia="黑体" w:cs="黑体"/>
          <w:color w:val="auto"/>
          <w:sz w:val="24"/>
        </w:rPr>
      </w:pPr>
      <w:r>
        <w:rPr>
          <w:rFonts w:hint="eastAsia" w:ascii="黑体" w:hAnsi="黑体" w:eastAsia="黑体" w:cs="黑体"/>
          <w:color w:val="auto"/>
          <w:sz w:val="24"/>
        </w:rPr>
        <w:fldChar w:fldCharType="begin"/>
      </w:r>
      <w:r>
        <w:rPr>
          <w:rFonts w:hint="eastAsia" w:ascii="黑体" w:hAnsi="黑体" w:eastAsia="黑体" w:cs="黑体"/>
          <w:color w:val="auto"/>
          <w:sz w:val="24"/>
        </w:rPr>
        <w:instrText xml:space="preserve"> HYPERLINK \l _Toc21638 </w:instrText>
      </w:r>
      <w:r>
        <w:rPr>
          <w:rFonts w:hint="eastAsia" w:ascii="黑体" w:hAnsi="黑体" w:eastAsia="黑体" w:cs="黑体"/>
          <w:color w:val="auto"/>
          <w:sz w:val="24"/>
        </w:rPr>
        <w:fldChar w:fldCharType="separate"/>
      </w:r>
      <w:r>
        <w:rPr>
          <w:rFonts w:hint="eastAsia" w:ascii="黑体" w:hAnsi="黑体" w:eastAsia="黑体" w:cs="黑体"/>
          <w:color w:val="auto"/>
          <w:sz w:val="24"/>
          <w:szCs w:val="24"/>
          <w:lang w:val="en-US" w:eastAsia="zh-CN"/>
        </w:rPr>
        <w:t>附件五：</w:t>
      </w:r>
      <w:r>
        <w:rPr>
          <w:rFonts w:hint="eastAsia" w:ascii="黑体" w:hAnsi="黑体" w:eastAsia="黑体" w:cs="黑体"/>
          <w:color w:val="auto"/>
          <w:sz w:val="24"/>
          <w:szCs w:val="24"/>
        </w:rPr>
        <w:t>工况证明</w:t>
      </w:r>
      <w:r>
        <w:rPr>
          <w:rFonts w:hint="eastAsia" w:ascii="黑体" w:hAnsi="黑体" w:eastAsia="黑体" w:cs="黑体"/>
          <w:color w:val="auto"/>
          <w:sz w:val="24"/>
        </w:rPr>
        <w:tab/>
      </w:r>
      <w:r>
        <w:rPr>
          <w:rFonts w:hint="eastAsia" w:ascii="黑体" w:hAnsi="黑体" w:eastAsia="黑体" w:cs="黑体"/>
          <w:color w:val="auto"/>
          <w:sz w:val="24"/>
        </w:rPr>
        <w:fldChar w:fldCharType="begin"/>
      </w:r>
      <w:r>
        <w:rPr>
          <w:rFonts w:hint="eastAsia" w:ascii="黑体" w:hAnsi="黑体" w:eastAsia="黑体" w:cs="黑体"/>
          <w:color w:val="auto"/>
          <w:sz w:val="24"/>
        </w:rPr>
        <w:instrText xml:space="preserve"> PAGEREF _Toc21638 \h </w:instrText>
      </w:r>
      <w:r>
        <w:rPr>
          <w:rFonts w:hint="eastAsia" w:ascii="黑体" w:hAnsi="黑体" w:eastAsia="黑体" w:cs="黑体"/>
          <w:color w:val="auto"/>
          <w:sz w:val="24"/>
        </w:rPr>
        <w:fldChar w:fldCharType="separate"/>
      </w:r>
      <w:r>
        <w:rPr>
          <w:rFonts w:hint="eastAsia" w:ascii="黑体" w:hAnsi="黑体" w:eastAsia="黑体" w:cs="黑体"/>
          <w:color w:val="auto"/>
          <w:sz w:val="24"/>
        </w:rPr>
        <w:t>71</w:t>
      </w:r>
      <w:r>
        <w:rPr>
          <w:rFonts w:hint="eastAsia" w:ascii="黑体" w:hAnsi="黑体" w:eastAsia="黑体" w:cs="黑体"/>
          <w:color w:val="auto"/>
          <w:sz w:val="24"/>
        </w:rPr>
        <w:fldChar w:fldCharType="end"/>
      </w:r>
      <w:r>
        <w:rPr>
          <w:rFonts w:hint="eastAsia" w:ascii="黑体" w:hAnsi="黑体" w:eastAsia="黑体" w:cs="黑体"/>
          <w:color w:val="auto"/>
          <w:sz w:val="24"/>
        </w:rPr>
        <w:fldChar w:fldCharType="end"/>
      </w:r>
    </w:p>
    <w:p>
      <w:pPr>
        <w:pStyle w:val="19"/>
        <w:tabs>
          <w:tab w:val="right" w:leader="dot" w:pos="9071"/>
        </w:tabs>
        <w:rPr>
          <w:rFonts w:hint="eastAsia" w:ascii="黑体" w:hAnsi="黑体" w:eastAsia="黑体" w:cs="黑体"/>
          <w:color w:val="auto"/>
          <w:sz w:val="24"/>
        </w:rPr>
      </w:pPr>
      <w:r>
        <w:rPr>
          <w:rFonts w:hint="eastAsia" w:ascii="黑体" w:hAnsi="黑体" w:eastAsia="黑体" w:cs="黑体"/>
          <w:color w:val="auto"/>
          <w:sz w:val="24"/>
        </w:rPr>
        <w:fldChar w:fldCharType="begin"/>
      </w:r>
      <w:r>
        <w:rPr>
          <w:rFonts w:hint="eastAsia" w:ascii="黑体" w:hAnsi="黑体" w:eastAsia="黑体" w:cs="黑体"/>
          <w:color w:val="auto"/>
          <w:sz w:val="24"/>
        </w:rPr>
        <w:instrText xml:space="preserve"> HYPERLINK \l _Toc7523 </w:instrText>
      </w:r>
      <w:r>
        <w:rPr>
          <w:rFonts w:hint="eastAsia" w:ascii="黑体" w:hAnsi="黑体" w:eastAsia="黑体" w:cs="黑体"/>
          <w:color w:val="auto"/>
          <w:sz w:val="24"/>
        </w:rPr>
        <w:fldChar w:fldCharType="separate"/>
      </w:r>
      <w:r>
        <w:rPr>
          <w:rFonts w:hint="eastAsia" w:ascii="黑体" w:hAnsi="黑体" w:eastAsia="黑体" w:cs="黑体"/>
          <w:color w:val="auto"/>
          <w:sz w:val="24"/>
          <w:szCs w:val="24"/>
        </w:rPr>
        <w:t>附件</w:t>
      </w:r>
      <w:r>
        <w:rPr>
          <w:rFonts w:hint="eastAsia" w:ascii="黑体" w:hAnsi="黑体" w:eastAsia="黑体" w:cs="黑体"/>
          <w:color w:val="auto"/>
          <w:sz w:val="24"/>
          <w:szCs w:val="24"/>
          <w:lang w:val="en-US" w:eastAsia="zh-CN"/>
        </w:rPr>
        <w:t>六</w:t>
      </w:r>
      <w:r>
        <w:rPr>
          <w:rFonts w:hint="eastAsia" w:ascii="黑体" w:hAnsi="黑体" w:eastAsia="黑体" w:cs="黑体"/>
          <w:color w:val="auto"/>
          <w:sz w:val="24"/>
          <w:szCs w:val="24"/>
        </w:rPr>
        <w:t>：</w:t>
      </w:r>
      <w:r>
        <w:rPr>
          <w:rFonts w:hint="eastAsia" w:ascii="黑体" w:hAnsi="黑体" w:eastAsia="黑体" w:cs="黑体"/>
          <w:color w:val="auto"/>
          <w:sz w:val="24"/>
          <w:szCs w:val="24"/>
          <w:lang w:val="en-US" w:eastAsia="zh-CN"/>
        </w:rPr>
        <w:t>排污权指标交易凭证</w:t>
      </w:r>
      <w:r>
        <w:rPr>
          <w:rFonts w:hint="eastAsia" w:ascii="黑体" w:hAnsi="黑体" w:eastAsia="黑体" w:cs="黑体"/>
          <w:color w:val="auto"/>
          <w:sz w:val="24"/>
        </w:rPr>
        <w:tab/>
      </w:r>
      <w:r>
        <w:rPr>
          <w:rFonts w:hint="eastAsia" w:ascii="黑体" w:hAnsi="黑体" w:eastAsia="黑体" w:cs="黑体"/>
          <w:color w:val="auto"/>
          <w:sz w:val="24"/>
        </w:rPr>
        <w:fldChar w:fldCharType="begin"/>
      </w:r>
      <w:r>
        <w:rPr>
          <w:rFonts w:hint="eastAsia" w:ascii="黑体" w:hAnsi="黑体" w:eastAsia="黑体" w:cs="黑体"/>
          <w:color w:val="auto"/>
          <w:sz w:val="24"/>
        </w:rPr>
        <w:instrText xml:space="preserve"> PAGEREF _Toc7523 \h </w:instrText>
      </w:r>
      <w:r>
        <w:rPr>
          <w:rFonts w:hint="eastAsia" w:ascii="黑体" w:hAnsi="黑体" w:eastAsia="黑体" w:cs="黑体"/>
          <w:color w:val="auto"/>
          <w:sz w:val="24"/>
        </w:rPr>
        <w:fldChar w:fldCharType="separate"/>
      </w:r>
      <w:r>
        <w:rPr>
          <w:rFonts w:hint="eastAsia" w:ascii="黑体" w:hAnsi="黑体" w:eastAsia="黑体" w:cs="黑体"/>
          <w:color w:val="auto"/>
          <w:sz w:val="24"/>
        </w:rPr>
        <w:t>72</w:t>
      </w:r>
      <w:r>
        <w:rPr>
          <w:rFonts w:hint="eastAsia" w:ascii="黑体" w:hAnsi="黑体" w:eastAsia="黑体" w:cs="黑体"/>
          <w:color w:val="auto"/>
          <w:sz w:val="24"/>
        </w:rPr>
        <w:fldChar w:fldCharType="end"/>
      </w:r>
      <w:r>
        <w:rPr>
          <w:rFonts w:hint="eastAsia" w:ascii="黑体" w:hAnsi="黑体" w:eastAsia="黑体" w:cs="黑体"/>
          <w:color w:val="auto"/>
          <w:sz w:val="24"/>
        </w:rPr>
        <w:fldChar w:fldCharType="end"/>
      </w:r>
    </w:p>
    <w:p>
      <w:pPr>
        <w:pStyle w:val="19"/>
        <w:tabs>
          <w:tab w:val="right" w:leader="dot" w:pos="9071"/>
        </w:tabs>
        <w:rPr>
          <w:rFonts w:hint="eastAsia" w:ascii="黑体" w:hAnsi="黑体" w:eastAsia="黑体" w:cs="黑体"/>
          <w:color w:val="auto"/>
          <w:sz w:val="24"/>
        </w:rPr>
      </w:pPr>
      <w:r>
        <w:rPr>
          <w:rFonts w:hint="eastAsia" w:ascii="黑体" w:hAnsi="黑体" w:eastAsia="黑体" w:cs="黑体"/>
          <w:color w:val="auto"/>
          <w:sz w:val="24"/>
        </w:rPr>
        <w:fldChar w:fldCharType="begin"/>
      </w:r>
      <w:r>
        <w:rPr>
          <w:rFonts w:hint="eastAsia" w:ascii="黑体" w:hAnsi="黑体" w:eastAsia="黑体" w:cs="黑体"/>
          <w:color w:val="auto"/>
          <w:sz w:val="24"/>
        </w:rPr>
        <w:instrText xml:space="preserve"> HYPERLINK \l _Toc7110 </w:instrText>
      </w:r>
      <w:r>
        <w:rPr>
          <w:rFonts w:hint="eastAsia" w:ascii="黑体" w:hAnsi="黑体" w:eastAsia="黑体" w:cs="黑体"/>
          <w:color w:val="auto"/>
          <w:sz w:val="24"/>
        </w:rPr>
        <w:fldChar w:fldCharType="separate"/>
      </w:r>
      <w:r>
        <w:rPr>
          <w:rFonts w:hint="eastAsia" w:ascii="黑体" w:hAnsi="黑体" w:eastAsia="黑体" w:cs="黑体"/>
          <w:color w:val="auto"/>
          <w:sz w:val="24"/>
          <w:szCs w:val="24"/>
          <w:lang w:val="en-US" w:eastAsia="zh-CN"/>
        </w:rPr>
        <w:t>附件七：</w:t>
      </w:r>
      <w:r>
        <w:rPr>
          <w:rFonts w:hint="eastAsia" w:ascii="黑体" w:hAnsi="黑体" w:eastAsia="黑体" w:cs="黑体"/>
          <w:color w:val="auto"/>
          <w:sz w:val="24"/>
          <w:szCs w:val="24"/>
        </w:rPr>
        <w:t>危废委托处理协议</w:t>
      </w:r>
      <w:r>
        <w:rPr>
          <w:rFonts w:hint="eastAsia" w:ascii="黑体" w:hAnsi="黑体" w:eastAsia="黑体" w:cs="黑体"/>
          <w:color w:val="auto"/>
          <w:sz w:val="24"/>
          <w:szCs w:val="24"/>
          <w:lang w:val="en-US" w:eastAsia="zh-CN"/>
        </w:rPr>
        <w:t>及危废转移联单</w:t>
      </w:r>
      <w:r>
        <w:rPr>
          <w:rFonts w:hint="eastAsia" w:ascii="黑体" w:hAnsi="黑体" w:eastAsia="黑体" w:cs="黑体"/>
          <w:color w:val="auto"/>
          <w:sz w:val="24"/>
        </w:rPr>
        <w:tab/>
      </w:r>
      <w:r>
        <w:rPr>
          <w:rFonts w:hint="eastAsia" w:ascii="黑体" w:hAnsi="黑体" w:eastAsia="黑体" w:cs="黑体"/>
          <w:color w:val="auto"/>
          <w:sz w:val="24"/>
        </w:rPr>
        <w:fldChar w:fldCharType="begin"/>
      </w:r>
      <w:r>
        <w:rPr>
          <w:rFonts w:hint="eastAsia" w:ascii="黑体" w:hAnsi="黑体" w:eastAsia="黑体" w:cs="黑体"/>
          <w:color w:val="auto"/>
          <w:sz w:val="24"/>
        </w:rPr>
        <w:instrText xml:space="preserve"> PAGEREF _Toc7110 \h </w:instrText>
      </w:r>
      <w:r>
        <w:rPr>
          <w:rFonts w:hint="eastAsia" w:ascii="黑体" w:hAnsi="黑体" w:eastAsia="黑体" w:cs="黑体"/>
          <w:color w:val="auto"/>
          <w:sz w:val="24"/>
        </w:rPr>
        <w:fldChar w:fldCharType="separate"/>
      </w:r>
      <w:r>
        <w:rPr>
          <w:rFonts w:hint="eastAsia" w:ascii="黑体" w:hAnsi="黑体" w:eastAsia="黑体" w:cs="黑体"/>
          <w:color w:val="auto"/>
          <w:sz w:val="24"/>
        </w:rPr>
        <w:t>74</w:t>
      </w:r>
      <w:r>
        <w:rPr>
          <w:rFonts w:hint="eastAsia" w:ascii="黑体" w:hAnsi="黑体" w:eastAsia="黑体" w:cs="黑体"/>
          <w:color w:val="auto"/>
          <w:sz w:val="24"/>
        </w:rPr>
        <w:fldChar w:fldCharType="end"/>
      </w:r>
      <w:r>
        <w:rPr>
          <w:rFonts w:hint="eastAsia" w:ascii="黑体" w:hAnsi="黑体" w:eastAsia="黑体" w:cs="黑体"/>
          <w:color w:val="auto"/>
          <w:sz w:val="24"/>
        </w:rPr>
        <w:fldChar w:fldCharType="end"/>
      </w:r>
    </w:p>
    <w:p>
      <w:pPr>
        <w:pStyle w:val="19"/>
        <w:tabs>
          <w:tab w:val="right" w:leader="dot" w:pos="9071"/>
        </w:tabs>
        <w:rPr>
          <w:rFonts w:hint="eastAsia" w:ascii="黑体" w:hAnsi="黑体" w:eastAsia="黑体" w:cs="黑体"/>
          <w:color w:val="auto"/>
          <w:sz w:val="24"/>
        </w:rPr>
      </w:pPr>
      <w:r>
        <w:rPr>
          <w:rFonts w:hint="eastAsia" w:ascii="黑体" w:hAnsi="黑体" w:eastAsia="黑体" w:cs="黑体"/>
          <w:color w:val="auto"/>
          <w:sz w:val="24"/>
        </w:rPr>
        <w:fldChar w:fldCharType="begin"/>
      </w:r>
      <w:r>
        <w:rPr>
          <w:rFonts w:hint="eastAsia" w:ascii="黑体" w:hAnsi="黑体" w:eastAsia="黑体" w:cs="黑体"/>
          <w:color w:val="auto"/>
          <w:sz w:val="24"/>
        </w:rPr>
        <w:instrText xml:space="preserve"> HYPERLINK \l _Toc28500 </w:instrText>
      </w:r>
      <w:r>
        <w:rPr>
          <w:rFonts w:hint="eastAsia" w:ascii="黑体" w:hAnsi="黑体" w:eastAsia="黑体" w:cs="黑体"/>
          <w:color w:val="auto"/>
          <w:sz w:val="24"/>
        </w:rPr>
        <w:fldChar w:fldCharType="separate"/>
      </w:r>
      <w:r>
        <w:rPr>
          <w:rFonts w:hint="eastAsia" w:ascii="黑体" w:hAnsi="黑体" w:eastAsia="黑体" w:cs="黑体"/>
          <w:color w:val="auto"/>
          <w:sz w:val="24"/>
          <w:szCs w:val="24"/>
        </w:rPr>
        <w:t>附件</w:t>
      </w:r>
      <w:r>
        <w:rPr>
          <w:rFonts w:hint="eastAsia" w:ascii="黑体" w:hAnsi="黑体" w:eastAsia="黑体" w:cs="黑体"/>
          <w:color w:val="auto"/>
          <w:sz w:val="24"/>
          <w:szCs w:val="24"/>
          <w:lang w:val="en-US" w:eastAsia="zh-CN"/>
        </w:rPr>
        <w:t>八</w:t>
      </w:r>
      <w:r>
        <w:rPr>
          <w:rFonts w:hint="eastAsia" w:ascii="黑体" w:hAnsi="黑体" w:eastAsia="黑体" w:cs="黑体"/>
          <w:color w:val="auto"/>
          <w:sz w:val="24"/>
          <w:szCs w:val="24"/>
        </w:rPr>
        <w:t>：营业执照</w:t>
      </w:r>
      <w:r>
        <w:rPr>
          <w:rFonts w:hint="eastAsia" w:ascii="黑体" w:hAnsi="黑体" w:eastAsia="黑体" w:cs="黑体"/>
          <w:color w:val="auto"/>
          <w:sz w:val="24"/>
        </w:rPr>
        <w:tab/>
      </w:r>
      <w:r>
        <w:rPr>
          <w:rFonts w:hint="eastAsia" w:ascii="黑体" w:hAnsi="黑体" w:eastAsia="黑体" w:cs="黑体"/>
          <w:color w:val="auto"/>
          <w:sz w:val="24"/>
        </w:rPr>
        <w:fldChar w:fldCharType="begin"/>
      </w:r>
      <w:r>
        <w:rPr>
          <w:rFonts w:hint="eastAsia" w:ascii="黑体" w:hAnsi="黑体" w:eastAsia="黑体" w:cs="黑体"/>
          <w:color w:val="auto"/>
          <w:sz w:val="24"/>
        </w:rPr>
        <w:instrText xml:space="preserve"> PAGEREF _Toc28500 \h </w:instrText>
      </w:r>
      <w:r>
        <w:rPr>
          <w:rFonts w:hint="eastAsia" w:ascii="黑体" w:hAnsi="黑体" w:eastAsia="黑体" w:cs="黑体"/>
          <w:color w:val="auto"/>
          <w:sz w:val="24"/>
        </w:rPr>
        <w:fldChar w:fldCharType="separate"/>
      </w:r>
      <w:r>
        <w:rPr>
          <w:rFonts w:hint="eastAsia" w:ascii="黑体" w:hAnsi="黑体" w:eastAsia="黑体" w:cs="黑体"/>
          <w:color w:val="auto"/>
          <w:sz w:val="24"/>
        </w:rPr>
        <w:t>84</w:t>
      </w:r>
      <w:r>
        <w:rPr>
          <w:rFonts w:hint="eastAsia" w:ascii="黑体" w:hAnsi="黑体" w:eastAsia="黑体" w:cs="黑体"/>
          <w:color w:val="auto"/>
          <w:sz w:val="24"/>
        </w:rPr>
        <w:fldChar w:fldCharType="end"/>
      </w:r>
      <w:r>
        <w:rPr>
          <w:rFonts w:hint="eastAsia" w:ascii="黑体" w:hAnsi="黑体" w:eastAsia="黑体" w:cs="黑体"/>
          <w:color w:val="auto"/>
          <w:sz w:val="24"/>
        </w:rPr>
        <w:fldChar w:fldCharType="end"/>
      </w:r>
    </w:p>
    <w:p>
      <w:pPr>
        <w:pStyle w:val="19"/>
        <w:tabs>
          <w:tab w:val="right" w:leader="dot" w:pos="9071"/>
        </w:tabs>
        <w:rPr>
          <w:rFonts w:hint="eastAsia" w:ascii="黑体" w:hAnsi="黑体" w:eastAsia="黑体" w:cs="黑体"/>
          <w:color w:val="auto"/>
          <w:sz w:val="24"/>
        </w:rPr>
      </w:pPr>
      <w:r>
        <w:rPr>
          <w:rFonts w:hint="eastAsia" w:ascii="黑体" w:hAnsi="黑体" w:eastAsia="黑体" w:cs="黑体"/>
          <w:color w:val="auto"/>
          <w:sz w:val="24"/>
        </w:rPr>
        <w:fldChar w:fldCharType="begin"/>
      </w:r>
      <w:r>
        <w:rPr>
          <w:rFonts w:hint="eastAsia" w:ascii="黑体" w:hAnsi="黑体" w:eastAsia="黑体" w:cs="黑体"/>
          <w:color w:val="auto"/>
          <w:sz w:val="24"/>
        </w:rPr>
        <w:instrText xml:space="preserve"> HYPERLINK \l _Toc32635 </w:instrText>
      </w:r>
      <w:r>
        <w:rPr>
          <w:rFonts w:hint="eastAsia" w:ascii="黑体" w:hAnsi="黑体" w:eastAsia="黑体" w:cs="黑体"/>
          <w:color w:val="auto"/>
          <w:sz w:val="24"/>
        </w:rPr>
        <w:fldChar w:fldCharType="separate"/>
      </w:r>
      <w:r>
        <w:rPr>
          <w:rFonts w:hint="eastAsia" w:ascii="黑体" w:hAnsi="黑体" w:eastAsia="黑体" w:cs="黑体"/>
          <w:color w:val="auto"/>
          <w:sz w:val="24"/>
          <w:szCs w:val="24"/>
        </w:rPr>
        <w:t>附件</w:t>
      </w:r>
      <w:r>
        <w:rPr>
          <w:rFonts w:hint="eastAsia" w:ascii="黑体" w:hAnsi="黑体" w:eastAsia="黑体" w:cs="黑体"/>
          <w:color w:val="auto"/>
          <w:sz w:val="24"/>
          <w:szCs w:val="24"/>
          <w:lang w:val="en-US" w:eastAsia="zh-CN"/>
        </w:rPr>
        <w:t>九</w:t>
      </w:r>
      <w:r>
        <w:rPr>
          <w:rFonts w:hint="eastAsia" w:ascii="黑体" w:hAnsi="黑体" w:eastAsia="黑体" w:cs="黑体"/>
          <w:color w:val="auto"/>
          <w:sz w:val="24"/>
          <w:szCs w:val="24"/>
        </w:rPr>
        <w:t>：</w:t>
      </w:r>
      <w:r>
        <w:rPr>
          <w:rFonts w:hint="eastAsia" w:ascii="黑体" w:hAnsi="黑体" w:eastAsia="黑体" w:cs="黑体"/>
          <w:color w:val="auto"/>
          <w:sz w:val="24"/>
          <w:szCs w:val="24"/>
          <w:lang w:val="en-US" w:eastAsia="zh-CN"/>
        </w:rPr>
        <w:t>资产转移说明（含场地</w:t>
      </w:r>
      <w:r>
        <w:rPr>
          <w:rFonts w:hint="eastAsia" w:ascii="黑体" w:hAnsi="黑体" w:eastAsia="黑体" w:cs="黑体"/>
          <w:color w:val="auto"/>
          <w:sz w:val="24"/>
          <w:szCs w:val="24"/>
        </w:rPr>
        <w:t>租贷协议</w:t>
      </w:r>
      <w:r>
        <w:rPr>
          <w:rFonts w:hint="eastAsia" w:ascii="黑体" w:hAnsi="黑体" w:eastAsia="黑体" w:cs="黑体"/>
          <w:color w:val="auto"/>
          <w:sz w:val="24"/>
          <w:szCs w:val="24"/>
          <w:lang w:val="en-US" w:eastAsia="zh-CN"/>
        </w:rPr>
        <w:t>）</w:t>
      </w:r>
      <w:r>
        <w:rPr>
          <w:rFonts w:hint="eastAsia" w:ascii="黑体" w:hAnsi="黑体" w:eastAsia="黑体" w:cs="黑体"/>
          <w:color w:val="auto"/>
          <w:sz w:val="24"/>
        </w:rPr>
        <w:tab/>
      </w:r>
      <w:r>
        <w:rPr>
          <w:rFonts w:hint="eastAsia" w:ascii="黑体" w:hAnsi="黑体" w:eastAsia="黑体" w:cs="黑体"/>
          <w:color w:val="auto"/>
          <w:sz w:val="24"/>
        </w:rPr>
        <w:fldChar w:fldCharType="begin"/>
      </w:r>
      <w:r>
        <w:rPr>
          <w:rFonts w:hint="eastAsia" w:ascii="黑体" w:hAnsi="黑体" w:eastAsia="黑体" w:cs="黑体"/>
          <w:color w:val="auto"/>
          <w:sz w:val="24"/>
        </w:rPr>
        <w:instrText xml:space="preserve"> PAGEREF _Toc32635 \h </w:instrText>
      </w:r>
      <w:r>
        <w:rPr>
          <w:rFonts w:hint="eastAsia" w:ascii="黑体" w:hAnsi="黑体" w:eastAsia="黑体" w:cs="黑体"/>
          <w:color w:val="auto"/>
          <w:sz w:val="24"/>
        </w:rPr>
        <w:fldChar w:fldCharType="separate"/>
      </w:r>
      <w:r>
        <w:rPr>
          <w:rFonts w:hint="eastAsia" w:ascii="黑体" w:hAnsi="黑体" w:eastAsia="黑体" w:cs="黑体"/>
          <w:color w:val="auto"/>
          <w:sz w:val="24"/>
        </w:rPr>
        <w:t>85</w:t>
      </w:r>
      <w:r>
        <w:rPr>
          <w:rFonts w:hint="eastAsia" w:ascii="黑体" w:hAnsi="黑体" w:eastAsia="黑体" w:cs="黑体"/>
          <w:color w:val="auto"/>
          <w:sz w:val="24"/>
        </w:rPr>
        <w:fldChar w:fldCharType="end"/>
      </w:r>
      <w:r>
        <w:rPr>
          <w:rFonts w:hint="eastAsia" w:ascii="黑体" w:hAnsi="黑体" w:eastAsia="黑体" w:cs="黑体"/>
          <w:color w:val="auto"/>
          <w:sz w:val="24"/>
        </w:rPr>
        <w:fldChar w:fldCharType="end"/>
      </w:r>
    </w:p>
    <w:p>
      <w:pPr>
        <w:pStyle w:val="19"/>
        <w:tabs>
          <w:tab w:val="right" w:leader="dot" w:pos="9071"/>
        </w:tabs>
        <w:rPr>
          <w:rFonts w:hint="eastAsia" w:ascii="黑体" w:hAnsi="黑体" w:eastAsia="黑体" w:cs="黑体"/>
          <w:color w:val="auto"/>
          <w:sz w:val="24"/>
        </w:rPr>
      </w:pPr>
      <w:r>
        <w:rPr>
          <w:rFonts w:hint="eastAsia" w:ascii="黑体" w:hAnsi="黑体" w:eastAsia="黑体" w:cs="黑体"/>
          <w:color w:val="auto"/>
          <w:sz w:val="24"/>
        </w:rPr>
        <w:fldChar w:fldCharType="begin"/>
      </w:r>
      <w:r>
        <w:rPr>
          <w:rFonts w:hint="eastAsia" w:ascii="黑体" w:hAnsi="黑体" w:eastAsia="黑体" w:cs="黑体"/>
          <w:color w:val="auto"/>
          <w:sz w:val="24"/>
        </w:rPr>
        <w:instrText xml:space="preserve"> HYPERLINK \l _Toc10435 </w:instrText>
      </w:r>
      <w:r>
        <w:rPr>
          <w:rFonts w:hint="eastAsia" w:ascii="黑体" w:hAnsi="黑体" w:eastAsia="黑体" w:cs="黑体"/>
          <w:color w:val="auto"/>
          <w:sz w:val="24"/>
        </w:rPr>
        <w:fldChar w:fldCharType="separate"/>
      </w:r>
      <w:r>
        <w:rPr>
          <w:rFonts w:hint="eastAsia" w:ascii="黑体" w:hAnsi="黑体" w:eastAsia="黑体" w:cs="黑体"/>
          <w:color w:val="auto"/>
          <w:sz w:val="24"/>
          <w:szCs w:val="24"/>
        </w:rPr>
        <w:t>附件</w:t>
      </w:r>
      <w:r>
        <w:rPr>
          <w:rFonts w:hint="eastAsia" w:ascii="黑体" w:hAnsi="黑体" w:eastAsia="黑体" w:cs="黑体"/>
          <w:color w:val="auto"/>
          <w:sz w:val="24"/>
          <w:szCs w:val="24"/>
          <w:lang w:val="en-US" w:eastAsia="zh-CN"/>
        </w:rPr>
        <w:t>十</w:t>
      </w:r>
      <w:r>
        <w:rPr>
          <w:rFonts w:hint="eastAsia" w:ascii="黑体" w:hAnsi="黑体" w:eastAsia="黑体" w:cs="黑体"/>
          <w:color w:val="auto"/>
          <w:sz w:val="24"/>
          <w:szCs w:val="24"/>
          <w:lang w:eastAsia="zh-CN"/>
        </w:rPr>
        <w:t>：</w:t>
      </w:r>
      <w:r>
        <w:rPr>
          <w:rFonts w:hint="eastAsia" w:ascii="黑体" w:hAnsi="黑体" w:eastAsia="黑体" w:cs="黑体"/>
          <w:color w:val="auto"/>
          <w:sz w:val="24"/>
          <w:szCs w:val="24"/>
          <w:lang w:val="en-US" w:eastAsia="zh-CN"/>
        </w:rPr>
        <w:t>固定污染源排污登记回执</w:t>
      </w:r>
      <w:r>
        <w:rPr>
          <w:rFonts w:hint="eastAsia" w:ascii="黑体" w:hAnsi="黑体" w:eastAsia="黑体" w:cs="黑体"/>
          <w:color w:val="auto"/>
          <w:sz w:val="24"/>
        </w:rPr>
        <w:tab/>
      </w:r>
      <w:r>
        <w:rPr>
          <w:rFonts w:hint="eastAsia" w:ascii="黑体" w:hAnsi="黑体" w:eastAsia="黑体" w:cs="黑体"/>
          <w:color w:val="auto"/>
          <w:sz w:val="24"/>
        </w:rPr>
        <w:fldChar w:fldCharType="begin"/>
      </w:r>
      <w:r>
        <w:rPr>
          <w:rFonts w:hint="eastAsia" w:ascii="黑体" w:hAnsi="黑体" w:eastAsia="黑体" w:cs="黑体"/>
          <w:color w:val="auto"/>
          <w:sz w:val="24"/>
        </w:rPr>
        <w:instrText xml:space="preserve"> PAGEREF _Toc10435 \h </w:instrText>
      </w:r>
      <w:r>
        <w:rPr>
          <w:rFonts w:hint="eastAsia" w:ascii="黑体" w:hAnsi="黑体" w:eastAsia="黑体" w:cs="黑体"/>
          <w:color w:val="auto"/>
          <w:sz w:val="24"/>
        </w:rPr>
        <w:fldChar w:fldCharType="separate"/>
      </w:r>
      <w:r>
        <w:rPr>
          <w:rFonts w:hint="eastAsia" w:ascii="黑体" w:hAnsi="黑体" w:eastAsia="黑体" w:cs="黑体"/>
          <w:color w:val="auto"/>
          <w:sz w:val="24"/>
        </w:rPr>
        <w:t>98</w:t>
      </w:r>
      <w:r>
        <w:rPr>
          <w:rFonts w:hint="eastAsia" w:ascii="黑体" w:hAnsi="黑体" w:eastAsia="黑体" w:cs="黑体"/>
          <w:color w:val="auto"/>
          <w:sz w:val="24"/>
        </w:rPr>
        <w:fldChar w:fldCharType="end"/>
      </w:r>
      <w:r>
        <w:rPr>
          <w:rFonts w:hint="eastAsia" w:ascii="黑体" w:hAnsi="黑体" w:eastAsia="黑体" w:cs="黑体"/>
          <w:color w:val="auto"/>
          <w:sz w:val="24"/>
        </w:rPr>
        <w:fldChar w:fldCharType="end"/>
      </w:r>
    </w:p>
    <w:p>
      <w:pPr>
        <w:pStyle w:val="19"/>
        <w:tabs>
          <w:tab w:val="right" w:leader="dot" w:pos="9071"/>
        </w:tabs>
        <w:rPr>
          <w:rFonts w:hint="eastAsia" w:ascii="黑体" w:hAnsi="黑体" w:eastAsia="黑体" w:cs="黑体"/>
          <w:color w:val="auto"/>
          <w:sz w:val="24"/>
        </w:rPr>
      </w:pPr>
      <w:r>
        <w:rPr>
          <w:rFonts w:hint="eastAsia" w:ascii="黑体" w:hAnsi="黑体" w:eastAsia="黑体" w:cs="黑体"/>
          <w:color w:val="auto"/>
          <w:sz w:val="24"/>
        </w:rPr>
        <w:fldChar w:fldCharType="begin"/>
      </w:r>
      <w:r>
        <w:rPr>
          <w:rFonts w:hint="eastAsia" w:ascii="黑体" w:hAnsi="黑体" w:eastAsia="黑体" w:cs="黑体"/>
          <w:color w:val="auto"/>
          <w:sz w:val="24"/>
        </w:rPr>
        <w:instrText xml:space="preserve"> HYPERLINK \l _Toc13222 </w:instrText>
      </w:r>
      <w:r>
        <w:rPr>
          <w:rFonts w:hint="eastAsia" w:ascii="黑体" w:hAnsi="黑体" w:eastAsia="黑体" w:cs="黑体"/>
          <w:color w:val="auto"/>
          <w:sz w:val="24"/>
        </w:rPr>
        <w:fldChar w:fldCharType="separate"/>
      </w:r>
      <w:r>
        <w:rPr>
          <w:rFonts w:hint="eastAsia" w:ascii="黑体" w:hAnsi="黑体" w:eastAsia="黑体" w:cs="黑体"/>
          <w:color w:val="auto"/>
          <w:sz w:val="24"/>
          <w:szCs w:val="24"/>
        </w:rPr>
        <w:t>附件</w:t>
      </w:r>
      <w:r>
        <w:rPr>
          <w:rFonts w:hint="eastAsia" w:ascii="黑体" w:hAnsi="黑体" w:eastAsia="黑体" w:cs="黑体"/>
          <w:color w:val="auto"/>
          <w:sz w:val="24"/>
          <w:szCs w:val="24"/>
          <w:lang w:val="en-US" w:eastAsia="zh-CN"/>
        </w:rPr>
        <w:t>十一</w:t>
      </w:r>
      <w:r>
        <w:rPr>
          <w:rFonts w:hint="eastAsia" w:ascii="黑体" w:hAnsi="黑体" w:eastAsia="黑体" w:cs="黑体"/>
          <w:color w:val="auto"/>
          <w:sz w:val="24"/>
          <w:szCs w:val="24"/>
        </w:rPr>
        <w:t>：</w:t>
      </w:r>
      <w:r>
        <w:rPr>
          <w:rFonts w:hint="eastAsia" w:ascii="黑体" w:hAnsi="黑体" w:eastAsia="黑体" w:cs="黑体"/>
          <w:color w:val="auto"/>
          <w:sz w:val="24"/>
          <w:szCs w:val="24"/>
          <w:lang w:val="en-US" w:eastAsia="zh-CN"/>
        </w:rPr>
        <w:t>应急预案备案表</w:t>
      </w:r>
      <w:r>
        <w:rPr>
          <w:rFonts w:hint="eastAsia" w:ascii="黑体" w:hAnsi="黑体" w:eastAsia="黑体" w:cs="黑体"/>
          <w:color w:val="auto"/>
          <w:sz w:val="24"/>
        </w:rPr>
        <w:tab/>
      </w:r>
      <w:r>
        <w:rPr>
          <w:rFonts w:hint="eastAsia" w:ascii="黑体" w:hAnsi="黑体" w:eastAsia="黑体" w:cs="黑体"/>
          <w:color w:val="auto"/>
          <w:sz w:val="24"/>
        </w:rPr>
        <w:fldChar w:fldCharType="begin"/>
      </w:r>
      <w:r>
        <w:rPr>
          <w:rFonts w:hint="eastAsia" w:ascii="黑体" w:hAnsi="黑体" w:eastAsia="黑体" w:cs="黑体"/>
          <w:color w:val="auto"/>
          <w:sz w:val="24"/>
        </w:rPr>
        <w:instrText xml:space="preserve"> PAGEREF _Toc13222 \h </w:instrText>
      </w:r>
      <w:r>
        <w:rPr>
          <w:rFonts w:hint="eastAsia" w:ascii="黑体" w:hAnsi="黑体" w:eastAsia="黑体" w:cs="黑体"/>
          <w:color w:val="auto"/>
          <w:sz w:val="24"/>
        </w:rPr>
        <w:fldChar w:fldCharType="separate"/>
      </w:r>
      <w:r>
        <w:rPr>
          <w:rFonts w:hint="eastAsia" w:ascii="黑体" w:hAnsi="黑体" w:eastAsia="黑体" w:cs="黑体"/>
          <w:color w:val="auto"/>
          <w:sz w:val="24"/>
        </w:rPr>
        <w:t>99</w:t>
      </w:r>
      <w:r>
        <w:rPr>
          <w:rFonts w:hint="eastAsia" w:ascii="黑体" w:hAnsi="黑体" w:eastAsia="黑体" w:cs="黑体"/>
          <w:color w:val="auto"/>
          <w:sz w:val="24"/>
        </w:rPr>
        <w:fldChar w:fldCharType="end"/>
      </w:r>
      <w:r>
        <w:rPr>
          <w:rFonts w:hint="eastAsia" w:ascii="黑体" w:hAnsi="黑体" w:eastAsia="黑体" w:cs="黑体"/>
          <w:color w:val="auto"/>
          <w:sz w:val="24"/>
        </w:rPr>
        <w:fldChar w:fldCharType="end"/>
      </w:r>
    </w:p>
    <w:p>
      <w:pPr>
        <w:pStyle w:val="19"/>
        <w:tabs>
          <w:tab w:val="right" w:leader="dot" w:pos="9071"/>
        </w:tabs>
        <w:rPr>
          <w:rFonts w:hint="eastAsia" w:ascii="黑体" w:hAnsi="黑体" w:eastAsia="黑体" w:cs="黑体"/>
          <w:color w:val="auto"/>
          <w:sz w:val="24"/>
        </w:rPr>
      </w:pPr>
      <w:r>
        <w:rPr>
          <w:rFonts w:hint="eastAsia" w:ascii="黑体" w:hAnsi="黑体" w:eastAsia="黑体" w:cs="黑体"/>
          <w:color w:val="auto"/>
          <w:sz w:val="24"/>
        </w:rPr>
        <w:fldChar w:fldCharType="begin"/>
      </w:r>
      <w:r>
        <w:rPr>
          <w:rFonts w:hint="eastAsia" w:ascii="黑体" w:hAnsi="黑体" w:eastAsia="黑体" w:cs="黑体"/>
          <w:color w:val="auto"/>
          <w:sz w:val="24"/>
        </w:rPr>
        <w:instrText xml:space="preserve"> HYPERLINK \l _Toc20064 </w:instrText>
      </w:r>
      <w:r>
        <w:rPr>
          <w:rFonts w:hint="eastAsia" w:ascii="黑体" w:hAnsi="黑体" w:eastAsia="黑体" w:cs="黑体"/>
          <w:color w:val="auto"/>
          <w:sz w:val="24"/>
        </w:rPr>
        <w:fldChar w:fldCharType="separate"/>
      </w:r>
      <w:r>
        <w:rPr>
          <w:rFonts w:hint="eastAsia" w:ascii="黑体" w:hAnsi="黑体" w:eastAsia="黑体" w:cs="黑体"/>
          <w:color w:val="auto"/>
          <w:sz w:val="24"/>
          <w:szCs w:val="24"/>
          <w:lang w:val="en-US" w:eastAsia="zh-CN"/>
        </w:rPr>
        <w:t>附件十二：竣工公示</w:t>
      </w:r>
      <w:r>
        <w:rPr>
          <w:rFonts w:hint="eastAsia" w:ascii="黑体" w:hAnsi="黑体" w:eastAsia="黑体" w:cs="黑体"/>
          <w:color w:val="auto"/>
          <w:sz w:val="24"/>
        </w:rPr>
        <w:tab/>
      </w:r>
      <w:r>
        <w:rPr>
          <w:rFonts w:hint="eastAsia" w:ascii="黑体" w:hAnsi="黑体" w:eastAsia="黑体" w:cs="黑体"/>
          <w:color w:val="auto"/>
          <w:sz w:val="24"/>
        </w:rPr>
        <w:fldChar w:fldCharType="begin"/>
      </w:r>
      <w:r>
        <w:rPr>
          <w:rFonts w:hint="eastAsia" w:ascii="黑体" w:hAnsi="黑体" w:eastAsia="黑体" w:cs="黑体"/>
          <w:color w:val="auto"/>
          <w:sz w:val="24"/>
        </w:rPr>
        <w:instrText xml:space="preserve"> PAGEREF _Toc20064 \h </w:instrText>
      </w:r>
      <w:r>
        <w:rPr>
          <w:rFonts w:hint="eastAsia" w:ascii="黑体" w:hAnsi="黑体" w:eastAsia="黑体" w:cs="黑体"/>
          <w:color w:val="auto"/>
          <w:sz w:val="24"/>
        </w:rPr>
        <w:fldChar w:fldCharType="separate"/>
      </w:r>
      <w:r>
        <w:rPr>
          <w:rFonts w:hint="eastAsia" w:ascii="黑体" w:hAnsi="黑体" w:eastAsia="黑体" w:cs="黑体"/>
          <w:color w:val="auto"/>
          <w:sz w:val="24"/>
        </w:rPr>
        <w:t>100</w:t>
      </w:r>
      <w:r>
        <w:rPr>
          <w:rFonts w:hint="eastAsia" w:ascii="黑体" w:hAnsi="黑体" w:eastAsia="黑体" w:cs="黑体"/>
          <w:color w:val="auto"/>
          <w:sz w:val="24"/>
        </w:rPr>
        <w:fldChar w:fldCharType="end"/>
      </w:r>
      <w:r>
        <w:rPr>
          <w:rFonts w:hint="eastAsia" w:ascii="黑体" w:hAnsi="黑体" w:eastAsia="黑体" w:cs="黑体"/>
          <w:color w:val="auto"/>
          <w:sz w:val="24"/>
        </w:rPr>
        <w:fldChar w:fldCharType="end"/>
      </w:r>
    </w:p>
    <w:p>
      <w:pPr>
        <w:pStyle w:val="19"/>
        <w:tabs>
          <w:tab w:val="right" w:leader="dot" w:pos="9071"/>
        </w:tabs>
        <w:rPr>
          <w:rFonts w:hint="eastAsia" w:ascii="黑体" w:hAnsi="黑体" w:eastAsia="黑体" w:cs="黑体"/>
          <w:color w:val="auto"/>
          <w:sz w:val="24"/>
        </w:rPr>
      </w:pPr>
      <w:r>
        <w:rPr>
          <w:rFonts w:hint="eastAsia" w:ascii="黑体" w:hAnsi="黑体" w:eastAsia="黑体" w:cs="黑体"/>
          <w:color w:val="auto"/>
          <w:sz w:val="24"/>
        </w:rPr>
        <w:fldChar w:fldCharType="begin"/>
      </w:r>
      <w:r>
        <w:rPr>
          <w:rFonts w:hint="eastAsia" w:ascii="黑体" w:hAnsi="黑体" w:eastAsia="黑体" w:cs="黑体"/>
          <w:color w:val="auto"/>
          <w:sz w:val="24"/>
        </w:rPr>
        <w:instrText xml:space="preserve"> HYPERLINK \l _Toc26565 </w:instrText>
      </w:r>
      <w:r>
        <w:rPr>
          <w:rFonts w:hint="eastAsia" w:ascii="黑体" w:hAnsi="黑体" w:eastAsia="黑体" w:cs="黑体"/>
          <w:color w:val="auto"/>
          <w:sz w:val="24"/>
        </w:rPr>
        <w:fldChar w:fldCharType="separate"/>
      </w:r>
      <w:r>
        <w:rPr>
          <w:rFonts w:hint="eastAsia" w:ascii="黑体" w:hAnsi="黑体" w:eastAsia="黑体" w:cs="黑体"/>
          <w:color w:val="auto"/>
          <w:sz w:val="24"/>
          <w:szCs w:val="24"/>
          <w:lang w:val="en-US" w:eastAsia="zh-CN"/>
        </w:rPr>
        <w:t>附件十三：调试公示</w:t>
      </w:r>
      <w:r>
        <w:rPr>
          <w:rFonts w:hint="eastAsia" w:ascii="黑体" w:hAnsi="黑体" w:eastAsia="黑体" w:cs="黑体"/>
          <w:color w:val="auto"/>
          <w:sz w:val="24"/>
        </w:rPr>
        <w:tab/>
      </w:r>
      <w:r>
        <w:rPr>
          <w:rFonts w:hint="eastAsia" w:ascii="黑体" w:hAnsi="黑体" w:eastAsia="黑体" w:cs="黑体"/>
          <w:color w:val="auto"/>
          <w:sz w:val="24"/>
        </w:rPr>
        <w:fldChar w:fldCharType="begin"/>
      </w:r>
      <w:r>
        <w:rPr>
          <w:rFonts w:hint="eastAsia" w:ascii="黑体" w:hAnsi="黑体" w:eastAsia="黑体" w:cs="黑体"/>
          <w:color w:val="auto"/>
          <w:sz w:val="24"/>
        </w:rPr>
        <w:instrText xml:space="preserve"> PAGEREF _Toc26565 \h </w:instrText>
      </w:r>
      <w:r>
        <w:rPr>
          <w:rFonts w:hint="eastAsia" w:ascii="黑体" w:hAnsi="黑体" w:eastAsia="黑体" w:cs="黑体"/>
          <w:color w:val="auto"/>
          <w:sz w:val="24"/>
        </w:rPr>
        <w:fldChar w:fldCharType="separate"/>
      </w:r>
      <w:r>
        <w:rPr>
          <w:rFonts w:hint="eastAsia" w:ascii="黑体" w:hAnsi="黑体" w:eastAsia="黑体" w:cs="黑体"/>
          <w:color w:val="auto"/>
          <w:sz w:val="24"/>
        </w:rPr>
        <w:t>101</w:t>
      </w:r>
      <w:r>
        <w:rPr>
          <w:rFonts w:hint="eastAsia" w:ascii="黑体" w:hAnsi="黑体" w:eastAsia="黑体" w:cs="黑体"/>
          <w:color w:val="auto"/>
          <w:sz w:val="24"/>
        </w:rPr>
        <w:fldChar w:fldCharType="end"/>
      </w:r>
      <w:r>
        <w:rPr>
          <w:rFonts w:hint="eastAsia" w:ascii="黑体" w:hAnsi="黑体" w:eastAsia="黑体" w:cs="黑体"/>
          <w:color w:val="auto"/>
          <w:sz w:val="24"/>
        </w:rPr>
        <w:fldChar w:fldCharType="end"/>
      </w:r>
    </w:p>
    <w:p>
      <w:pPr>
        <w:pStyle w:val="19"/>
        <w:tabs>
          <w:tab w:val="right" w:leader="dot" w:pos="9071"/>
        </w:tabs>
        <w:rPr>
          <w:rFonts w:hint="eastAsia" w:ascii="黑体" w:hAnsi="黑体" w:eastAsia="黑体" w:cs="黑体"/>
          <w:color w:val="auto"/>
          <w:sz w:val="24"/>
        </w:rPr>
      </w:pPr>
      <w:r>
        <w:rPr>
          <w:rFonts w:hint="eastAsia" w:ascii="黑体" w:hAnsi="黑体" w:eastAsia="黑体" w:cs="黑体"/>
          <w:color w:val="auto"/>
          <w:sz w:val="24"/>
        </w:rPr>
        <w:fldChar w:fldCharType="begin"/>
      </w:r>
      <w:r>
        <w:rPr>
          <w:rFonts w:hint="eastAsia" w:ascii="黑体" w:hAnsi="黑体" w:eastAsia="黑体" w:cs="黑体"/>
          <w:color w:val="auto"/>
          <w:sz w:val="24"/>
        </w:rPr>
        <w:instrText xml:space="preserve"> HYPERLINK \l _Toc29167 </w:instrText>
      </w:r>
      <w:r>
        <w:rPr>
          <w:rFonts w:hint="eastAsia" w:ascii="黑体" w:hAnsi="黑体" w:eastAsia="黑体" w:cs="黑体"/>
          <w:color w:val="auto"/>
          <w:sz w:val="24"/>
        </w:rPr>
        <w:fldChar w:fldCharType="separate"/>
      </w:r>
      <w:r>
        <w:rPr>
          <w:rFonts w:hint="eastAsia" w:ascii="黑体" w:hAnsi="黑体" w:eastAsia="黑体" w:cs="黑体"/>
          <w:color w:val="auto"/>
          <w:sz w:val="24"/>
          <w:szCs w:val="24"/>
          <w:lang w:val="en-US" w:eastAsia="zh-CN"/>
        </w:rPr>
        <w:t>附件十四：</w:t>
      </w:r>
      <w:r>
        <w:rPr>
          <w:rFonts w:hint="eastAsia" w:ascii="黑体" w:hAnsi="黑体" w:eastAsia="黑体" w:cs="黑体"/>
          <w:color w:val="auto"/>
          <w:sz w:val="24"/>
          <w:szCs w:val="24"/>
        </w:rPr>
        <w:t>其他需要说明的事项</w:t>
      </w:r>
      <w:r>
        <w:rPr>
          <w:rFonts w:hint="eastAsia" w:ascii="黑体" w:hAnsi="黑体" w:eastAsia="黑体" w:cs="黑体"/>
          <w:color w:val="auto"/>
          <w:sz w:val="24"/>
        </w:rPr>
        <w:tab/>
      </w:r>
      <w:r>
        <w:rPr>
          <w:rFonts w:hint="eastAsia" w:ascii="黑体" w:hAnsi="黑体" w:eastAsia="黑体" w:cs="黑体"/>
          <w:color w:val="auto"/>
          <w:sz w:val="24"/>
        </w:rPr>
        <w:fldChar w:fldCharType="begin"/>
      </w:r>
      <w:r>
        <w:rPr>
          <w:rFonts w:hint="eastAsia" w:ascii="黑体" w:hAnsi="黑体" w:eastAsia="黑体" w:cs="黑体"/>
          <w:color w:val="auto"/>
          <w:sz w:val="24"/>
        </w:rPr>
        <w:instrText xml:space="preserve"> PAGEREF _Toc29167 \h </w:instrText>
      </w:r>
      <w:r>
        <w:rPr>
          <w:rFonts w:hint="eastAsia" w:ascii="黑体" w:hAnsi="黑体" w:eastAsia="黑体" w:cs="黑体"/>
          <w:color w:val="auto"/>
          <w:sz w:val="24"/>
        </w:rPr>
        <w:fldChar w:fldCharType="separate"/>
      </w:r>
      <w:r>
        <w:rPr>
          <w:rFonts w:hint="eastAsia" w:ascii="黑体" w:hAnsi="黑体" w:eastAsia="黑体" w:cs="黑体"/>
          <w:color w:val="auto"/>
          <w:sz w:val="24"/>
        </w:rPr>
        <w:t>102</w:t>
      </w:r>
      <w:r>
        <w:rPr>
          <w:rFonts w:hint="eastAsia" w:ascii="黑体" w:hAnsi="黑体" w:eastAsia="黑体" w:cs="黑体"/>
          <w:color w:val="auto"/>
          <w:sz w:val="24"/>
        </w:rPr>
        <w:fldChar w:fldCharType="end"/>
      </w:r>
      <w:r>
        <w:rPr>
          <w:rFonts w:hint="eastAsia" w:ascii="黑体" w:hAnsi="黑体" w:eastAsia="黑体" w:cs="黑体"/>
          <w:color w:val="auto"/>
          <w:sz w:val="24"/>
        </w:rPr>
        <w:fldChar w:fldCharType="end"/>
      </w:r>
    </w:p>
    <w:p>
      <w:pPr>
        <w:pStyle w:val="19"/>
        <w:tabs>
          <w:tab w:val="right" w:leader="dot" w:pos="9071"/>
        </w:tabs>
        <w:rPr>
          <w:rFonts w:hint="eastAsia" w:ascii="黑体" w:hAnsi="黑体" w:eastAsia="黑体" w:cs="黑体"/>
          <w:color w:val="auto"/>
          <w:sz w:val="24"/>
        </w:rPr>
      </w:pPr>
      <w:r>
        <w:rPr>
          <w:rFonts w:hint="eastAsia" w:ascii="黑体" w:hAnsi="黑体" w:eastAsia="黑体" w:cs="黑体"/>
          <w:color w:val="auto"/>
          <w:sz w:val="24"/>
        </w:rPr>
        <w:fldChar w:fldCharType="begin"/>
      </w:r>
      <w:r>
        <w:rPr>
          <w:rFonts w:hint="eastAsia" w:ascii="黑体" w:hAnsi="黑体" w:eastAsia="黑体" w:cs="黑体"/>
          <w:color w:val="auto"/>
          <w:sz w:val="24"/>
        </w:rPr>
        <w:instrText xml:space="preserve"> HYPERLINK \l _Toc24918 </w:instrText>
      </w:r>
      <w:r>
        <w:rPr>
          <w:rFonts w:hint="eastAsia" w:ascii="黑体" w:hAnsi="黑体" w:eastAsia="黑体" w:cs="黑体"/>
          <w:color w:val="auto"/>
          <w:sz w:val="24"/>
        </w:rPr>
        <w:fldChar w:fldCharType="separate"/>
      </w:r>
      <w:r>
        <w:rPr>
          <w:rFonts w:hint="eastAsia" w:ascii="黑体" w:hAnsi="黑体" w:eastAsia="黑体" w:cs="黑体"/>
          <w:color w:val="auto"/>
          <w:sz w:val="24"/>
          <w:szCs w:val="24"/>
        </w:rPr>
        <w:t>附件</w:t>
      </w:r>
      <w:r>
        <w:rPr>
          <w:rFonts w:hint="eastAsia" w:ascii="黑体" w:hAnsi="黑体" w:eastAsia="黑体" w:cs="黑体"/>
          <w:color w:val="auto"/>
          <w:sz w:val="24"/>
          <w:szCs w:val="24"/>
          <w:lang w:val="en-US" w:eastAsia="zh-CN"/>
        </w:rPr>
        <w:t>十五</w:t>
      </w:r>
      <w:r>
        <w:rPr>
          <w:rFonts w:hint="eastAsia" w:ascii="黑体" w:hAnsi="黑体" w:eastAsia="黑体" w:cs="黑体"/>
          <w:color w:val="auto"/>
          <w:sz w:val="24"/>
          <w:szCs w:val="24"/>
        </w:rPr>
        <w:t>：验收组意见</w:t>
      </w:r>
      <w:r>
        <w:rPr>
          <w:rFonts w:hint="eastAsia" w:ascii="黑体" w:hAnsi="黑体" w:eastAsia="黑体" w:cs="黑体"/>
          <w:color w:val="auto"/>
          <w:sz w:val="24"/>
        </w:rPr>
        <w:tab/>
      </w:r>
      <w:r>
        <w:rPr>
          <w:rFonts w:hint="eastAsia" w:ascii="黑体" w:hAnsi="黑体" w:eastAsia="黑体" w:cs="黑体"/>
          <w:color w:val="auto"/>
          <w:sz w:val="24"/>
        </w:rPr>
        <w:fldChar w:fldCharType="begin"/>
      </w:r>
      <w:r>
        <w:rPr>
          <w:rFonts w:hint="eastAsia" w:ascii="黑体" w:hAnsi="黑体" w:eastAsia="黑体" w:cs="黑体"/>
          <w:color w:val="auto"/>
          <w:sz w:val="24"/>
        </w:rPr>
        <w:instrText xml:space="preserve"> PAGEREF _Toc24918 \h </w:instrText>
      </w:r>
      <w:r>
        <w:rPr>
          <w:rFonts w:hint="eastAsia" w:ascii="黑体" w:hAnsi="黑体" w:eastAsia="黑体" w:cs="黑体"/>
          <w:color w:val="auto"/>
          <w:sz w:val="24"/>
        </w:rPr>
        <w:fldChar w:fldCharType="separate"/>
      </w:r>
      <w:r>
        <w:rPr>
          <w:rFonts w:hint="eastAsia" w:ascii="黑体" w:hAnsi="黑体" w:eastAsia="黑体" w:cs="黑体"/>
          <w:color w:val="auto"/>
          <w:sz w:val="24"/>
        </w:rPr>
        <w:t>107</w:t>
      </w:r>
      <w:r>
        <w:rPr>
          <w:rFonts w:hint="eastAsia" w:ascii="黑体" w:hAnsi="黑体" w:eastAsia="黑体" w:cs="黑体"/>
          <w:color w:val="auto"/>
          <w:sz w:val="24"/>
        </w:rPr>
        <w:fldChar w:fldCharType="end"/>
      </w:r>
      <w:r>
        <w:rPr>
          <w:rFonts w:hint="eastAsia" w:ascii="黑体" w:hAnsi="黑体" w:eastAsia="黑体" w:cs="黑体"/>
          <w:color w:val="auto"/>
          <w:sz w:val="24"/>
        </w:rPr>
        <w:fldChar w:fldCharType="end"/>
      </w:r>
    </w:p>
    <w:p>
      <w:pPr>
        <w:pStyle w:val="19"/>
        <w:tabs>
          <w:tab w:val="right" w:leader="dot" w:pos="9071"/>
        </w:tabs>
        <w:snapToGrid w:val="0"/>
        <w:spacing w:line="336" w:lineRule="auto"/>
        <w:rPr>
          <w:rFonts w:hint="default"/>
          <w:color w:val="auto"/>
        </w:rPr>
      </w:pPr>
      <w:r>
        <w:rPr>
          <w:rFonts w:hint="default" w:ascii="Times New Roman" w:hAnsi="Times New Roman" w:eastAsia="黑体" w:cs="Times New Roman"/>
          <w:color w:val="auto"/>
          <w:sz w:val="24"/>
        </w:rPr>
        <w:fldChar w:fldCharType="end"/>
      </w:r>
    </w:p>
    <w:p>
      <w:pPr>
        <w:rPr>
          <w:rFonts w:hint="default" w:ascii="Calibri" w:hAnsi="Calibri" w:eastAsia="宋体" w:cs="Times New Roman"/>
          <w:b w:val="0"/>
          <w:bCs w:val="0"/>
          <w:color w:val="auto"/>
          <w:sz w:val="30"/>
          <w:szCs w:val="24"/>
          <w:highlight w:val="none"/>
        </w:rPr>
        <w:sectPr>
          <w:headerReference r:id="rId5" w:type="default"/>
          <w:footerReference r:id="rId6" w:type="default"/>
          <w:pgSz w:w="11905" w:h="16838"/>
          <w:pgMar w:top="1417" w:right="1417" w:bottom="1417" w:left="1417" w:header="851" w:footer="992" w:gutter="0"/>
          <w:pgBorders>
            <w:top w:val="none" w:sz="0" w:space="0"/>
            <w:left w:val="none" w:sz="0" w:space="0"/>
            <w:bottom w:val="none" w:sz="0" w:space="0"/>
            <w:right w:val="none" w:sz="0" w:space="0"/>
          </w:pgBorders>
          <w:cols w:space="720" w:num="1"/>
          <w:docGrid w:type="lines" w:linePitch="312" w:charSpace="0"/>
        </w:sectPr>
      </w:pPr>
    </w:p>
    <w:p>
      <w:pPr>
        <w:pStyle w:val="2"/>
        <w:tabs>
          <w:tab w:val="left" w:pos="648"/>
        </w:tabs>
        <w:snapToGrid w:val="0"/>
        <w:spacing w:beforeLines="50" w:after="156" w:line="240" w:lineRule="auto"/>
        <w:jc w:val="both"/>
        <w:rPr>
          <w:rFonts w:ascii="Times New Roman" w:hAnsi="Times New Roman"/>
          <w:color w:val="auto"/>
          <w:sz w:val="36"/>
          <w:szCs w:val="36"/>
        </w:rPr>
      </w:pPr>
      <w:bookmarkStart w:id="46" w:name="_Toc20400"/>
      <w:bookmarkStart w:id="47" w:name="_Toc20839"/>
      <w:bookmarkStart w:id="48" w:name="_Toc12153"/>
      <w:r>
        <w:rPr>
          <w:rFonts w:ascii="Times New Roman" w:hAnsi="Times New Roman"/>
          <w:color w:val="auto"/>
          <w:sz w:val="36"/>
          <w:szCs w:val="36"/>
        </w:rPr>
        <w:t>表一 项目总体情况</w:t>
      </w:r>
      <w:bookmarkEnd w:id="46"/>
      <w:bookmarkEnd w:id="47"/>
      <w:bookmarkEnd w:id="48"/>
    </w:p>
    <w:tbl>
      <w:tblPr>
        <w:tblStyle w:val="25"/>
        <w:tblW w:w="9285"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2169"/>
        <w:gridCol w:w="1770"/>
        <w:gridCol w:w="2097"/>
        <w:gridCol w:w="1366"/>
        <w:gridCol w:w="795"/>
        <w:gridCol w:w="108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33" w:hRule="atLeast"/>
          <w:jc w:val="center"/>
        </w:trPr>
        <w:tc>
          <w:tcPr>
            <w:tcW w:w="2169" w:type="dxa"/>
            <w:vAlign w:val="center"/>
          </w:tcPr>
          <w:p>
            <w:pPr>
              <w:jc w:val="center"/>
              <w:rPr>
                <w:rFonts w:ascii="Times New Roman" w:hAnsi="Times New Roman"/>
                <w:color w:val="auto"/>
                <w:sz w:val="24"/>
                <w:highlight w:val="none"/>
              </w:rPr>
            </w:pPr>
            <w:r>
              <w:rPr>
                <w:rFonts w:ascii="Times New Roman" w:hAnsi="Times New Roman"/>
                <w:color w:val="auto"/>
                <w:sz w:val="24"/>
                <w:highlight w:val="none"/>
              </w:rPr>
              <w:t>建设项目名称</w:t>
            </w:r>
          </w:p>
        </w:tc>
        <w:tc>
          <w:tcPr>
            <w:tcW w:w="7116" w:type="dxa"/>
            <w:gridSpan w:val="5"/>
            <w:vAlign w:val="center"/>
          </w:tcPr>
          <w:p>
            <w:pPr>
              <w:jc w:val="center"/>
              <w:rPr>
                <w:rFonts w:hint="default" w:ascii="Times New Roman" w:hAnsi="Times New Roman" w:eastAsia="宋体"/>
                <w:color w:val="auto"/>
                <w:sz w:val="24"/>
                <w:highlight w:val="none"/>
                <w:lang w:val="en-US" w:eastAsia="zh-CN"/>
              </w:rPr>
            </w:pPr>
            <w:r>
              <w:rPr>
                <w:rFonts w:hint="default" w:ascii="Times New Roman" w:hAnsi="Times New Roman" w:cs="Times New Roman"/>
                <w:color w:val="auto"/>
                <w:sz w:val="24"/>
                <w:highlight w:val="none"/>
              </w:rPr>
              <w:t>不锈钢无缝钢管项目</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val="en-US" w:eastAsia="zh-CN"/>
              </w:rPr>
              <w:t>一期</w:t>
            </w:r>
            <w:r>
              <w:rPr>
                <w:rFonts w:hint="default" w:ascii="Times New Roman" w:hAnsi="Times New Roman" w:cs="Times New Roman"/>
                <w:color w:val="auto"/>
                <w:sz w:val="24"/>
                <w:highlight w:val="none"/>
                <w:lang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33" w:hRule="atLeast"/>
          <w:jc w:val="center"/>
        </w:trPr>
        <w:tc>
          <w:tcPr>
            <w:tcW w:w="2169" w:type="dxa"/>
            <w:vAlign w:val="center"/>
          </w:tcPr>
          <w:p>
            <w:pPr>
              <w:jc w:val="center"/>
              <w:rPr>
                <w:rFonts w:ascii="Times New Roman" w:hAnsi="Times New Roman"/>
                <w:color w:val="auto"/>
                <w:sz w:val="24"/>
                <w:highlight w:val="none"/>
              </w:rPr>
            </w:pPr>
            <w:r>
              <w:rPr>
                <w:rFonts w:ascii="Times New Roman" w:hAnsi="Times New Roman"/>
                <w:color w:val="auto"/>
                <w:sz w:val="24"/>
                <w:highlight w:val="none"/>
              </w:rPr>
              <w:t>建设单位名称</w:t>
            </w:r>
          </w:p>
        </w:tc>
        <w:tc>
          <w:tcPr>
            <w:tcW w:w="7116" w:type="dxa"/>
            <w:gridSpan w:val="5"/>
            <w:vAlign w:val="center"/>
          </w:tcPr>
          <w:p>
            <w:pPr>
              <w:jc w:val="center"/>
              <w:rPr>
                <w:rFonts w:ascii="Times New Roman" w:hAnsi="Times New Roman"/>
                <w:color w:val="auto"/>
                <w:sz w:val="24"/>
                <w:highlight w:val="none"/>
              </w:rPr>
            </w:pPr>
            <w:r>
              <w:rPr>
                <w:rFonts w:hint="default" w:ascii="Times New Roman" w:hAnsi="Times New Roman"/>
                <w:color w:val="auto"/>
                <w:sz w:val="24"/>
                <w:highlight w:val="none"/>
              </w:rPr>
              <w:t>福建青拓金属科技有限公司</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33" w:hRule="atLeast"/>
          <w:jc w:val="center"/>
        </w:trPr>
        <w:tc>
          <w:tcPr>
            <w:tcW w:w="2169" w:type="dxa"/>
            <w:vAlign w:val="center"/>
          </w:tcPr>
          <w:p>
            <w:pPr>
              <w:jc w:val="center"/>
              <w:rPr>
                <w:rFonts w:ascii="Times New Roman" w:hAnsi="Times New Roman"/>
                <w:color w:val="auto"/>
                <w:sz w:val="24"/>
                <w:highlight w:val="none"/>
              </w:rPr>
            </w:pPr>
            <w:r>
              <w:rPr>
                <w:rFonts w:ascii="Times New Roman" w:hAnsi="Times New Roman"/>
                <w:color w:val="auto"/>
                <w:sz w:val="24"/>
                <w:highlight w:val="none"/>
              </w:rPr>
              <w:t>建设项目性质</w:t>
            </w:r>
          </w:p>
        </w:tc>
        <w:tc>
          <w:tcPr>
            <w:tcW w:w="7116" w:type="dxa"/>
            <w:gridSpan w:val="5"/>
            <w:vAlign w:val="center"/>
          </w:tcPr>
          <w:p>
            <w:pPr>
              <w:jc w:val="center"/>
              <w:rPr>
                <w:rFonts w:ascii="Times New Roman" w:hAnsi="Times New Roman"/>
                <w:color w:val="auto"/>
                <w:sz w:val="24"/>
                <w:highlight w:val="none"/>
              </w:rPr>
            </w:pPr>
            <w:r>
              <w:rPr>
                <w:rFonts w:ascii="Times New Roman" w:hAnsi="Times New Roman"/>
                <w:color w:val="auto"/>
                <w:sz w:val="24"/>
                <w:highlight w:val="none"/>
              </w:rPr>
              <w:t>新建√  改扩建  技改  迁建</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33" w:hRule="atLeast"/>
          <w:jc w:val="center"/>
        </w:trPr>
        <w:tc>
          <w:tcPr>
            <w:tcW w:w="2169" w:type="dxa"/>
            <w:vAlign w:val="center"/>
          </w:tcPr>
          <w:p>
            <w:pPr>
              <w:jc w:val="center"/>
              <w:rPr>
                <w:rFonts w:ascii="Times New Roman" w:hAnsi="Times New Roman"/>
                <w:color w:val="auto"/>
                <w:sz w:val="24"/>
                <w:highlight w:val="none"/>
              </w:rPr>
            </w:pPr>
            <w:r>
              <w:rPr>
                <w:rFonts w:ascii="Times New Roman" w:hAnsi="Times New Roman"/>
                <w:color w:val="auto"/>
                <w:sz w:val="24"/>
                <w:highlight w:val="none"/>
              </w:rPr>
              <w:t>建设地点</w:t>
            </w:r>
          </w:p>
        </w:tc>
        <w:tc>
          <w:tcPr>
            <w:tcW w:w="7116" w:type="dxa"/>
            <w:gridSpan w:val="5"/>
            <w:vAlign w:val="center"/>
          </w:tcPr>
          <w:p>
            <w:pPr>
              <w:jc w:val="center"/>
              <w:rPr>
                <w:rFonts w:ascii="Times New Roman" w:hAnsi="Times New Roman"/>
                <w:color w:val="auto"/>
                <w:sz w:val="24"/>
                <w:highlight w:val="none"/>
              </w:rPr>
            </w:pPr>
            <w:bookmarkStart w:id="49" w:name="OLE_LINK19"/>
            <w:r>
              <w:rPr>
                <w:rFonts w:hint="default" w:ascii="Times New Roman" w:hAnsi="Times New Roman"/>
                <w:color w:val="auto"/>
                <w:sz w:val="24"/>
                <w:highlight w:val="none"/>
              </w:rPr>
              <w:t>福安市湾坞镇沙湾村</w:t>
            </w:r>
            <w:bookmarkStart w:id="50" w:name="OLE_LINK15"/>
            <w:r>
              <w:rPr>
                <w:rFonts w:hint="default" w:ascii="Times New Roman" w:hAnsi="Times New Roman"/>
                <w:color w:val="auto"/>
                <w:sz w:val="24"/>
                <w:highlight w:val="none"/>
              </w:rPr>
              <w:t>福建青拓实业股份有限公司</w:t>
            </w:r>
            <w:bookmarkEnd w:id="50"/>
            <w:r>
              <w:rPr>
                <w:rFonts w:hint="default" w:ascii="Times New Roman" w:hAnsi="Times New Roman"/>
                <w:color w:val="auto"/>
                <w:sz w:val="24"/>
                <w:highlight w:val="none"/>
              </w:rPr>
              <w:t>内</w:t>
            </w:r>
            <w:bookmarkEnd w:id="49"/>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33" w:hRule="atLeast"/>
          <w:jc w:val="center"/>
        </w:trPr>
        <w:tc>
          <w:tcPr>
            <w:tcW w:w="2169" w:type="dxa"/>
            <w:vAlign w:val="center"/>
          </w:tcPr>
          <w:p>
            <w:pPr>
              <w:jc w:val="center"/>
              <w:rPr>
                <w:rFonts w:ascii="Times New Roman" w:hAnsi="Times New Roman"/>
                <w:color w:val="auto"/>
                <w:sz w:val="24"/>
                <w:highlight w:val="none"/>
              </w:rPr>
            </w:pPr>
            <w:r>
              <w:rPr>
                <w:rFonts w:ascii="Times New Roman" w:hAnsi="Times New Roman"/>
                <w:color w:val="auto"/>
                <w:sz w:val="24"/>
                <w:highlight w:val="none"/>
              </w:rPr>
              <w:t>主要产品名称</w:t>
            </w:r>
          </w:p>
        </w:tc>
        <w:tc>
          <w:tcPr>
            <w:tcW w:w="7116" w:type="dxa"/>
            <w:gridSpan w:val="5"/>
            <w:vAlign w:val="center"/>
          </w:tcPr>
          <w:p>
            <w:pPr>
              <w:jc w:val="center"/>
              <w:rPr>
                <w:rFonts w:ascii="Times New Roman" w:hAnsi="Times New Roman"/>
                <w:color w:val="auto"/>
                <w:sz w:val="24"/>
                <w:highlight w:val="none"/>
              </w:rPr>
            </w:pPr>
            <w:r>
              <w:rPr>
                <w:rFonts w:hint="default" w:ascii="Times New Roman" w:hAnsi="Times New Roman"/>
                <w:color w:val="auto"/>
                <w:sz w:val="24"/>
                <w:highlight w:val="none"/>
              </w:rPr>
              <w:t>不锈钢无缝钢管</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33" w:hRule="atLeast"/>
          <w:jc w:val="center"/>
        </w:trPr>
        <w:tc>
          <w:tcPr>
            <w:tcW w:w="2169" w:type="dxa"/>
            <w:vAlign w:val="center"/>
          </w:tcPr>
          <w:p>
            <w:pPr>
              <w:jc w:val="center"/>
              <w:rPr>
                <w:rFonts w:ascii="Times New Roman" w:hAnsi="Times New Roman"/>
                <w:color w:val="auto"/>
                <w:sz w:val="24"/>
                <w:highlight w:val="none"/>
              </w:rPr>
            </w:pPr>
            <w:r>
              <w:rPr>
                <w:rFonts w:ascii="Times New Roman" w:hAnsi="Times New Roman"/>
                <w:color w:val="auto"/>
                <w:sz w:val="24"/>
                <w:highlight w:val="none"/>
              </w:rPr>
              <w:t>设计生产能力</w:t>
            </w:r>
          </w:p>
        </w:tc>
        <w:tc>
          <w:tcPr>
            <w:tcW w:w="7116" w:type="dxa"/>
            <w:gridSpan w:val="5"/>
            <w:vAlign w:val="center"/>
          </w:tcPr>
          <w:p>
            <w:pPr>
              <w:jc w:val="center"/>
              <w:rPr>
                <w:rFonts w:ascii="Times New Roman" w:hAnsi="Times New Roman"/>
                <w:color w:val="auto"/>
                <w:sz w:val="24"/>
                <w:highlight w:val="none"/>
              </w:rPr>
            </w:pPr>
            <w:bookmarkStart w:id="51" w:name="OLE_LINK20"/>
            <w:r>
              <w:rPr>
                <w:rFonts w:hint="default" w:ascii="Times New Roman" w:hAnsi="Times New Roman"/>
                <w:color w:val="auto"/>
                <w:sz w:val="24"/>
                <w:highlight w:val="none"/>
              </w:rPr>
              <w:t>不锈钢无缝钢管</w:t>
            </w:r>
            <w:r>
              <w:rPr>
                <w:rFonts w:hint="default" w:ascii="Times New Roman" w:hAnsi="Times New Roman"/>
                <w:color w:val="auto"/>
                <w:sz w:val="24"/>
                <w:highlight w:val="none"/>
                <w:lang w:val="en-US" w:eastAsia="zh-CN"/>
              </w:rPr>
              <w:t>25</w:t>
            </w:r>
            <w:r>
              <w:rPr>
                <w:rFonts w:ascii="Times New Roman" w:hAnsi="Times New Roman"/>
                <w:color w:val="auto"/>
                <w:sz w:val="24"/>
                <w:highlight w:val="none"/>
              </w:rPr>
              <w:t>万吨/年</w:t>
            </w:r>
            <w:bookmarkEnd w:id="51"/>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33" w:hRule="atLeast"/>
          <w:jc w:val="center"/>
        </w:trPr>
        <w:tc>
          <w:tcPr>
            <w:tcW w:w="2169" w:type="dxa"/>
            <w:vAlign w:val="center"/>
          </w:tcPr>
          <w:p>
            <w:pPr>
              <w:jc w:val="center"/>
              <w:rPr>
                <w:rFonts w:ascii="Times New Roman" w:hAnsi="Times New Roman"/>
                <w:color w:val="auto"/>
                <w:sz w:val="24"/>
                <w:highlight w:val="none"/>
              </w:rPr>
            </w:pPr>
            <w:r>
              <w:rPr>
                <w:rFonts w:ascii="Times New Roman" w:hAnsi="Times New Roman"/>
                <w:color w:val="auto"/>
                <w:sz w:val="24"/>
                <w:highlight w:val="none"/>
              </w:rPr>
              <w:t>实际生产能力</w:t>
            </w:r>
          </w:p>
        </w:tc>
        <w:tc>
          <w:tcPr>
            <w:tcW w:w="7116" w:type="dxa"/>
            <w:gridSpan w:val="5"/>
            <w:vAlign w:val="center"/>
          </w:tcPr>
          <w:p>
            <w:pPr>
              <w:jc w:val="center"/>
              <w:rPr>
                <w:rFonts w:ascii="Times New Roman" w:hAnsi="Times New Roman"/>
                <w:color w:val="auto"/>
                <w:sz w:val="24"/>
                <w:highlight w:val="none"/>
              </w:rPr>
            </w:pPr>
            <w:r>
              <w:rPr>
                <w:rFonts w:hint="default" w:ascii="Times New Roman" w:hAnsi="Times New Roman"/>
                <w:color w:val="auto"/>
                <w:sz w:val="24"/>
                <w:highlight w:val="none"/>
              </w:rPr>
              <w:t>不锈钢无缝钢</w:t>
            </w:r>
            <w:r>
              <w:rPr>
                <w:rFonts w:hint="default" w:ascii="Times New Roman" w:hAnsi="Times New Roman"/>
                <w:color w:val="auto"/>
                <w:sz w:val="24"/>
                <w:highlight w:val="none"/>
              </w:rPr>
              <w:t>管</w:t>
            </w:r>
            <w:r>
              <w:rPr>
                <w:rFonts w:hint="default" w:ascii="Times New Roman" w:hAnsi="Times New Roman"/>
                <w:color w:val="auto"/>
                <w:sz w:val="24"/>
                <w:highlight w:val="none"/>
                <w:lang w:val="en-US" w:eastAsia="zh-CN"/>
              </w:rPr>
              <w:t>22</w:t>
            </w:r>
            <w:r>
              <w:rPr>
                <w:rFonts w:ascii="Times New Roman" w:hAnsi="Times New Roman"/>
                <w:color w:val="auto"/>
                <w:sz w:val="24"/>
                <w:highlight w:val="none"/>
              </w:rPr>
              <w:t>万吨/年</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33" w:hRule="atLeast"/>
          <w:jc w:val="center"/>
        </w:trPr>
        <w:tc>
          <w:tcPr>
            <w:tcW w:w="2169" w:type="dxa"/>
            <w:vAlign w:val="center"/>
          </w:tcPr>
          <w:p>
            <w:pPr>
              <w:jc w:val="center"/>
              <w:rPr>
                <w:rFonts w:ascii="Times New Roman" w:hAnsi="Times New Roman"/>
                <w:color w:val="auto"/>
                <w:sz w:val="24"/>
                <w:highlight w:val="none"/>
              </w:rPr>
            </w:pPr>
            <w:r>
              <w:rPr>
                <w:rFonts w:ascii="Times New Roman" w:hAnsi="Times New Roman"/>
                <w:color w:val="auto"/>
                <w:sz w:val="24"/>
                <w:highlight w:val="none"/>
              </w:rPr>
              <w:t>建设项目环评时间</w:t>
            </w:r>
          </w:p>
        </w:tc>
        <w:tc>
          <w:tcPr>
            <w:tcW w:w="1770" w:type="dxa"/>
            <w:vAlign w:val="center"/>
          </w:tcPr>
          <w:p>
            <w:pPr>
              <w:jc w:val="center"/>
              <w:rPr>
                <w:rFonts w:ascii="Times New Roman" w:hAnsi="Times New Roman"/>
                <w:color w:val="auto"/>
                <w:sz w:val="24"/>
                <w:highlight w:val="none"/>
              </w:rPr>
            </w:pPr>
            <w:r>
              <w:rPr>
                <w:rFonts w:ascii="Times New Roman" w:hAnsi="Times New Roman"/>
                <w:color w:val="auto"/>
                <w:sz w:val="24"/>
                <w:highlight w:val="none"/>
              </w:rPr>
              <w:t>20</w:t>
            </w:r>
            <w:r>
              <w:rPr>
                <w:rFonts w:hint="default" w:ascii="Times New Roman" w:hAnsi="Times New Roman"/>
                <w:color w:val="auto"/>
                <w:sz w:val="24"/>
                <w:highlight w:val="none"/>
                <w:lang w:val="en-US" w:eastAsia="zh-CN"/>
              </w:rPr>
              <w:t>19</w:t>
            </w:r>
            <w:r>
              <w:rPr>
                <w:rFonts w:ascii="Times New Roman" w:hAnsi="Times New Roman"/>
                <w:color w:val="auto"/>
                <w:sz w:val="24"/>
                <w:highlight w:val="none"/>
              </w:rPr>
              <w:t>年</w:t>
            </w:r>
            <w:r>
              <w:rPr>
                <w:rFonts w:hint="default" w:ascii="Times New Roman" w:hAnsi="Times New Roman"/>
                <w:color w:val="auto"/>
                <w:sz w:val="24"/>
                <w:highlight w:val="none"/>
                <w:lang w:val="en-US" w:eastAsia="zh-CN"/>
              </w:rPr>
              <w:t>7</w:t>
            </w:r>
            <w:r>
              <w:rPr>
                <w:rFonts w:ascii="Times New Roman" w:hAnsi="Times New Roman"/>
                <w:color w:val="auto"/>
                <w:sz w:val="24"/>
                <w:highlight w:val="none"/>
              </w:rPr>
              <w:t>月</w:t>
            </w:r>
          </w:p>
        </w:tc>
        <w:tc>
          <w:tcPr>
            <w:tcW w:w="2097" w:type="dxa"/>
            <w:vAlign w:val="center"/>
          </w:tcPr>
          <w:p>
            <w:pPr>
              <w:jc w:val="center"/>
              <w:rPr>
                <w:rFonts w:ascii="Times New Roman" w:hAnsi="Times New Roman"/>
                <w:color w:val="auto"/>
                <w:sz w:val="24"/>
                <w:highlight w:val="none"/>
              </w:rPr>
            </w:pPr>
            <w:r>
              <w:rPr>
                <w:rFonts w:ascii="Times New Roman" w:hAnsi="Times New Roman"/>
                <w:color w:val="auto"/>
                <w:sz w:val="24"/>
                <w:highlight w:val="none"/>
              </w:rPr>
              <w:t>开工建设时间</w:t>
            </w:r>
          </w:p>
        </w:tc>
        <w:tc>
          <w:tcPr>
            <w:tcW w:w="3249" w:type="dxa"/>
            <w:gridSpan w:val="3"/>
            <w:vAlign w:val="center"/>
          </w:tcPr>
          <w:p>
            <w:pPr>
              <w:jc w:val="center"/>
              <w:rPr>
                <w:rFonts w:ascii="Times New Roman" w:hAnsi="Times New Roman"/>
                <w:color w:val="auto"/>
                <w:sz w:val="24"/>
                <w:highlight w:val="none"/>
              </w:rPr>
            </w:pPr>
            <w:bookmarkStart w:id="52" w:name="OLE_LINK58"/>
            <w:r>
              <w:rPr>
                <w:rFonts w:ascii="Times New Roman" w:hAnsi="Times New Roman"/>
                <w:color w:val="auto"/>
                <w:sz w:val="24"/>
                <w:highlight w:val="none"/>
              </w:rPr>
              <w:t>20</w:t>
            </w:r>
            <w:r>
              <w:rPr>
                <w:rFonts w:hint="default" w:ascii="Times New Roman" w:hAnsi="Times New Roman"/>
                <w:color w:val="auto"/>
                <w:sz w:val="24"/>
                <w:highlight w:val="none"/>
                <w:lang w:val="en-US" w:eastAsia="zh-CN"/>
              </w:rPr>
              <w:t>19</w:t>
            </w:r>
            <w:r>
              <w:rPr>
                <w:rFonts w:ascii="Times New Roman" w:hAnsi="Times New Roman"/>
                <w:color w:val="auto"/>
                <w:sz w:val="24"/>
                <w:highlight w:val="none"/>
              </w:rPr>
              <w:t>年</w:t>
            </w:r>
            <w:r>
              <w:rPr>
                <w:rFonts w:hint="default" w:ascii="Times New Roman" w:hAnsi="Times New Roman"/>
                <w:color w:val="auto"/>
                <w:sz w:val="24"/>
                <w:highlight w:val="none"/>
                <w:lang w:val="en-US" w:eastAsia="zh-CN"/>
              </w:rPr>
              <w:t>9</w:t>
            </w:r>
            <w:r>
              <w:rPr>
                <w:rFonts w:ascii="Times New Roman" w:hAnsi="Times New Roman"/>
                <w:color w:val="auto"/>
                <w:sz w:val="24"/>
                <w:highlight w:val="none"/>
              </w:rPr>
              <w:t>月</w:t>
            </w:r>
            <w:bookmarkEnd w:id="52"/>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08" w:hRule="atLeast"/>
          <w:jc w:val="center"/>
        </w:trPr>
        <w:tc>
          <w:tcPr>
            <w:tcW w:w="2169" w:type="dxa"/>
            <w:vAlign w:val="center"/>
          </w:tcPr>
          <w:p>
            <w:pPr>
              <w:jc w:val="center"/>
              <w:rPr>
                <w:rFonts w:ascii="Times New Roman" w:hAnsi="Times New Roman"/>
                <w:color w:val="auto"/>
                <w:sz w:val="24"/>
                <w:highlight w:val="none"/>
              </w:rPr>
            </w:pPr>
            <w:r>
              <w:rPr>
                <w:rFonts w:ascii="Times New Roman" w:hAnsi="Times New Roman"/>
                <w:color w:val="auto"/>
                <w:sz w:val="24"/>
                <w:highlight w:val="none"/>
              </w:rPr>
              <w:t>调试时间</w:t>
            </w:r>
          </w:p>
        </w:tc>
        <w:tc>
          <w:tcPr>
            <w:tcW w:w="1770" w:type="dxa"/>
            <w:vAlign w:val="center"/>
          </w:tcPr>
          <w:p>
            <w:pPr>
              <w:jc w:val="center"/>
              <w:rPr>
                <w:rFonts w:ascii="Times New Roman" w:hAnsi="Times New Roman"/>
                <w:color w:val="auto"/>
                <w:sz w:val="24"/>
                <w:highlight w:val="none"/>
              </w:rPr>
            </w:pPr>
            <w:r>
              <w:rPr>
                <w:rFonts w:ascii="Times New Roman" w:hAnsi="Times New Roman"/>
                <w:color w:val="auto"/>
                <w:sz w:val="24"/>
                <w:highlight w:val="none"/>
              </w:rPr>
              <w:t>2</w:t>
            </w:r>
            <w:r>
              <w:rPr>
                <w:rFonts w:hint="default" w:ascii="Times New Roman" w:hAnsi="Times New Roman"/>
                <w:color w:val="auto"/>
                <w:sz w:val="24"/>
                <w:highlight w:val="none"/>
                <w:lang w:val="en-US" w:eastAsia="zh-CN"/>
              </w:rPr>
              <w:t>024</w:t>
            </w:r>
            <w:r>
              <w:rPr>
                <w:rFonts w:ascii="Times New Roman" w:hAnsi="Times New Roman"/>
                <w:color w:val="auto"/>
                <w:sz w:val="24"/>
                <w:highlight w:val="none"/>
              </w:rPr>
              <w:t>年</w:t>
            </w:r>
            <w:r>
              <w:rPr>
                <w:rFonts w:hint="default" w:ascii="Times New Roman" w:hAnsi="Times New Roman"/>
                <w:color w:val="auto"/>
                <w:sz w:val="24"/>
                <w:highlight w:val="none"/>
                <w:lang w:val="en-US" w:eastAsia="zh-CN"/>
              </w:rPr>
              <w:t>7</w:t>
            </w:r>
            <w:r>
              <w:rPr>
                <w:rFonts w:ascii="Times New Roman" w:hAnsi="Times New Roman"/>
                <w:color w:val="auto"/>
                <w:sz w:val="24"/>
                <w:highlight w:val="none"/>
              </w:rPr>
              <w:t>月</w:t>
            </w:r>
          </w:p>
        </w:tc>
        <w:tc>
          <w:tcPr>
            <w:tcW w:w="2097" w:type="dxa"/>
            <w:vAlign w:val="center"/>
          </w:tcPr>
          <w:p>
            <w:pPr>
              <w:jc w:val="center"/>
              <w:rPr>
                <w:rFonts w:ascii="Times New Roman" w:hAnsi="Times New Roman"/>
                <w:color w:val="auto"/>
                <w:sz w:val="24"/>
                <w:highlight w:val="none"/>
              </w:rPr>
            </w:pPr>
            <w:r>
              <w:rPr>
                <w:rFonts w:ascii="Times New Roman" w:hAnsi="Times New Roman"/>
                <w:color w:val="auto"/>
                <w:sz w:val="24"/>
                <w:highlight w:val="none"/>
              </w:rPr>
              <w:t>验收现场</w:t>
            </w:r>
          </w:p>
          <w:p>
            <w:pPr>
              <w:jc w:val="center"/>
              <w:rPr>
                <w:rFonts w:ascii="Times New Roman" w:hAnsi="Times New Roman"/>
                <w:color w:val="auto"/>
                <w:sz w:val="24"/>
                <w:highlight w:val="none"/>
              </w:rPr>
            </w:pPr>
            <w:r>
              <w:rPr>
                <w:rFonts w:ascii="Times New Roman" w:hAnsi="Times New Roman"/>
                <w:color w:val="auto"/>
                <w:sz w:val="24"/>
                <w:highlight w:val="none"/>
              </w:rPr>
              <w:t>监测时间</w:t>
            </w:r>
          </w:p>
        </w:tc>
        <w:tc>
          <w:tcPr>
            <w:tcW w:w="3249" w:type="dxa"/>
            <w:gridSpan w:val="3"/>
            <w:vAlign w:val="center"/>
          </w:tcPr>
          <w:p>
            <w:pPr>
              <w:jc w:val="center"/>
              <w:rPr>
                <w:rFonts w:ascii="Times New Roman" w:hAnsi="Times New Roman"/>
                <w:color w:val="auto"/>
                <w:sz w:val="24"/>
                <w:highlight w:val="none"/>
              </w:rPr>
            </w:pPr>
            <w:r>
              <w:rPr>
                <w:rFonts w:ascii="Times New Roman" w:hAnsi="Times New Roman"/>
                <w:color w:val="auto"/>
                <w:sz w:val="24"/>
                <w:highlight w:val="none"/>
              </w:rPr>
              <w:t>202</w:t>
            </w:r>
            <w:r>
              <w:rPr>
                <w:rFonts w:hint="default" w:ascii="Times New Roman" w:hAnsi="Times New Roman"/>
                <w:color w:val="auto"/>
                <w:sz w:val="24"/>
                <w:highlight w:val="none"/>
                <w:lang w:val="en-US" w:eastAsia="zh-CN"/>
              </w:rPr>
              <w:t>4</w:t>
            </w:r>
            <w:r>
              <w:rPr>
                <w:rFonts w:ascii="Times New Roman" w:hAnsi="Times New Roman"/>
                <w:color w:val="auto"/>
                <w:sz w:val="24"/>
                <w:highlight w:val="none"/>
              </w:rPr>
              <w:t>年</w:t>
            </w:r>
            <w:r>
              <w:rPr>
                <w:rFonts w:hint="default" w:ascii="Times New Roman" w:hAnsi="Times New Roman"/>
                <w:color w:val="auto"/>
                <w:sz w:val="24"/>
                <w:highlight w:val="none"/>
                <w:lang w:val="en-US" w:eastAsia="zh-CN"/>
              </w:rPr>
              <w:t>9</w:t>
            </w:r>
            <w:r>
              <w:rPr>
                <w:rFonts w:ascii="Times New Roman" w:hAnsi="Times New Roman"/>
                <w:color w:val="auto"/>
                <w:sz w:val="24"/>
                <w:highlight w:val="none"/>
              </w:rPr>
              <w:t>月</w:t>
            </w:r>
            <w:bookmarkStart w:id="53" w:name="OLE_LINK138"/>
            <w:r>
              <w:rPr>
                <w:rFonts w:hint="default" w:ascii="Times New Roman" w:hAnsi="Times New Roman"/>
                <w:color w:val="auto"/>
                <w:sz w:val="24"/>
                <w:highlight w:val="none"/>
                <w:lang w:val="en-US" w:eastAsia="zh-CN"/>
              </w:rPr>
              <w:t>12</w:t>
            </w:r>
            <w:r>
              <w:rPr>
                <w:rFonts w:ascii="Times New Roman" w:hAnsi="Times New Roman"/>
                <w:color w:val="auto"/>
                <w:sz w:val="24"/>
                <w:highlight w:val="none"/>
              </w:rPr>
              <w:t>日-</w:t>
            </w:r>
            <w:r>
              <w:rPr>
                <w:rFonts w:hint="default" w:ascii="Times New Roman" w:hAnsi="Times New Roman"/>
                <w:color w:val="auto"/>
                <w:sz w:val="24"/>
                <w:highlight w:val="none"/>
                <w:lang w:val="en-US" w:eastAsia="zh-CN"/>
              </w:rPr>
              <w:t>13</w:t>
            </w:r>
            <w:r>
              <w:rPr>
                <w:rFonts w:ascii="Times New Roman" w:hAnsi="Times New Roman"/>
                <w:color w:val="auto"/>
                <w:sz w:val="24"/>
                <w:highlight w:val="none"/>
              </w:rPr>
              <w:t>日</w:t>
            </w:r>
            <w:bookmarkEnd w:id="53"/>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64" w:hRule="atLeast"/>
          <w:jc w:val="center"/>
        </w:trPr>
        <w:tc>
          <w:tcPr>
            <w:tcW w:w="2169" w:type="dxa"/>
            <w:vAlign w:val="center"/>
          </w:tcPr>
          <w:p>
            <w:pPr>
              <w:jc w:val="center"/>
              <w:rPr>
                <w:rFonts w:ascii="Times New Roman" w:hAnsi="Times New Roman"/>
                <w:color w:val="auto"/>
                <w:sz w:val="24"/>
                <w:highlight w:val="none"/>
              </w:rPr>
            </w:pPr>
            <w:r>
              <w:rPr>
                <w:rFonts w:ascii="Times New Roman" w:hAnsi="Times New Roman"/>
                <w:color w:val="auto"/>
                <w:sz w:val="24"/>
                <w:highlight w:val="none"/>
              </w:rPr>
              <w:t>环评报告表</w:t>
            </w:r>
          </w:p>
          <w:p>
            <w:pPr>
              <w:jc w:val="center"/>
              <w:rPr>
                <w:rFonts w:ascii="Times New Roman" w:hAnsi="Times New Roman"/>
                <w:color w:val="auto"/>
                <w:sz w:val="24"/>
                <w:highlight w:val="none"/>
              </w:rPr>
            </w:pPr>
            <w:r>
              <w:rPr>
                <w:rFonts w:ascii="Times New Roman" w:hAnsi="Times New Roman"/>
                <w:color w:val="auto"/>
                <w:sz w:val="24"/>
                <w:highlight w:val="none"/>
              </w:rPr>
              <w:t>审批部门</w:t>
            </w:r>
          </w:p>
        </w:tc>
        <w:tc>
          <w:tcPr>
            <w:tcW w:w="1770" w:type="dxa"/>
            <w:vAlign w:val="center"/>
          </w:tcPr>
          <w:p>
            <w:pPr>
              <w:jc w:val="center"/>
              <w:rPr>
                <w:rFonts w:hint="default" w:ascii="Times New Roman" w:hAnsi="Times New Roman" w:cs="Times New Roman"/>
                <w:color w:val="auto"/>
                <w:sz w:val="24"/>
                <w:highlight w:val="none"/>
              </w:rPr>
            </w:pPr>
            <w:r>
              <w:rPr>
                <w:rFonts w:hint="default" w:ascii="Times New Roman" w:hAnsi="Times New Roman"/>
                <w:color w:val="auto"/>
                <w:sz w:val="24"/>
                <w:highlight w:val="none"/>
              </w:rPr>
              <w:t>宁德市福安</w:t>
            </w:r>
          </w:p>
          <w:p>
            <w:pPr>
              <w:jc w:val="center"/>
              <w:rPr>
                <w:rFonts w:ascii="Times New Roman" w:hAnsi="Times New Roman"/>
                <w:color w:val="auto"/>
                <w:sz w:val="24"/>
                <w:highlight w:val="none"/>
              </w:rPr>
            </w:pPr>
            <w:r>
              <w:rPr>
                <w:rFonts w:ascii="Times New Roman" w:hAnsi="Times New Roman"/>
                <w:color w:val="auto"/>
                <w:sz w:val="24"/>
                <w:highlight w:val="none"/>
              </w:rPr>
              <w:t>生态环境局</w:t>
            </w:r>
          </w:p>
        </w:tc>
        <w:tc>
          <w:tcPr>
            <w:tcW w:w="2097" w:type="dxa"/>
            <w:vAlign w:val="center"/>
          </w:tcPr>
          <w:p>
            <w:pPr>
              <w:jc w:val="center"/>
              <w:rPr>
                <w:rFonts w:ascii="Times New Roman" w:hAnsi="Times New Roman"/>
                <w:color w:val="auto"/>
                <w:sz w:val="24"/>
                <w:highlight w:val="none"/>
              </w:rPr>
            </w:pPr>
            <w:r>
              <w:rPr>
                <w:rFonts w:ascii="Times New Roman" w:hAnsi="Times New Roman"/>
                <w:color w:val="auto"/>
                <w:sz w:val="24"/>
                <w:highlight w:val="none"/>
              </w:rPr>
              <w:t>环评报告表</w:t>
            </w:r>
          </w:p>
          <w:p>
            <w:pPr>
              <w:jc w:val="center"/>
              <w:rPr>
                <w:rFonts w:ascii="Times New Roman" w:hAnsi="Times New Roman"/>
                <w:color w:val="auto"/>
                <w:sz w:val="24"/>
                <w:highlight w:val="none"/>
              </w:rPr>
            </w:pPr>
            <w:r>
              <w:rPr>
                <w:rFonts w:ascii="Times New Roman" w:hAnsi="Times New Roman"/>
                <w:color w:val="auto"/>
                <w:sz w:val="24"/>
                <w:highlight w:val="none"/>
              </w:rPr>
              <w:t>编制单位</w:t>
            </w:r>
          </w:p>
        </w:tc>
        <w:tc>
          <w:tcPr>
            <w:tcW w:w="3249" w:type="dxa"/>
            <w:gridSpan w:val="3"/>
            <w:vAlign w:val="center"/>
          </w:tcPr>
          <w:p>
            <w:pPr>
              <w:jc w:val="center"/>
              <w:rPr>
                <w:rFonts w:ascii="Times New Roman" w:hAnsi="Times New Roman"/>
                <w:color w:val="auto"/>
                <w:sz w:val="24"/>
                <w:highlight w:val="none"/>
              </w:rPr>
            </w:pPr>
            <w:r>
              <w:rPr>
                <w:rFonts w:ascii="Times New Roman" w:hAnsi="Times New Roman"/>
                <w:color w:val="auto"/>
                <w:sz w:val="24"/>
                <w:highlight w:val="none"/>
              </w:rPr>
              <w:t>福建</w:t>
            </w:r>
            <w:r>
              <w:rPr>
                <w:rFonts w:hint="default" w:ascii="Times New Roman" w:hAnsi="Times New Roman"/>
                <w:color w:val="auto"/>
                <w:sz w:val="24"/>
                <w:highlight w:val="none"/>
              </w:rPr>
              <w:t>闽冶环保科技咨询公司</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02" w:hRule="atLeast"/>
          <w:jc w:val="center"/>
        </w:trPr>
        <w:tc>
          <w:tcPr>
            <w:tcW w:w="2169" w:type="dxa"/>
            <w:vAlign w:val="center"/>
          </w:tcPr>
          <w:p>
            <w:pPr>
              <w:jc w:val="center"/>
              <w:rPr>
                <w:rFonts w:ascii="Times New Roman" w:hAnsi="Times New Roman"/>
                <w:color w:val="auto"/>
                <w:sz w:val="24"/>
                <w:highlight w:val="none"/>
              </w:rPr>
            </w:pPr>
            <w:r>
              <w:rPr>
                <w:rFonts w:ascii="Times New Roman" w:hAnsi="Times New Roman"/>
                <w:color w:val="auto"/>
                <w:sz w:val="24"/>
                <w:highlight w:val="none"/>
              </w:rPr>
              <w:t>环保设施</w:t>
            </w:r>
          </w:p>
          <w:p>
            <w:pPr>
              <w:jc w:val="center"/>
              <w:rPr>
                <w:rFonts w:ascii="Times New Roman" w:hAnsi="Times New Roman"/>
                <w:color w:val="auto"/>
                <w:sz w:val="24"/>
                <w:highlight w:val="none"/>
              </w:rPr>
            </w:pPr>
            <w:r>
              <w:rPr>
                <w:rFonts w:ascii="Times New Roman" w:hAnsi="Times New Roman"/>
                <w:color w:val="auto"/>
                <w:sz w:val="24"/>
                <w:highlight w:val="none"/>
              </w:rPr>
              <w:t>设计单位</w:t>
            </w:r>
          </w:p>
        </w:tc>
        <w:tc>
          <w:tcPr>
            <w:tcW w:w="1770" w:type="dxa"/>
            <w:vAlign w:val="center"/>
          </w:tcPr>
          <w:p>
            <w:pPr>
              <w:jc w:val="center"/>
              <w:rPr>
                <w:rFonts w:ascii="Times New Roman" w:hAnsi="Times New Roman"/>
                <w:color w:val="auto"/>
                <w:sz w:val="24"/>
                <w:highlight w:val="none"/>
              </w:rPr>
            </w:pPr>
            <w:r>
              <w:rPr>
                <w:rFonts w:hint="default" w:ascii="Times New Roman" w:hAnsi="Times New Roman" w:eastAsia="宋体" w:cs="Times New Roman"/>
                <w:color w:val="auto"/>
                <w:sz w:val="24"/>
                <w:szCs w:val="24"/>
                <w:highlight w:val="none"/>
              </w:rPr>
              <w:t>福建青拓实业股份有限公司</w:t>
            </w:r>
          </w:p>
        </w:tc>
        <w:tc>
          <w:tcPr>
            <w:tcW w:w="2097" w:type="dxa"/>
            <w:vAlign w:val="center"/>
          </w:tcPr>
          <w:p>
            <w:pPr>
              <w:jc w:val="center"/>
              <w:rPr>
                <w:rFonts w:ascii="Times New Roman" w:hAnsi="Times New Roman"/>
                <w:color w:val="auto"/>
                <w:sz w:val="24"/>
                <w:highlight w:val="none"/>
              </w:rPr>
            </w:pPr>
            <w:r>
              <w:rPr>
                <w:rFonts w:ascii="Times New Roman" w:hAnsi="Times New Roman"/>
                <w:color w:val="auto"/>
                <w:sz w:val="24"/>
                <w:highlight w:val="none"/>
              </w:rPr>
              <w:t>环保设施</w:t>
            </w:r>
          </w:p>
          <w:p>
            <w:pPr>
              <w:jc w:val="center"/>
              <w:rPr>
                <w:rFonts w:ascii="Times New Roman" w:hAnsi="Times New Roman"/>
                <w:color w:val="auto"/>
                <w:sz w:val="24"/>
                <w:highlight w:val="none"/>
              </w:rPr>
            </w:pPr>
            <w:r>
              <w:rPr>
                <w:rFonts w:ascii="Times New Roman" w:hAnsi="Times New Roman"/>
                <w:color w:val="auto"/>
                <w:sz w:val="24"/>
                <w:highlight w:val="none"/>
              </w:rPr>
              <w:t>施工单位</w:t>
            </w:r>
          </w:p>
        </w:tc>
        <w:tc>
          <w:tcPr>
            <w:tcW w:w="3249" w:type="dxa"/>
            <w:gridSpan w:val="3"/>
            <w:vAlign w:val="center"/>
          </w:tcPr>
          <w:p>
            <w:pPr>
              <w:jc w:val="center"/>
              <w:rPr>
                <w:rFonts w:ascii="Times New Roman" w:hAnsi="Times New Roman"/>
                <w:color w:val="auto"/>
                <w:sz w:val="24"/>
                <w:highlight w:val="none"/>
              </w:rPr>
            </w:pPr>
            <w:r>
              <w:rPr>
                <w:rFonts w:hint="default" w:ascii="Times New Roman" w:hAnsi="Times New Roman" w:eastAsia="宋体" w:cs="Times New Roman"/>
                <w:color w:val="auto"/>
                <w:sz w:val="24"/>
                <w:szCs w:val="24"/>
                <w:highlight w:val="none"/>
              </w:rPr>
              <w:t>福建青拓实业股份有限公司</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08" w:hRule="atLeast"/>
          <w:jc w:val="center"/>
        </w:trPr>
        <w:tc>
          <w:tcPr>
            <w:tcW w:w="2169" w:type="dxa"/>
            <w:vAlign w:val="center"/>
          </w:tcPr>
          <w:p>
            <w:pPr>
              <w:jc w:val="center"/>
              <w:rPr>
                <w:rFonts w:hint="default" w:ascii="Times New Roman" w:hAnsi="Times New Roman" w:eastAsia="宋体"/>
                <w:color w:val="auto"/>
                <w:sz w:val="24"/>
                <w:highlight w:val="none"/>
                <w:lang w:eastAsia="zh-CN"/>
              </w:rPr>
            </w:pPr>
            <w:r>
              <w:rPr>
                <w:rFonts w:ascii="Times New Roman" w:hAnsi="Times New Roman"/>
                <w:color w:val="auto"/>
                <w:sz w:val="24"/>
                <w:highlight w:val="none"/>
              </w:rPr>
              <w:t>投资总概算</w:t>
            </w:r>
            <w:bookmarkStart w:id="54" w:name="OLE_LINK38"/>
            <w:r>
              <w:rPr>
                <w:rFonts w:hint="default" w:ascii="Times New Roman" w:hAnsi="Times New Roman"/>
                <w:color w:val="auto"/>
                <w:sz w:val="24"/>
                <w:highlight w:val="none"/>
                <w:lang w:eastAsia="zh-CN"/>
              </w:rPr>
              <w:t>（</w:t>
            </w:r>
            <w:r>
              <w:rPr>
                <w:rFonts w:hint="default" w:ascii="Times New Roman" w:hAnsi="Times New Roman"/>
                <w:color w:val="auto"/>
                <w:sz w:val="24"/>
                <w:highlight w:val="none"/>
                <w:lang w:val="en-US" w:eastAsia="zh-CN"/>
              </w:rPr>
              <w:t>一期</w:t>
            </w:r>
            <w:r>
              <w:rPr>
                <w:rFonts w:hint="default" w:ascii="Times New Roman" w:hAnsi="Times New Roman"/>
                <w:color w:val="auto"/>
                <w:sz w:val="24"/>
                <w:highlight w:val="none"/>
                <w:lang w:eastAsia="zh-CN"/>
              </w:rPr>
              <w:t>）</w:t>
            </w:r>
            <w:bookmarkEnd w:id="54"/>
          </w:p>
        </w:tc>
        <w:tc>
          <w:tcPr>
            <w:tcW w:w="1770" w:type="dxa"/>
            <w:vAlign w:val="center"/>
          </w:tcPr>
          <w:p>
            <w:pPr>
              <w:jc w:val="center"/>
              <w:rPr>
                <w:rFonts w:ascii="Times New Roman" w:hAnsi="Times New Roman"/>
                <w:color w:val="auto"/>
                <w:sz w:val="24"/>
                <w:highlight w:val="none"/>
              </w:rPr>
            </w:pPr>
            <w:r>
              <w:rPr>
                <w:rFonts w:hint="default" w:ascii="Times New Roman" w:hAnsi="Times New Roman"/>
                <w:color w:val="auto"/>
                <w:spacing w:val="10"/>
                <w:sz w:val="24"/>
                <w:highlight w:val="none"/>
                <w:lang w:val="en-US" w:eastAsia="zh-CN"/>
              </w:rPr>
              <w:t>15</w:t>
            </w:r>
            <w:r>
              <w:rPr>
                <w:rFonts w:hint="default" w:ascii="Times New Roman" w:hAnsi="Times New Roman"/>
                <w:color w:val="auto"/>
                <w:spacing w:val="10"/>
                <w:sz w:val="24"/>
                <w:highlight w:val="none"/>
              </w:rPr>
              <w:t>000</w:t>
            </w:r>
            <w:r>
              <w:rPr>
                <w:rFonts w:ascii="Times New Roman" w:hAnsi="Times New Roman"/>
                <w:color w:val="auto"/>
                <w:spacing w:val="10"/>
                <w:sz w:val="24"/>
                <w:highlight w:val="none"/>
              </w:rPr>
              <w:t>万</w:t>
            </w:r>
            <w:r>
              <w:rPr>
                <w:rFonts w:ascii="Times New Roman" w:hAnsi="Times New Roman"/>
                <w:color w:val="auto"/>
                <w:sz w:val="24"/>
                <w:highlight w:val="none"/>
              </w:rPr>
              <w:t>元</w:t>
            </w:r>
          </w:p>
        </w:tc>
        <w:tc>
          <w:tcPr>
            <w:tcW w:w="2097" w:type="dxa"/>
            <w:vAlign w:val="center"/>
          </w:tcPr>
          <w:p>
            <w:pPr>
              <w:jc w:val="center"/>
              <w:rPr>
                <w:rFonts w:ascii="Times New Roman" w:hAnsi="Times New Roman"/>
                <w:color w:val="auto"/>
                <w:sz w:val="24"/>
                <w:highlight w:val="none"/>
              </w:rPr>
            </w:pPr>
            <w:r>
              <w:rPr>
                <w:rFonts w:ascii="Times New Roman" w:hAnsi="Times New Roman"/>
                <w:color w:val="auto"/>
                <w:sz w:val="24"/>
                <w:highlight w:val="none"/>
              </w:rPr>
              <w:t>环保投资总概算</w:t>
            </w:r>
            <w:r>
              <w:rPr>
                <w:rFonts w:hint="default" w:ascii="Times New Roman" w:hAnsi="Times New Roman"/>
                <w:color w:val="auto"/>
                <w:sz w:val="24"/>
                <w:highlight w:val="none"/>
                <w:lang w:eastAsia="zh-CN"/>
              </w:rPr>
              <w:t>（</w:t>
            </w:r>
            <w:r>
              <w:rPr>
                <w:rFonts w:hint="default" w:ascii="Times New Roman" w:hAnsi="Times New Roman"/>
                <w:color w:val="auto"/>
                <w:sz w:val="24"/>
                <w:highlight w:val="none"/>
                <w:lang w:val="en-US" w:eastAsia="zh-CN"/>
              </w:rPr>
              <w:t>一期</w:t>
            </w:r>
            <w:r>
              <w:rPr>
                <w:rFonts w:hint="default" w:ascii="Times New Roman" w:hAnsi="Times New Roman"/>
                <w:color w:val="auto"/>
                <w:sz w:val="24"/>
                <w:highlight w:val="none"/>
                <w:lang w:eastAsia="zh-CN"/>
              </w:rPr>
              <w:t>）</w:t>
            </w:r>
          </w:p>
        </w:tc>
        <w:tc>
          <w:tcPr>
            <w:tcW w:w="1366" w:type="dxa"/>
            <w:vAlign w:val="center"/>
          </w:tcPr>
          <w:p>
            <w:pPr>
              <w:jc w:val="center"/>
              <w:rPr>
                <w:rFonts w:ascii="Times New Roman" w:hAnsi="Times New Roman"/>
                <w:color w:val="auto"/>
                <w:sz w:val="24"/>
                <w:highlight w:val="none"/>
              </w:rPr>
            </w:pPr>
            <w:r>
              <w:rPr>
                <w:rFonts w:hint="default" w:ascii="Times New Roman" w:hAnsi="Times New Roman"/>
                <w:color w:val="auto"/>
                <w:spacing w:val="10"/>
                <w:sz w:val="24"/>
                <w:highlight w:val="none"/>
                <w:lang w:val="en-US" w:eastAsia="zh-CN"/>
              </w:rPr>
              <w:t>2730</w:t>
            </w:r>
            <w:r>
              <w:rPr>
                <w:rFonts w:ascii="Times New Roman" w:hAnsi="Times New Roman"/>
                <w:color w:val="auto"/>
                <w:spacing w:val="10"/>
                <w:sz w:val="24"/>
                <w:highlight w:val="none"/>
              </w:rPr>
              <w:t>万</w:t>
            </w:r>
            <w:r>
              <w:rPr>
                <w:rFonts w:ascii="Times New Roman" w:hAnsi="Times New Roman"/>
                <w:color w:val="auto"/>
                <w:sz w:val="24"/>
                <w:highlight w:val="none"/>
              </w:rPr>
              <w:t>元</w:t>
            </w:r>
          </w:p>
        </w:tc>
        <w:tc>
          <w:tcPr>
            <w:tcW w:w="795" w:type="dxa"/>
            <w:vAlign w:val="center"/>
          </w:tcPr>
          <w:p>
            <w:pPr>
              <w:jc w:val="center"/>
              <w:rPr>
                <w:rFonts w:ascii="Times New Roman" w:hAnsi="Times New Roman"/>
                <w:color w:val="auto"/>
                <w:sz w:val="24"/>
                <w:highlight w:val="none"/>
              </w:rPr>
            </w:pPr>
            <w:r>
              <w:rPr>
                <w:rFonts w:ascii="Times New Roman" w:hAnsi="Times New Roman"/>
                <w:color w:val="auto"/>
                <w:sz w:val="24"/>
                <w:highlight w:val="none"/>
              </w:rPr>
              <w:t>比例</w:t>
            </w:r>
          </w:p>
        </w:tc>
        <w:tc>
          <w:tcPr>
            <w:tcW w:w="1088" w:type="dxa"/>
            <w:vAlign w:val="center"/>
          </w:tcPr>
          <w:p>
            <w:pPr>
              <w:jc w:val="center"/>
              <w:rPr>
                <w:rFonts w:ascii="Times New Roman" w:hAnsi="Times New Roman"/>
                <w:color w:val="auto"/>
                <w:sz w:val="24"/>
                <w:highlight w:val="none"/>
              </w:rPr>
            </w:pPr>
            <w:r>
              <w:rPr>
                <w:rFonts w:hint="default" w:ascii="Times New Roman" w:hAnsi="Times New Roman"/>
                <w:color w:val="auto"/>
                <w:sz w:val="24"/>
                <w:highlight w:val="none"/>
                <w:lang w:val="en-US" w:eastAsia="zh-CN"/>
              </w:rPr>
              <w:t>18.2</w:t>
            </w:r>
            <w:r>
              <w:rPr>
                <w:rFonts w:ascii="Times New Roman" w:hAnsi="Times New Roman"/>
                <w:color w:val="auto"/>
                <w:sz w:val="24"/>
                <w:highlight w:val="none"/>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33" w:hRule="atLeast"/>
          <w:jc w:val="center"/>
        </w:trPr>
        <w:tc>
          <w:tcPr>
            <w:tcW w:w="2169" w:type="dxa"/>
            <w:vAlign w:val="center"/>
          </w:tcPr>
          <w:p>
            <w:pPr>
              <w:jc w:val="center"/>
              <w:rPr>
                <w:rFonts w:ascii="Times New Roman" w:hAnsi="Times New Roman"/>
                <w:color w:val="auto"/>
                <w:sz w:val="24"/>
                <w:highlight w:val="none"/>
              </w:rPr>
            </w:pPr>
            <w:r>
              <w:rPr>
                <w:rFonts w:ascii="Times New Roman" w:hAnsi="Times New Roman"/>
                <w:color w:val="auto"/>
                <w:sz w:val="24"/>
                <w:highlight w:val="none"/>
              </w:rPr>
              <w:t>实际总概算</w:t>
            </w:r>
            <w:r>
              <w:rPr>
                <w:rFonts w:hint="default" w:ascii="Times New Roman" w:hAnsi="Times New Roman"/>
                <w:color w:val="auto"/>
                <w:sz w:val="24"/>
                <w:highlight w:val="none"/>
                <w:lang w:eastAsia="zh-CN"/>
              </w:rPr>
              <w:t>（</w:t>
            </w:r>
            <w:r>
              <w:rPr>
                <w:rFonts w:hint="default" w:ascii="Times New Roman" w:hAnsi="Times New Roman"/>
                <w:color w:val="auto"/>
                <w:sz w:val="24"/>
                <w:highlight w:val="none"/>
                <w:lang w:val="en-US" w:eastAsia="zh-CN"/>
              </w:rPr>
              <w:t>一期</w:t>
            </w:r>
            <w:r>
              <w:rPr>
                <w:rFonts w:hint="default" w:ascii="Times New Roman" w:hAnsi="Times New Roman"/>
                <w:color w:val="auto"/>
                <w:sz w:val="24"/>
                <w:highlight w:val="none"/>
                <w:lang w:eastAsia="zh-CN"/>
              </w:rPr>
              <w:t>）</w:t>
            </w:r>
          </w:p>
        </w:tc>
        <w:tc>
          <w:tcPr>
            <w:tcW w:w="1770" w:type="dxa"/>
            <w:vAlign w:val="center"/>
          </w:tcPr>
          <w:p>
            <w:pPr>
              <w:jc w:val="center"/>
              <w:rPr>
                <w:rFonts w:ascii="Times New Roman" w:hAnsi="Times New Roman"/>
                <w:color w:val="auto"/>
                <w:sz w:val="24"/>
                <w:highlight w:val="none"/>
              </w:rPr>
            </w:pPr>
            <w:bookmarkStart w:id="55" w:name="OLE_LINK114"/>
            <w:r>
              <w:rPr>
                <w:rFonts w:hint="default" w:ascii="Times New Roman" w:hAnsi="Times New Roman"/>
                <w:color w:val="auto"/>
                <w:spacing w:val="10"/>
                <w:sz w:val="24"/>
                <w:highlight w:val="none"/>
                <w:lang w:val="en-US" w:eastAsia="zh-CN"/>
              </w:rPr>
              <w:t>12</w:t>
            </w:r>
            <w:r>
              <w:rPr>
                <w:rFonts w:hint="default" w:ascii="Times New Roman" w:hAnsi="Times New Roman"/>
                <w:color w:val="auto"/>
                <w:spacing w:val="10"/>
                <w:sz w:val="24"/>
                <w:highlight w:val="none"/>
              </w:rPr>
              <w:t>000</w:t>
            </w:r>
            <w:bookmarkEnd w:id="55"/>
            <w:r>
              <w:rPr>
                <w:rFonts w:ascii="Times New Roman" w:hAnsi="Times New Roman"/>
                <w:color w:val="auto"/>
                <w:spacing w:val="10"/>
                <w:sz w:val="24"/>
                <w:highlight w:val="none"/>
              </w:rPr>
              <w:t>万</w:t>
            </w:r>
            <w:r>
              <w:rPr>
                <w:rFonts w:ascii="Times New Roman" w:hAnsi="Times New Roman"/>
                <w:color w:val="auto"/>
                <w:sz w:val="24"/>
                <w:highlight w:val="none"/>
              </w:rPr>
              <w:t>元</w:t>
            </w:r>
          </w:p>
        </w:tc>
        <w:tc>
          <w:tcPr>
            <w:tcW w:w="2097" w:type="dxa"/>
            <w:vAlign w:val="center"/>
          </w:tcPr>
          <w:p>
            <w:pPr>
              <w:jc w:val="center"/>
              <w:rPr>
                <w:rFonts w:ascii="Times New Roman" w:hAnsi="Times New Roman"/>
                <w:color w:val="auto"/>
                <w:sz w:val="24"/>
                <w:highlight w:val="none"/>
              </w:rPr>
            </w:pPr>
            <w:r>
              <w:rPr>
                <w:rFonts w:ascii="Times New Roman" w:hAnsi="Times New Roman"/>
                <w:color w:val="auto"/>
                <w:sz w:val="24"/>
                <w:highlight w:val="none"/>
              </w:rPr>
              <w:t>环保投资</w:t>
            </w:r>
            <w:r>
              <w:rPr>
                <w:rFonts w:hint="default" w:ascii="Times New Roman" w:hAnsi="Times New Roman"/>
                <w:color w:val="auto"/>
                <w:sz w:val="24"/>
                <w:highlight w:val="none"/>
                <w:lang w:eastAsia="zh-CN"/>
              </w:rPr>
              <w:t>（</w:t>
            </w:r>
            <w:r>
              <w:rPr>
                <w:rFonts w:hint="default" w:ascii="Times New Roman" w:hAnsi="Times New Roman"/>
                <w:color w:val="auto"/>
                <w:sz w:val="24"/>
                <w:highlight w:val="none"/>
                <w:lang w:val="en-US" w:eastAsia="zh-CN"/>
              </w:rPr>
              <w:t>一期</w:t>
            </w:r>
            <w:r>
              <w:rPr>
                <w:rFonts w:hint="default" w:ascii="Times New Roman" w:hAnsi="Times New Roman"/>
                <w:color w:val="auto"/>
                <w:sz w:val="24"/>
                <w:highlight w:val="none"/>
                <w:lang w:eastAsia="zh-CN"/>
              </w:rPr>
              <w:t>）</w:t>
            </w:r>
          </w:p>
        </w:tc>
        <w:tc>
          <w:tcPr>
            <w:tcW w:w="1366" w:type="dxa"/>
            <w:vAlign w:val="center"/>
          </w:tcPr>
          <w:p>
            <w:pPr>
              <w:jc w:val="center"/>
              <w:rPr>
                <w:rFonts w:ascii="Times New Roman" w:hAnsi="Times New Roman"/>
                <w:color w:val="auto"/>
                <w:sz w:val="24"/>
                <w:highlight w:val="none"/>
              </w:rPr>
            </w:pPr>
            <w:bookmarkStart w:id="56" w:name="OLE_LINK27"/>
            <w:r>
              <w:rPr>
                <w:rFonts w:hint="default" w:ascii="Times New Roman" w:hAnsi="Times New Roman" w:cs="Times New Roman"/>
                <w:color w:val="auto"/>
                <w:sz w:val="24"/>
                <w:highlight w:val="none"/>
                <w:lang w:val="en-US" w:eastAsia="zh-CN"/>
              </w:rPr>
              <w:t>2740</w:t>
            </w:r>
            <w:bookmarkEnd w:id="56"/>
            <w:r>
              <w:rPr>
                <w:rFonts w:ascii="Times New Roman" w:hAnsi="Times New Roman"/>
                <w:color w:val="auto"/>
                <w:spacing w:val="10"/>
                <w:sz w:val="24"/>
                <w:highlight w:val="none"/>
              </w:rPr>
              <w:t>万</w:t>
            </w:r>
            <w:r>
              <w:rPr>
                <w:rFonts w:ascii="Times New Roman" w:hAnsi="Times New Roman"/>
                <w:color w:val="auto"/>
                <w:sz w:val="24"/>
                <w:highlight w:val="none"/>
              </w:rPr>
              <w:t>元</w:t>
            </w:r>
          </w:p>
        </w:tc>
        <w:tc>
          <w:tcPr>
            <w:tcW w:w="795" w:type="dxa"/>
            <w:vAlign w:val="center"/>
          </w:tcPr>
          <w:p>
            <w:pPr>
              <w:jc w:val="center"/>
              <w:rPr>
                <w:rFonts w:ascii="Times New Roman" w:hAnsi="Times New Roman"/>
                <w:color w:val="auto"/>
                <w:sz w:val="24"/>
                <w:highlight w:val="none"/>
              </w:rPr>
            </w:pPr>
            <w:r>
              <w:rPr>
                <w:rFonts w:ascii="Times New Roman" w:hAnsi="Times New Roman"/>
                <w:color w:val="auto"/>
                <w:sz w:val="24"/>
                <w:highlight w:val="none"/>
              </w:rPr>
              <w:t>比例</w:t>
            </w:r>
          </w:p>
        </w:tc>
        <w:tc>
          <w:tcPr>
            <w:tcW w:w="1088" w:type="dxa"/>
            <w:vAlign w:val="center"/>
          </w:tcPr>
          <w:p>
            <w:pPr>
              <w:jc w:val="center"/>
              <w:rPr>
                <w:rFonts w:ascii="Times New Roman" w:hAnsi="Times New Roman"/>
                <w:color w:val="auto"/>
                <w:sz w:val="24"/>
                <w:highlight w:val="none"/>
              </w:rPr>
            </w:pPr>
            <w:r>
              <w:rPr>
                <w:rFonts w:hint="default" w:ascii="Times New Roman" w:hAnsi="Times New Roman"/>
                <w:color w:val="auto"/>
                <w:sz w:val="24"/>
                <w:highlight w:val="none"/>
                <w:lang w:val="en-US" w:eastAsia="zh-CN"/>
              </w:rPr>
              <w:t>22.8</w:t>
            </w:r>
            <w:r>
              <w:rPr>
                <w:rFonts w:ascii="Times New Roman" w:hAnsi="Times New Roman"/>
                <w:color w:val="auto"/>
                <w:sz w:val="24"/>
                <w:highlight w:val="none"/>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33" w:hRule="atLeast"/>
          <w:jc w:val="center"/>
        </w:trPr>
        <w:tc>
          <w:tcPr>
            <w:tcW w:w="9285" w:type="dxa"/>
            <w:gridSpan w:val="6"/>
            <w:vAlign w:val="center"/>
          </w:tcPr>
          <w:p>
            <w:pPr>
              <w:adjustRightInd w:val="0"/>
              <w:snapToGrid w:val="0"/>
              <w:spacing w:before="157" w:beforeLines="50"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2019年福建青拓实业股份有限公司拟新建年产50万吨不锈钢无缝钢管生产线，项目利用青拓实业股份提供的不锈钢圆钢棒材进一步进行不锈钢金属压延加工，生产不锈钢无缝管材产品，项目于2019年4月24日在福安市发展和改革局取得备案，备案文号为：</w:t>
            </w:r>
            <w:bookmarkStart w:id="57" w:name="OLE_LINK18"/>
            <w:r>
              <w:rPr>
                <w:rFonts w:hint="default" w:ascii="Times New Roman" w:hAnsi="Times New Roman" w:eastAsia="宋体" w:cs="Times New Roman"/>
                <w:color w:val="auto"/>
                <w:sz w:val="24"/>
                <w:szCs w:val="24"/>
                <w:highlight w:val="none"/>
                <w:lang w:val="en-US" w:eastAsia="zh-CN"/>
              </w:rPr>
              <w:t>闽发改外备〔2019〕J020002号</w:t>
            </w:r>
            <w:bookmarkEnd w:id="57"/>
            <w:r>
              <w:rPr>
                <w:rFonts w:hint="default"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eastAsia="zh-CN"/>
              </w:rPr>
              <w:t>项目建设规模及内容：年产50万吨不锈钢无缝管材，项目分两期建设，一、二期各25万吨，共建设18条不锈钢穿孔生产线（每期各建设9条），包括18台套Φ90小锥角精密穿孔机以及配置相应数量的加热炉，同步建设发生炉煤气站、主电室、水处理设施和空压站等相关配套的辅助生产设施。</w:t>
            </w:r>
            <w:r>
              <w:rPr>
                <w:rFonts w:hint="default" w:ascii="Times New Roman" w:hAnsi="Times New Roman" w:eastAsia="宋体" w:cs="Times New Roman"/>
                <w:color w:val="auto"/>
                <w:sz w:val="24"/>
                <w:szCs w:val="24"/>
                <w:highlight w:val="none"/>
              </w:rPr>
              <w:t>项目主要生产AISI200、AISI300、AISI400系列不锈钢无缝钢管热穿孔管坯，为热轧管、冷拔管等后续厂家提供原材料。</w:t>
            </w:r>
          </w:p>
          <w:p>
            <w:pPr>
              <w:adjustRightInd w:val="0"/>
              <w:snapToGrid w:val="0"/>
              <w:spacing w:line="360" w:lineRule="auto"/>
              <w:ind w:firstLine="480" w:firstLineChars="200"/>
              <w:rPr>
                <w:rFonts w:hint="default" w:ascii="Times New Roman" w:hAnsi="Times New Roman" w:eastAsia="宋体" w:cs="Times New Roman"/>
                <w:color w:val="auto"/>
                <w:sz w:val="24"/>
                <w:szCs w:val="24"/>
                <w:highlight w:val="none"/>
                <w:lang w:eastAsia="zh-CN"/>
              </w:rPr>
            </w:pPr>
            <w:bookmarkStart w:id="58" w:name="OLE_LINK62"/>
            <w:r>
              <w:rPr>
                <w:rFonts w:hint="default" w:ascii="Times New Roman" w:hAnsi="Times New Roman" w:eastAsia="宋体" w:cs="Times New Roman"/>
                <w:color w:val="auto"/>
                <w:sz w:val="24"/>
                <w:szCs w:val="24"/>
                <w:highlight w:val="none"/>
                <w:lang w:val="en-US" w:eastAsia="zh-CN"/>
              </w:rPr>
              <w:t>2019年4月公司委托</w:t>
            </w:r>
            <w:bookmarkStart w:id="59" w:name="OLE_LINK110"/>
            <w:r>
              <w:rPr>
                <w:rFonts w:hint="default" w:ascii="Times New Roman" w:hAnsi="Times New Roman" w:eastAsia="宋体" w:cs="Times New Roman"/>
                <w:color w:val="auto"/>
                <w:sz w:val="24"/>
                <w:szCs w:val="24"/>
                <w:highlight w:val="none"/>
                <w:lang w:val="en-US" w:eastAsia="zh-CN"/>
              </w:rPr>
              <w:t>福建闽冶环保科技咨询公司</w:t>
            </w:r>
            <w:bookmarkEnd w:id="59"/>
            <w:r>
              <w:rPr>
                <w:rFonts w:hint="default" w:ascii="Times New Roman" w:hAnsi="Times New Roman" w:eastAsia="宋体" w:cs="Times New Roman"/>
                <w:color w:val="auto"/>
                <w:sz w:val="24"/>
                <w:szCs w:val="24"/>
                <w:highlight w:val="none"/>
                <w:lang w:val="en-US" w:eastAsia="zh-CN"/>
              </w:rPr>
              <w:t>编制完成《</w:t>
            </w:r>
            <w:bookmarkStart w:id="60" w:name="OLE_LINK111"/>
            <w:r>
              <w:rPr>
                <w:rFonts w:hint="default" w:ascii="Times New Roman" w:hAnsi="Times New Roman" w:eastAsia="宋体" w:cs="Times New Roman"/>
                <w:color w:val="auto"/>
                <w:sz w:val="24"/>
                <w:szCs w:val="24"/>
                <w:highlight w:val="none"/>
              </w:rPr>
              <w:t>福建青拓实业股份有限公司不锈钢无缝钢管项目</w:t>
            </w:r>
            <w:r>
              <w:rPr>
                <w:rFonts w:hint="default" w:ascii="Times New Roman" w:hAnsi="Times New Roman" w:eastAsia="宋体" w:cs="Times New Roman"/>
                <w:color w:val="auto"/>
                <w:sz w:val="24"/>
                <w:szCs w:val="24"/>
                <w:highlight w:val="none"/>
                <w:lang w:val="en-US" w:eastAsia="zh-CN"/>
              </w:rPr>
              <w:t>环境影响报告表</w:t>
            </w:r>
            <w:bookmarkEnd w:id="60"/>
            <w:r>
              <w:rPr>
                <w:rFonts w:hint="default" w:ascii="Times New Roman" w:hAnsi="Times New Roman" w:eastAsia="宋体" w:cs="Times New Roman"/>
                <w:color w:val="auto"/>
                <w:sz w:val="24"/>
                <w:szCs w:val="24"/>
                <w:highlight w:val="none"/>
                <w:lang w:val="en-US" w:eastAsia="zh-CN"/>
              </w:rPr>
              <w:t>》</w:t>
            </w:r>
            <w:bookmarkEnd w:id="58"/>
            <w:r>
              <w:rPr>
                <w:rFonts w:hint="default" w:ascii="Times New Roman" w:hAnsi="Times New Roman" w:eastAsia="宋体" w:cs="Times New Roman"/>
                <w:color w:val="auto"/>
                <w:sz w:val="24"/>
                <w:szCs w:val="24"/>
                <w:highlight w:val="none"/>
                <w:lang w:val="en-US" w:eastAsia="zh-CN"/>
              </w:rPr>
              <w:t>，</w:t>
            </w:r>
            <w:bookmarkStart w:id="61" w:name="OLE_LINK63"/>
            <w:r>
              <w:rPr>
                <w:rFonts w:hint="default" w:ascii="Times New Roman" w:hAnsi="Times New Roman" w:eastAsia="宋体" w:cs="Times New Roman"/>
                <w:color w:val="auto"/>
                <w:sz w:val="24"/>
                <w:szCs w:val="24"/>
                <w:highlight w:val="none"/>
              </w:rPr>
              <w:t>宁德市福安生态环境局</w:t>
            </w:r>
            <w:bookmarkStart w:id="62" w:name="OLE_LINK112"/>
            <w:r>
              <w:rPr>
                <w:rFonts w:hint="default" w:ascii="Times New Roman" w:hAnsi="Times New Roman" w:eastAsia="宋体" w:cs="Times New Roman"/>
                <w:color w:val="auto"/>
                <w:sz w:val="24"/>
                <w:szCs w:val="24"/>
                <w:highlight w:val="none"/>
              </w:rPr>
              <w:t>于2019年7月12日以</w:t>
            </w:r>
            <w:bookmarkStart w:id="63" w:name="OLE_LINK21"/>
            <w:r>
              <w:rPr>
                <w:rFonts w:hint="default" w:ascii="Times New Roman" w:hAnsi="Times New Roman" w:eastAsia="宋体" w:cs="Times New Roman"/>
                <w:color w:val="auto"/>
                <w:sz w:val="24"/>
                <w:szCs w:val="24"/>
                <w:highlight w:val="none"/>
              </w:rPr>
              <w:t>宁安环</w:t>
            </w:r>
            <w:r>
              <w:rPr>
                <w:rFonts w:hint="default" w:ascii="Times New Roman" w:hAnsi="Times New Roman" w:eastAsia="宋体" w:cs="Times New Roman"/>
                <w:color w:val="auto"/>
                <w:sz w:val="24"/>
                <w:szCs w:val="24"/>
                <w:highlight w:val="none"/>
                <w:lang w:val="en-US" w:eastAsia="zh-CN"/>
              </w:rPr>
              <w:t>〔2019〕</w:t>
            </w:r>
            <w:r>
              <w:rPr>
                <w:rFonts w:hint="default" w:ascii="Times New Roman" w:hAnsi="Times New Roman" w:eastAsia="宋体" w:cs="Times New Roman"/>
                <w:color w:val="auto"/>
                <w:sz w:val="24"/>
                <w:szCs w:val="24"/>
                <w:highlight w:val="none"/>
              </w:rPr>
              <w:t>50号</w:t>
            </w:r>
            <w:bookmarkEnd w:id="62"/>
            <w:bookmarkEnd w:id="63"/>
            <w:r>
              <w:rPr>
                <w:rFonts w:hint="default" w:ascii="Times New Roman" w:hAnsi="Times New Roman" w:eastAsia="宋体" w:cs="Times New Roman"/>
                <w:color w:val="auto"/>
                <w:sz w:val="24"/>
                <w:szCs w:val="24"/>
                <w:highlight w:val="none"/>
              </w:rPr>
              <w:t>对福建青拓实业股份有限公司不锈钢无缝钢管项目给予批复</w:t>
            </w:r>
            <w:r>
              <w:rPr>
                <w:rFonts w:hint="default" w:ascii="Times New Roman" w:hAnsi="Times New Roman" w:eastAsia="宋体" w:cs="Times New Roman"/>
                <w:color w:val="auto"/>
                <w:sz w:val="24"/>
                <w:szCs w:val="24"/>
                <w:highlight w:val="none"/>
                <w:lang w:eastAsia="zh-CN"/>
              </w:rPr>
              <w:t>。</w:t>
            </w:r>
            <w:bookmarkEnd w:id="61"/>
          </w:p>
          <w:p>
            <w:pPr>
              <w:adjustRightInd w:val="0"/>
              <w:snapToGrid w:val="0"/>
              <w:spacing w:line="360" w:lineRule="auto"/>
              <w:ind w:firstLine="480" w:firstLineChars="200"/>
              <w:rPr>
                <w:rFonts w:hint="default" w:ascii="Times New Roman" w:hAnsi="Times New Roman" w:eastAsia="宋体" w:cs="Times New Roman"/>
                <w:color w:val="auto"/>
                <w:sz w:val="24"/>
                <w:szCs w:val="24"/>
                <w:highlight w:val="none"/>
              </w:rPr>
            </w:pPr>
            <w:bookmarkStart w:id="64" w:name="OLE_LINK22"/>
            <w:bookmarkStart w:id="65" w:name="OLE_LINK1"/>
            <w:bookmarkStart w:id="66" w:name="OLE_LINK64"/>
            <w:bookmarkStart w:id="67" w:name="OLE_LINK113"/>
            <w:r>
              <w:rPr>
                <w:rFonts w:hint="default" w:ascii="Times New Roman" w:hAnsi="Times New Roman" w:eastAsia="宋体" w:cs="Times New Roman"/>
                <w:color w:val="auto"/>
                <w:sz w:val="24"/>
                <w:szCs w:val="24"/>
                <w:highlight w:val="none"/>
                <w:lang w:eastAsia="zh-CN"/>
              </w:rPr>
              <w:t>20</w:t>
            </w:r>
            <w:r>
              <w:rPr>
                <w:rFonts w:hint="default" w:ascii="Times New Roman" w:hAnsi="Times New Roman" w:cs="Times New Roman"/>
                <w:color w:val="auto"/>
                <w:sz w:val="24"/>
                <w:szCs w:val="24"/>
                <w:highlight w:val="none"/>
                <w:lang w:val="en-US" w:eastAsia="zh-CN"/>
              </w:rPr>
              <w:t>19</w:t>
            </w:r>
            <w:r>
              <w:rPr>
                <w:rFonts w:hint="default" w:ascii="Times New Roman" w:hAnsi="Times New Roman" w:eastAsia="宋体" w:cs="Times New Roman"/>
                <w:color w:val="auto"/>
                <w:sz w:val="24"/>
                <w:szCs w:val="24"/>
                <w:highlight w:val="none"/>
                <w:lang w:eastAsia="zh-CN"/>
              </w:rPr>
              <w:t>年</w:t>
            </w:r>
            <w:r>
              <w:rPr>
                <w:rFonts w:hint="default" w:ascii="Times New Roman" w:hAnsi="Times New Roman" w:cs="Times New Roman"/>
                <w:color w:val="auto"/>
                <w:sz w:val="24"/>
                <w:szCs w:val="24"/>
                <w:highlight w:val="none"/>
                <w:lang w:val="en-US" w:eastAsia="zh-CN"/>
              </w:rPr>
              <w:t>9月</w:t>
            </w:r>
            <w:r>
              <w:rPr>
                <w:rFonts w:hint="default" w:ascii="Times New Roman" w:hAnsi="Times New Roman" w:eastAsia="宋体" w:cs="Times New Roman"/>
                <w:color w:val="auto"/>
                <w:sz w:val="24"/>
                <w:szCs w:val="24"/>
                <w:highlight w:val="none"/>
              </w:rPr>
              <w:t>福建青拓实业股份有限公司</w:t>
            </w:r>
            <w:r>
              <w:rPr>
                <w:rFonts w:hint="default" w:ascii="Times New Roman" w:hAnsi="Times New Roman" w:eastAsia="宋体" w:cs="Times New Roman"/>
                <w:color w:val="auto"/>
                <w:sz w:val="24"/>
                <w:szCs w:val="24"/>
                <w:highlight w:val="none"/>
                <w:lang w:eastAsia="zh-CN"/>
              </w:rPr>
              <w:t>启动建设项目一期工程，</w:t>
            </w:r>
            <w:bookmarkStart w:id="68" w:name="OLE_LINK59"/>
            <w:bookmarkStart w:id="69" w:name="OLE_LINK104"/>
            <w:r>
              <w:rPr>
                <w:rFonts w:hint="default" w:ascii="Times New Roman" w:hAnsi="Times New Roman" w:cs="Times New Roman"/>
                <w:color w:val="auto"/>
                <w:sz w:val="24"/>
                <w:szCs w:val="24"/>
                <w:highlight w:val="none"/>
                <w:lang w:val="en-US" w:eastAsia="zh-CN"/>
              </w:rPr>
              <w:t>2020年10月</w:t>
            </w:r>
            <w:bookmarkStart w:id="70" w:name="OLE_LINK65"/>
            <w:bookmarkStart w:id="71" w:name="OLE_LINK66"/>
            <w:r>
              <w:rPr>
                <w:rFonts w:hint="default" w:ascii="Times New Roman" w:hAnsi="Times New Roman" w:eastAsia="宋体" w:cs="Times New Roman"/>
                <w:color w:val="auto"/>
                <w:sz w:val="24"/>
                <w:szCs w:val="24"/>
                <w:highlight w:val="none"/>
                <w:lang w:eastAsia="zh-CN"/>
              </w:rPr>
              <w:t>建成一期工程中的8条不锈钢穿孔生产线</w:t>
            </w:r>
            <w:bookmarkEnd w:id="68"/>
            <w:bookmarkEnd w:id="70"/>
            <w:r>
              <w:rPr>
                <w:rFonts w:hint="default" w:ascii="Times New Roman" w:hAnsi="Times New Roman" w:eastAsia="宋体" w:cs="Times New Roman"/>
                <w:color w:val="auto"/>
                <w:sz w:val="24"/>
                <w:szCs w:val="24"/>
                <w:highlight w:val="none"/>
                <w:lang w:eastAsia="zh-CN"/>
              </w:rPr>
              <w:t>，</w:t>
            </w:r>
            <w:r>
              <w:rPr>
                <w:rFonts w:hint="default" w:ascii="Times New Roman" w:hAnsi="Times New Roman" w:cs="Times New Roman"/>
                <w:color w:val="auto"/>
                <w:sz w:val="24"/>
                <w:szCs w:val="24"/>
                <w:highlight w:val="none"/>
                <w:lang w:val="en-US" w:eastAsia="zh-CN"/>
              </w:rPr>
              <w:t>设计</w:t>
            </w:r>
            <w:r>
              <w:rPr>
                <w:rFonts w:hint="default" w:ascii="Times New Roman" w:hAnsi="Times New Roman" w:eastAsia="宋体" w:cs="Times New Roman"/>
                <w:color w:val="auto"/>
                <w:sz w:val="24"/>
                <w:szCs w:val="24"/>
                <w:highlight w:val="none"/>
                <w:lang w:eastAsia="zh-CN"/>
              </w:rPr>
              <w:t>产品规模</w:t>
            </w:r>
            <w:r>
              <w:rPr>
                <w:rFonts w:hint="default" w:ascii="Times New Roman" w:hAnsi="Times New Roman" w:eastAsia="宋体" w:cs="Times New Roman"/>
                <w:color w:val="auto"/>
                <w:sz w:val="24"/>
                <w:szCs w:val="24"/>
                <w:highlight w:val="none"/>
                <w:lang w:eastAsia="zh-CN"/>
              </w:rPr>
              <w:t>为</w:t>
            </w:r>
            <w:r>
              <w:rPr>
                <w:rFonts w:hint="default" w:ascii="Times New Roman" w:hAnsi="Times New Roman" w:cs="Times New Roman"/>
                <w:color w:val="auto"/>
                <w:sz w:val="24"/>
                <w:szCs w:val="24"/>
                <w:highlight w:val="none"/>
                <w:lang w:val="en-US" w:eastAsia="zh-CN"/>
              </w:rPr>
              <w:t>22</w:t>
            </w:r>
            <w:r>
              <w:rPr>
                <w:rFonts w:hint="default" w:ascii="Times New Roman" w:hAnsi="Times New Roman" w:eastAsia="宋体" w:cs="Times New Roman"/>
                <w:color w:val="auto"/>
                <w:sz w:val="24"/>
                <w:szCs w:val="24"/>
                <w:highlight w:val="none"/>
                <w:lang w:eastAsia="zh-CN"/>
              </w:rPr>
              <w:t>万吨/年</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主要建设内容包括1座穿孔车间（8条不锈钢穿孔生产线）和2台Φ4.0m二段式发生炉煤气站，并配套建设一套湿法脱硫系统</w:t>
            </w:r>
            <w:r>
              <w:rPr>
                <w:rFonts w:hint="default" w:ascii="Times New Roman" w:hAnsi="Times New Roman" w:eastAsia="宋体" w:cs="Times New Roman"/>
                <w:color w:val="auto"/>
                <w:sz w:val="24"/>
                <w:szCs w:val="24"/>
                <w:highlight w:val="none"/>
                <w:lang w:val="en-US" w:eastAsia="zh-CN"/>
              </w:rPr>
              <w:t>和一座煤气加压站</w:t>
            </w:r>
            <w:bookmarkEnd w:id="64"/>
            <w:r>
              <w:rPr>
                <w:rFonts w:hint="default" w:ascii="Times New Roman" w:hAnsi="Times New Roman" w:eastAsia="宋体" w:cs="Times New Roman"/>
                <w:color w:val="auto"/>
                <w:sz w:val="24"/>
                <w:szCs w:val="24"/>
                <w:highlight w:val="none"/>
              </w:rPr>
              <w:t>。</w:t>
            </w:r>
            <w:bookmarkEnd w:id="71"/>
          </w:p>
          <w:p>
            <w:pPr>
              <w:adjustRightInd w:val="0"/>
              <w:snapToGrid w:val="0"/>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福建青拓金属科技有限公司</w:t>
            </w:r>
            <w:bookmarkEnd w:id="65"/>
            <w:r>
              <w:rPr>
                <w:rFonts w:hint="default" w:ascii="Times New Roman" w:hAnsi="Times New Roman" w:eastAsia="宋体" w:cs="Times New Roman"/>
                <w:color w:val="auto"/>
                <w:sz w:val="24"/>
                <w:szCs w:val="24"/>
                <w:highlight w:val="none"/>
                <w:lang w:val="en-US" w:eastAsia="zh-CN"/>
              </w:rPr>
              <w:t>成立于2020年1</w:t>
            </w:r>
            <w:r>
              <w:rPr>
                <w:rFonts w:hint="default" w:ascii="Times New Roman" w:hAnsi="Times New Roman"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lang w:val="en-US" w:eastAsia="zh-CN"/>
              </w:rPr>
              <w:t>月，公司</w:t>
            </w:r>
            <w:r>
              <w:rPr>
                <w:rFonts w:hint="default" w:ascii="Times New Roman" w:hAnsi="Times New Roman" w:eastAsia="宋体" w:cs="Times New Roman"/>
                <w:color w:val="auto"/>
                <w:sz w:val="24"/>
                <w:szCs w:val="24"/>
                <w:highlight w:val="none"/>
              </w:rPr>
              <w:t>收购福建青拓实业股份有限公司不锈钢无缝钢管车间（以下称穿孔厂）固定资产、无形资产等，并</w:t>
            </w:r>
            <w:r>
              <w:rPr>
                <w:rFonts w:hint="default" w:ascii="Times New Roman" w:hAnsi="Times New Roman" w:eastAsia="宋体" w:cs="Times New Roman"/>
                <w:color w:val="auto"/>
                <w:sz w:val="24"/>
                <w:szCs w:val="24"/>
                <w:highlight w:val="none"/>
                <w:lang w:val="en-US" w:eastAsia="zh-CN"/>
              </w:rPr>
              <w:t>于</w:t>
            </w:r>
            <w:bookmarkStart w:id="72" w:name="OLE_LINK93"/>
            <w:r>
              <w:rPr>
                <w:rFonts w:hint="default" w:ascii="Times New Roman" w:hAnsi="Times New Roman" w:eastAsia="宋体" w:cs="Times New Roman"/>
                <w:color w:val="auto"/>
                <w:sz w:val="24"/>
                <w:szCs w:val="24"/>
                <w:highlight w:val="none"/>
              </w:rPr>
              <w:t>2021年1月1日</w:t>
            </w:r>
            <w:bookmarkEnd w:id="72"/>
            <w:r>
              <w:rPr>
                <w:rFonts w:hint="default" w:ascii="Times New Roman" w:hAnsi="Times New Roman" w:eastAsia="宋体" w:cs="Times New Roman"/>
                <w:color w:val="auto"/>
                <w:sz w:val="24"/>
                <w:szCs w:val="24"/>
                <w:highlight w:val="none"/>
              </w:rPr>
              <w:t>签订购销合同</w:t>
            </w:r>
            <w:r>
              <w:rPr>
                <w:rFonts w:hint="default" w:ascii="Times New Roman" w:hAnsi="Times New Roman"/>
                <w:color w:val="auto"/>
                <w:sz w:val="24"/>
                <w:highlight w:val="none"/>
                <w:lang w:eastAsia="zh-CN"/>
              </w:rPr>
              <w:t>（</w:t>
            </w:r>
            <w:r>
              <w:rPr>
                <w:rFonts w:hint="default" w:ascii="Times New Roman" w:hAnsi="Times New Roman"/>
                <w:color w:val="auto"/>
                <w:sz w:val="24"/>
                <w:highlight w:val="none"/>
                <w:lang w:val="en-US" w:eastAsia="zh-CN"/>
              </w:rPr>
              <w:t>附件九</w:t>
            </w:r>
            <w:r>
              <w:rPr>
                <w:rFonts w:hint="default" w:ascii="Times New Roman" w:hAnsi="Times New Roman"/>
                <w:color w:val="auto"/>
                <w:sz w:val="24"/>
                <w:highlight w:val="none"/>
                <w:lang w:eastAsia="zh-CN"/>
              </w:rPr>
              <w:t>）</w:t>
            </w:r>
            <w:r>
              <w:rPr>
                <w:rFonts w:hint="default" w:ascii="Times New Roman" w:hAnsi="Times New Roman" w:eastAsia="宋体" w:cs="Times New Roman"/>
                <w:color w:val="auto"/>
                <w:sz w:val="24"/>
                <w:szCs w:val="24"/>
                <w:highlight w:val="none"/>
              </w:rPr>
              <w:t>，转让资产包括穿孔厂及生产设备，主要污染物排放总量指标等。福建青拓金属科技有限公司延续使用</w:t>
            </w:r>
            <w:r>
              <w:rPr>
                <w:rFonts w:hint="eastAsia" w:ascii="Times New Roman" w:hAnsi="Times New Roman"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不锈钢无缝钢管项目</w:t>
            </w:r>
            <w:r>
              <w:rPr>
                <w:rFonts w:hint="eastAsia" w:ascii="Times New Roman" w:hAnsi="Times New Roman"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环评及</w:t>
            </w:r>
            <w:r>
              <w:rPr>
                <w:rFonts w:hint="default" w:ascii="Times New Roman" w:hAnsi="Times New Roman" w:eastAsia="宋体" w:cs="Times New Roman"/>
                <w:color w:val="auto"/>
                <w:sz w:val="24"/>
                <w:szCs w:val="24"/>
                <w:highlight w:val="none"/>
              </w:rPr>
              <w:t>批复</w:t>
            </w:r>
            <w:bookmarkEnd w:id="66"/>
            <w:r>
              <w:rPr>
                <w:rFonts w:hint="default" w:ascii="Times New Roman" w:hAnsi="Times New Roman" w:eastAsia="宋体" w:cs="Times New Roman"/>
                <w:snapToGrid w:val="0"/>
                <w:color w:val="auto"/>
                <w:kern w:val="0"/>
                <w:sz w:val="24"/>
                <w:szCs w:val="24"/>
                <w:highlight w:val="none"/>
                <w:lang w:val="en-US" w:eastAsia="zh-CN" w:bidi="ar-SA"/>
              </w:rPr>
              <w:t>（见附件</w:t>
            </w:r>
            <w:r>
              <w:rPr>
                <w:rFonts w:hint="default" w:ascii="Times New Roman" w:hAnsi="Times New Roman" w:cs="Times New Roman"/>
                <w:snapToGrid w:val="0"/>
                <w:color w:val="auto"/>
                <w:kern w:val="0"/>
                <w:sz w:val="24"/>
                <w:szCs w:val="24"/>
                <w:highlight w:val="none"/>
                <w:lang w:val="en-US" w:eastAsia="zh-CN" w:bidi="ar-SA"/>
              </w:rPr>
              <w:t>二）</w:t>
            </w:r>
            <w:r>
              <w:rPr>
                <w:rFonts w:hint="default" w:ascii="Times New Roman" w:hAnsi="Times New Roman" w:eastAsia="宋体" w:cs="Times New Roman"/>
                <w:color w:val="auto"/>
                <w:sz w:val="24"/>
                <w:szCs w:val="24"/>
                <w:highlight w:val="none"/>
              </w:rPr>
              <w:t>。</w:t>
            </w:r>
          </w:p>
          <w:p>
            <w:pPr>
              <w:adjustRightInd w:val="0"/>
              <w:snapToGrid w:val="0"/>
              <w:spacing w:line="360" w:lineRule="auto"/>
              <w:ind w:firstLine="480" w:firstLineChars="200"/>
              <w:rPr>
                <w:rFonts w:hint="default" w:ascii="Times New Roman" w:hAnsi="Times New Roman" w:eastAsia="宋体" w:cs="Times New Roman"/>
                <w:color w:val="auto"/>
                <w:sz w:val="24"/>
                <w:szCs w:val="24"/>
                <w:highlight w:val="none"/>
                <w:lang w:val="en-US" w:eastAsia="zh-CN"/>
              </w:rPr>
            </w:pPr>
            <w:bookmarkStart w:id="73" w:name="OLE_LINK42"/>
            <w:r>
              <w:rPr>
                <w:rFonts w:hint="default" w:ascii="Times New Roman" w:hAnsi="Times New Roman" w:eastAsia="宋体" w:cs="Times New Roman"/>
                <w:color w:val="auto"/>
                <w:sz w:val="24"/>
                <w:szCs w:val="24"/>
                <w:highlight w:val="none"/>
                <w:lang w:val="en-US" w:eastAsia="zh-CN"/>
              </w:rPr>
              <w:t>2021年福安市生态环境局颁发了排污许可证，编号：91350981MA354JK40Q001P。</w:t>
            </w:r>
            <w:r>
              <w:rPr>
                <w:rFonts w:hint="default" w:ascii="Times New Roman" w:hAnsi="Times New Roman" w:eastAsia="宋体" w:cs="Times New Roman"/>
                <w:color w:val="auto"/>
                <w:sz w:val="24"/>
                <w:szCs w:val="24"/>
                <w:highlight w:val="none"/>
                <w:lang w:eastAsia="zh-CN"/>
              </w:rPr>
              <w:t>一期工程</w:t>
            </w:r>
            <w:r>
              <w:rPr>
                <w:rFonts w:hint="default" w:ascii="Times New Roman" w:hAnsi="Times New Roman" w:eastAsia="宋体" w:cs="Times New Roman"/>
                <w:color w:val="auto"/>
                <w:sz w:val="24"/>
                <w:szCs w:val="24"/>
                <w:highlight w:val="none"/>
              </w:rPr>
              <w:t>不锈钢无缝管材</w:t>
            </w:r>
            <w:r>
              <w:rPr>
                <w:rFonts w:hint="default" w:ascii="Times New Roman" w:hAnsi="Times New Roman" w:eastAsia="宋体" w:cs="Times New Roman"/>
                <w:color w:val="auto"/>
                <w:sz w:val="24"/>
                <w:szCs w:val="24"/>
                <w:highlight w:val="none"/>
                <w:lang w:val="en-US" w:eastAsia="zh-CN"/>
              </w:rPr>
              <w:t>生产线</w:t>
            </w:r>
            <w:r>
              <w:rPr>
                <w:rFonts w:hint="default" w:ascii="Times New Roman" w:hAnsi="Times New Roman" w:cs="Times New Roman"/>
                <w:color w:val="auto"/>
                <w:sz w:val="24"/>
                <w:szCs w:val="24"/>
                <w:highlight w:val="none"/>
                <w:lang w:val="en-US" w:eastAsia="zh-CN"/>
              </w:rPr>
              <w:t>相应的污染源</w:t>
            </w:r>
            <w:r>
              <w:rPr>
                <w:rFonts w:hint="default" w:ascii="Times New Roman" w:hAnsi="Times New Roman" w:eastAsia="宋体" w:cs="Times New Roman"/>
                <w:color w:val="auto"/>
                <w:sz w:val="24"/>
                <w:szCs w:val="24"/>
                <w:highlight w:val="none"/>
                <w:lang w:val="en-US" w:eastAsia="zh-CN"/>
              </w:rPr>
              <w:t>列入排污许可证。</w:t>
            </w:r>
            <w:bookmarkEnd w:id="73"/>
          </w:p>
          <w:p>
            <w:pPr>
              <w:adjustRightInd w:val="0"/>
              <w:snapToGrid w:val="0"/>
              <w:spacing w:line="360" w:lineRule="auto"/>
              <w:ind w:firstLine="480" w:firstLineChars="200"/>
              <w:rPr>
                <w:rFonts w:hint="default" w:ascii="Times New Roman" w:hAnsi="Times New Roman" w:eastAsia="宋体" w:cs="Times New Roman"/>
                <w:color w:val="auto"/>
                <w:sz w:val="24"/>
                <w:szCs w:val="24"/>
                <w:highlight w:val="none"/>
                <w:lang w:val="en-US" w:eastAsia="zh-CN"/>
              </w:rPr>
            </w:pPr>
            <w:bookmarkStart w:id="74" w:name="OLE_LINK67"/>
            <w:r>
              <w:rPr>
                <w:rFonts w:hint="default" w:ascii="Times New Roman" w:hAnsi="Times New Roman" w:eastAsia="宋体" w:cs="Times New Roman"/>
                <w:color w:val="auto"/>
                <w:sz w:val="24"/>
                <w:szCs w:val="24"/>
                <w:highlight w:val="none"/>
                <w:lang w:val="en-US" w:eastAsia="zh-CN"/>
              </w:rPr>
              <w:t>2021年</w:t>
            </w:r>
            <w:r>
              <w:rPr>
                <w:rFonts w:hint="default" w:ascii="Times New Roman" w:hAnsi="Times New Roman" w:cs="Times New Roman"/>
                <w:color w:val="auto"/>
                <w:sz w:val="24"/>
                <w:szCs w:val="24"/>
                <w:highlight w:val="none"/>
                <w:lang w:val="en-US" w:eastAsia="zh-CN"/>
              </w:rPr>
              <w:t>5</w:t>
            </w:r>
            <w:r>
              <w:rPr>
                <w:rFonts w:hint="default" w:ascii="Times New Roman" w:hAnsi="Times New Roman" w:eastAsia="宋体" w:cs="Times New Roman"/>
                <w:color w:val="auto"/>
                <w:sz w:val="24"/>
                <w:szCs w:val="24"/>
                <w:highlight w:val="none"/>
                <w:lang w:val="en-US" w:eastAsia="zh-CN"/>
              </w:rPr>
              <w:t>月</w:t>
            </w:r>
            <w:r>
              <w:rPr>
                <w:rFonts w:hint="default" w:ascii="Times New Roman" w:hAnsi="Times New Roman" w:eastAsia="宋体" w:cs="Times New Roman"/>
                <w:color w:val="auto"/>
                <w:sz w:val="24"/>
                <w:szCs w:val="24"/>
                <w:highlight w:val="none"/>
                <w:lang w:val="en-US" w:eastAsia="zh-CN"/>
              </w:rPr>
              <w:t>起，公司停用已建成的2台Φ4.0m二段式煤气发生炉</w:t>
            </w:r>
            <w:bookmarkEnd w:id="74"/>
            <w:r>
              <w:rPr>
                <w:rFonts w:hint="default" w:ascii="Times New Roman" w:hAnsi="Times New Roman" w:eastAsia="宋体" w:cs="Times New Roman"/>
                <w:color w:val="auto"/>
                <w:sz w:val="24"/>
                <w:szCs w:val="24"/>
                <w:highlight w:val="none"/>
                <w:lang w:val="en-US" w:eastAsia="zh-CN"/>
              </w:rPr>
              <w:t>，加热炉燃料由冷煤气调整为高炉煤气，并向福安市市场监督管理局报备停用已建的2台煤气发生炉。2023年3月24日</w:t>
            </w:r>
            <w:r>
              <w:rPr>
                <w:rFonts w:hint="default" w:ascii="Times New Roman" w:hAnsi="Times New Roman" w:eastAsia="宋体" w:cs="Times New Roman"/>
                <w:color w:val="auto"/>
                <w:sz w:val="24"/>
                <w:szCs w:val="24"/>
                <w:highlight w:val="none"/>
                <w:lang w:eastAsia="zh-CN"/>
              </w:rPr>
              <w:t>委托福建省金皇环保科技有限公司</w:t>
            </w:r>
            <w:r>
              <w:rPr>
                <w:rFonts w:hint="default" w:ascii="Times New Roman" w:hAnsi="Times New Roman" w:eastAsia="宋体" w:cs="Times New Roman"/>
                <w:color w:val="auto"/>
                <w:sz w:val="24"/>
                <w:szCs w:val="24"/>
                <w:highlight w:val="none"/>
                <w:lang w:val="en-US" w:eastAsia="zh-CN"/>
              </w:rPr>
              <w:t>编制《</w:t>
            </w:r>
            <w:r>
              <w:rPr>
                <w:rFonts w:hint="default" w:ascii="Times New Roman" w:hAnsi="Times New Roman" w:eastAsia="宋体" w:cs="Times New Roman"/>
                <w:color w:val="auto"/>
                <w:sz w:val="24"/>
                <w:szCs w:val="24"/>
                <w:highlight w:val="none"/>
                <w:lang w:eastAsia="zh-CN"/>
              </w:rPr>
              <w:t>福建青拓金属科技有限公司</w:t>
            </w:r>
            <w:r>
              <w:rPr>
                <w:rFonts w:hint="default" w:ascii="Times New Roman" w:hAnsi="Times New Roman" w:eastAsia="宋体" w:cs="Times New Roman"/>
                <w:color w:val="auto"/>
                <w:sz w:val="24"/>
                <w:szCs w:val="24"/>
                <w:highlight w:val="none"/>
                <w:lang w:val="en-US" w:eastAsia="zh-CN"/>
              </w:rPr>
              <w:t>不锈钢棒材及不锈钢无缝钢管项目环境影响补充说明》。</w:t>
            </w:r>
          </w:p>
          <w:p>
            <w:pPr>
              <w:adjustRightInd w:val="0"/>
              <w:snapToGrid w:val="0"/>
              <w:spacing w:line="360" w:lineRule="auto"/>
              <w:ind w:firstLine="480" w:firstLineChars="200"/>
              <w:rPr>
                <w:rFonts w:hint="default" w:ascii="Times New Roman" w:hAnsi="Times New Roman" w:eastAsia="宋体" w:cs="Times New Roman"/>
                <w:color w:val="auto"/>
                <w:sz w:val="24"/>
                <w:szCs w:val="24"/>
                <w:highlight w:val="none"/>
                <w:lang w:val="en-US" w:eastAsia="zh-CN"/>
              </w:rPr>
            </w:pPr>
            <w:bookmarkStart w:id="75" w:name="OLE_LINK60"/>
            <w:bookmarkStart w:id="76" w:name="OLE_LINK68"/>
            <w:bookmarkStart w:id="77" w:name="OLE_LINK96"/>
            <w:bookmarkStart w:id="78" w:name="OLE_LINK44"/>
            <w:bookmarkStart w:id="79" w:name="OLE_LINK43"/>
            <w:r>
              <w:rPr>
                <w:rFonts w:hint="default" w:ascii="Times New Roman" w:hAnsi="Times New Roman" w:eastAsia="宋体" w:cs="Times New Roman"/>
                <w:color w:val="auto"/>
                <w:sz w:val="24"/>
                <w:szCs w:val="24"/>
                <w:highlight w:val="none"/>
                <w:lang w:val="en-US" w:eastAsia="zh-CN"/>
              </w:rPr>
              <w:t>2024年</w:t>
            </w:r>
            <w:r>
              <w:rPr>
                <w:rFonts w:hint="default" w:ascii="Times New Roman" w:hAnsi="Times New Roman"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lang w:val="en-US" w:eastAsia="zh-CN"/>
              </w:rPr>
              <w:t>月</w:t>
            </w:r>
            <w:r>
              <w:rPr>
                <w:rFonts w:hint="default" w:ascii="Times New Roman" w:hAnsi="Times New Roman" w:cs="Times New Roman"/>
                <w:color w:val="auto"/>
                <w:sz w:val="24"/>
                <w:szCs w:val="24"/>
                <w:highlight w:val="none"/>
                <w:lang w:val="en-US" w:eastAsia="zh-CN"/>
              </w:rPr>
              <w:t>企业委托编制</w:t>
            </w:r>
            <w:bookmarkStart w:id="80" w:name="OLE_LINK77"/>
            <w:r>
              <w:rPr>
                <w:rFonts w:hint="default" w:ascii="Times New Roman" w:hAnsi="Times New Roman" w:cs="Times New Roman"/>
                <w:color w:val="auto"/>
                <w:sz w:val="24"/>
                <w:szCs w:val="24"/>
                <w:highlight w:val="none"/>
                <w:lang w:val="en-US" w:eastAsia="zh-CN"/>
              </w:rPr>
              <w:t>《</w:t>
            </w:r>
            <w:bookmarkStart w:id="81" w:name="OLE_LINK76"/>
            <w:r>
              <w:rPr>
                <w:rFonts w:hint="default" w:ascii="Times New Roman" w:hAnsi="Times New Roman" w:eastAsia="宋体" w:cs="Times New Roman"/>
                <w:color w:val="auto"/>
                <w:sz w:val="24"/>
                <w:szCs w:val="24"/>
                <w:highlight w:val="none"/>
                <w:lang w:val="en-US" w:eastAsia="zh-CN"/>
              </w:rPr>
              <w:t>福建青拓金属科技有限公司</w:t>
            </w:r>
            <w:bookmarkEnd w:id="81"/>
            <w:r>
              <w:rPr>
                <w:rFonts w:hint="default" w:ascii="Times New Roman" w:hAnsi="Times New Roman" w:eastAsia="宋体" w:cs="Times New Roman"/>
                <w:color w:val="auto"/>
                <w:sz w:val="24"/>
                <w:szCs w:val="24"/>
                <w:highlight w:val="none"/>
                <w:lang w:val="en-US" w:eastAsia="zh-CN"/>
              </w:rPr>
              <w:t>煤气炉及湿法脱硫设备拆除项目施工方案</w:t>
            </w:r>
            <w:r>
              <w:rPr>
                <w:rFonts w:hint="default" w:ascii="Times New Roman" w:hAnsi="Times New Roman" w:cs="Times New Roman"/>
                <w:color w:val="auto"/>
                <w:sz w:val="24"/>
                <w:szCs w:val="24"/>
                <w:highlight w:val="none"/>
                <w:lang w:val="en-US" w:eastAsia="zh-CN"/>
              </w:rPr>
              <w:t>》</w:t>
            </w:r>
            <w:bookmarkEnd w:id="80"/>
            <w:bookmarkStart w:id="82" w:name="OLE_LINK75"/>
            <w:r>
              <w:rPr>
                <w:rFonts w:hint="default" w:ascii="Times New Roman" w:hAnsi="Times New Roman" w:cs="Times New Roman"/>
                <w:color w:val="auto"/>
                <w:sz w:val="24"/>
                <w:szCs w:val="24"/>
                <w:highlight w:val="none"/>
                <w:lang w:val="en-US" w:eastAsia="zh-CN"/>
              </w:rPr>
              <w:t>，并于</w:t>
            </w:r>
            <w:r>
              <w:rPr>
                <w:rFonts w:hint="default" w:ascii="Times New Roman" w:hAnsi="Times New Roman" w:eastAsia="宋体" w:cs="Times New Roman"/>
                <w:color w:val="auto"/>
                <w:sz w:val="24"/>
                <w:szCs w:val="24"/>
                <w:highlight w:val="none"/>
                <w:lang w:val="en-US" w:eastAsia="zh-CN"/>
              </w:rPr>
              <w:t>2024年6月</w:t>
            </w:r>
            <w:bookmarkEnd w:id="82"/>
            <w:r>
              <w:rPr>
                <w:rFonts w:hint="default" w:ascii="Times New Roman" w:hAnsi="Times New Roman" w:cs="Times New Roman"/>
                <w:color w:val="auto"/>
                <w:sz w:val="24"/>
                <w:szCs w:val="24"/>
                <w:highlight w:val="none"/>
                <w:lang w:val="en-US" w:eastAsia="zh-CN"/>
              </w:rPr>
              <w:t>将</w:t>
            </w:r>
            <w:r>
              <w:rPr>
                <w:rFonts w:hint="default" w:ascii="Times New Roman" w:hAnsi="Times New Roman" w:eastAsia="宋体" w:cs="Times New Roman"/>
                <w:color w:val="auto"/>
                <w:sz w:val="24"/>
                <w:szCs w:val="24"/>
                <w:highlight w:val="none"/>
                <w:lang w:val="en-US" w:eastAsia="zh-CN"/>
              </w:rPr>
              <w:t>已建的2台</w:t>
            </w:r>
            <w:bookmarkStart w:id="83" w:name="OLE_LINK94"/>
            <w:r>
              <w:rPr>
                <w:rFonts w:hint="default" w:ascii="Times New Roman" w:hAnsi="Times New Roman" w:eastAsia="宋体" w:cs="Times New Roman"/>
                <w:color w:val="auto"/>
                <w:sz w:val="24"/>
                <w:szCs w:val="24"/>
                <w:highlight w:val="none"/>
                <w:lang w:val="en-US" w:eastAsia="zh-CN"/>
              </w:rPr>
              <w:t>煤气发生炉</w:t>
            </w:r>
            <w:bookmarkEnd w:id="75"/>
            <w:bookmarkEnd w:id="83"/>
            <w:r>
              <w:rPr>
                <w:rFonts w:hint="default" w:ascii="Times New Roman" w:hAnsi="Times New Roman" w:cs="Times New Roman"/>
                <w:color w:val="auto"/>
                <w:sz w:val="24"/>
                <w:szCs w:val="24"/>
                <w:highlight w:val="none"/>
                <w:lang w:val="en-US" w:eastAsia="zh-CN"/>
              </w:rPr>
              <w:t>及其配套设施</w:t>
            </w:r>
            <w:bookmarkEnd w:id="76"/>
            <w:r>
              <w:rPr>
                <w:rFonts w:hint="default" w:ascii="Times New Roman" w:hAnsi="Times New Roman" w:eastAsia="宋体" w:cs="Times New Roman"/>
                <w:color w:val="auto"/>
                <w:sz w:val="24"/>
                <w:szCs w:val="24"/>
                <w:highlight w:val="none"/>
                <w:lang w:val="en-US" w:eastAsia="zh-CN"/>
              </w:rPr>
              <w:t>拆除</w:t>
            </w:r>
            <w:bookmarkStart w:id="84" w:name="OLE_LINK70"/>
            <w:r>
              <w:rPr>
                <w:rFonts w:hint="default" w:ascii="Times New Roman" w:hAnsi="Times New Roman" w:cs="Times New Roman"/>
                <w:color w:val="auto"/>
                <w:sz w:val="24"/>
                <w:szCs w:val="24"/>
                <w:highlight w:val="none"/>
                <w:lang w:val="en-US" w:eastAsia="zh-CN"/>
              </w:rPr>
              <w:t>。</w:t>
            </w:r>
            <w:bookmarkEnd w:id="69"/>
            <w:bookmarkEnd w:id="77"/>
            <w:r>
              <w:rPr>
                <w:rFonts w:hint="default" w:ascii="Times New Roman" w:hAnsi="Times New Roman" w:cs="Times New Roman"/>
                <w:color w:val="auto"/>
                <w:sz w:val="24"/>
                <w:szCs w:val="24"/>
                <w:highlight w:val="none"/>
                <w:lang w:val="en-US" w:eastAsia="zh-CN"/>
              </w:rPr>
              <w:t>根据《固定污染源排污许可分类管理名录》（2019），项目属于登记管理，</w:t>
            </w:r>
            <w:r>
              <w:rPr>
                <w:rFonts w:hint="default" w:ascii="Times New Roman" w:hAnsi="Times New Roman" w:eastAsia="宋体" w:cs="Times New Roman"/>
                <w:color w:val="auto"/>
                <w:sz w:val="24"/>
                <w:szCs w:val="24"/>
                <w:highlight w:val="none"/>
                <w:lang w:val="en-US" w:eastAsia="zh-CN"/>
              </w:rPr>
              <w:t>2024年11月26日福建青拓金属科技有限公司进行排污登记</w:t>
            </w:r>
            <w:r>
              <w:rPr>
                <w:rFonts w:hint="default" w:ascii="Times New Roman" w:hAnsi="Times New Roman" w:cs="Times New Roman"/>
                <w:color w:val="auto"/>
                <w:sz w:val="24"/>
                <w:szCs w:val="24"/>
                <w:highlight w:val="none"/>
                <w:lang w:val="en-US" w:eastAsia="zh-CN"/>
              </w:rPr>
              <w:t>（排污登记编号91350981MA354JK40Q002P），固定污染源排污登记回执见附件十</w:t>
            </w:r>
            <w:r>
              <w:rPr>
                <w:rFonts w:hint="default" w:ascii="Times New Roman" w:hAnsi="Times New Roman" w:eastAsia="宋体" w:cs="Times New Roman"/>
                <w:color w:val="auto"/>
                <w:sz w:val="24"/>
                <w:szCs w:val="24"/>
                <w:highlight w:val="none"/>
                <w:lang w:val="en-US" w:eastAsia="zh-CN"/>
              </w:rPr>
              <w:t>，有效期限：2024年11月26日至2029年11月25日</w:t>
            </w:r>
            <w:bookmarkEnd w:id="84"/>
            <w:r>
              <w:rPr>
                <w:rFonts w:hint="default" w:ascii="Times New Roman" w:hAnsi="Times New Roman"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原排污许可证作废</w:t>
            </w:r>
            <w:r>
              <w:rPr>
                <w:rFonts w:hint="default" w:ascii="Times New Roman" w:hAnsi="Times New Roman" w:cs="Times New Roman"/>
                <w:color w:val="auto"/>
                <w:sz w:val="24"/>
                <w:szCs w:val="24"/>
                <w:highlight w:val="none"/>
                <w:lang w:val="en-US" w:eastAsia="zh-CN"/>
              </w:rPr>
              <w:t>。</w:t>
            </w:r>
            <w:bookmarkEnd w:id="78"/>
          </w:p>
          <w:bookmarkEnd w:id="67"/>
          <w:bookmarkEnd w:id="79"/>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kern w:val="2"/>
                <w:sz w:val="24"/>
                <w:szCs w:val="24"/>
                <w:highlight w:val="none"/>
                <w:lang w:val="en-US" w:eastAsia="zh-CN" w:bidi="ar-SA"/>
              </w:rPr>
            </w:pPr>
            <w:bookmarkStart w:id="85" w:name="OLE_LINK61"/>
            <w:r>
              <w:rPr>
                <w:rFonts w:hint="default" w:ascii="Times New Roman" w:hAnsi="Times New Roman" w:eastAsia="宋体" w:cs="Times New Roman"/>
                <w:snapToGrid w:val="0"/>
                <w:color w:val="auto"/>
                <w:kern w:val="0"/>
                <w:sz w:val="24"/>
                <w:szCs w:val="24"/>
                <w:highlight w:val="none"/>
                <w:lang w:val="en-US" w:eastAsia="zh-CN" w:bidi="ar-SA"/>
              </w:rPr>
              <w:t>2024年7月</w:t>
            </w:r>
            <w:bookmarkEnd w:id="85"/>
            <w:r>
              <w:rPr>
                <w:rFonts w:hint="default" w:ascii="Times New Roman" w:hAnsi="Times New Roman" w:eastAsia="宋体" w:cs="Times New Roman"/>
                <w:snapToGrid w:val="0"/>
                <w:color w:val="auto"/>
                <w:kern w:val="0"/>
                <w:sz w:val="24"/>
                <w:szCs w:val="24"/>
                <w:highlight w:val="none"/>
                <w:lang w:val="en-US" w:eastAsia="zh-CN" w:bidi="ar-SA"/>
              </w:rPr>
              <w:t>，福建</w:t>
            </w:r>
            <w:bookmarkStart w:id="86" w:name="OLE_LINK48"/>
            <w:r>
              <w:rPr>
                <w:rFonts w:hint="default" w:ascii="Times New Roman" w:hAnsi="Times New Roman" w:eastAsia="宋体" w:cs="Times New Roman"/>
                <w:snapToGrid w:val="0"/>
                <w:color w:val="auto"/>
                <w:kern w:val="0"/>
                <w:sz w:val="24"/>
                <w:szCs w:val="24"/>
                <w:highlight w:val="none"/>
                <w:lang w:val="en-US" w:eastAsia="zh-CN" w:bidi="ar-SA"/>
              </w:rPr>
              <w:t>青拓金属科技有限公司</w:t>
            </w:r>
            <w:bookmarkEnd w:id="86"/>
            <w:r>
              <w:rPr>
                <w:rFonts w:hint="default" w:ascii="Times New Roman" w:hAnsi="Times New Roman" w:eastAsia="宋体" w:cs="Times New Roman"/>
                <w:snapToGrid w:val="0"/>
                <w:color w:val="auto"/>
                <w:kern w:val="0"/>
                <w:sz w:val="24"/>
                <w:szCs w:val="24"/>
                <w:highlight w:val="none"/>
                <w:lang w:val="en-US" w:eastAsia="zh-CN" w:bidi="ar-SA"/>
              </w:rPr>
              <w:t>委托福建省冶金工业设计院有限公司开展一期工程竣工环境保护验收工作（验收范围：已建成的1座穿孔车间及其配套的公辅、环保设施）。</w:t>
            </w:r>
            <w:r>
              <w:rPr>
                <w:rFonts w:hint="default" w:ascii="Times New Roman" w:hAnsi="Times New Roman" w:eastAsia="宋体" w:cs="Times New Roman"/>
                <w:color w:val="auto"/>
                <w:kern w:val="2"/>
                <w:sz w:val="24"/>
                <w:szCs w:val="24"/>
                <w:highlight w:val="none"/>
                <w:lang w:val="en-US" w:eastAsia="zh-CN" w:bidi="ar-SA"/>
              </w:rPr>
              <w:t>在建设单位环保设施正常运行，工况满足验收监测要求后，技术人员依据监测方案，于</w:t>
            </w:r>
            <w:bookmarkStart w:id="87" w:name="OLE_LINK69"/>
            <w:r>
              <w:rPr>
                <w:rFonts w:hint="default" w:ascii="Times New Roman" w:hAnsi="Times New Roman" w:eastAsia="宋体" w:cs="Times New Roman"/>
                <w:color w:val="auto"/>
                <w:kern w:val="2"/>
                <w:sz w:val="24"/>
                <w:szCs w:val="24"/>
                <w:highlight w:val="none"/>
                <w:lang w:val="en-US" w:eastAsia="zh-CN" w:bidi="ar-SA"/>
              </w:rPr>
              <w:t>202</w:t>
            </w:r>
            <w:r>
              <w:rPr>
                <w:rFonts w:hint="default" w:ascii="Times New Roman" w:hAnsi="Times New Roman" w:cs="Times New Roman"/>
                <w:color w:val="auto"/>
                <w:kern w:val="2"/>
                <w:sz w:val="24"/>
                <w:szCs w:val="24"/>
                <w:highlight w:val="none"/>
                <w:lang w:val="en-US" w:eastAsia="zh-CN" w:bidi="ar-SA"/>
              </w:rPr>
              <w:t>4年</w:t>
            </w:r>
            <w:bookmarkStart w:id="88" w:name="OLE_LINK80"/>
            <w:r>
              <w:rPr>
                <w:rFonts w:hint="default" w:ascii="Times New Roman" w:hAnsi="Times New Roman" w:cs="Times New Roman"/>
                <w:color w:val="auto"/>
                <w:kern w:val="2"/>
                <w:sz w:val="24"/>
                <w:szCs w:val="24"/>
                <w:highlight w:val="none"/>
                <w:lang w:val="en-US" w:eastAsia="zh-CN" w:bidi="ar-SA"/>
              </w:rPr>
              <w:t>9</w:t>
            </w:r>
            <w:r>
              <w:rPr>
                <w:rFonts w:hint="default" w:ascii="Times New Roman" w:hAnsi="Times New Roman" w:eastAsia="宋体" w:cs="Times New Roman"/>
                <w:color w:val="auto"/>
                <w:kern w:val="2"/>
                <w:sz w:val="24"/>
                <w:szCs w:val="24"/>
                <w:highlight w:val="none"/>
                <w:lang w:val="en-US" w:eastAsia="zh-CN" w:bidi="ar-SA"/>
              </w:rPr>
              <w:t>月</w:t>
            </w:r>
            <w:r>
              <w:rPr>
                <w:rFonts w:hint="default" w:ascii="Times New Roman" w:hAnsi="Times New Roman" w:cs="Times New Roman"/>
                <w:color w:val="auto"/>
                <w:kern w:val="2"/>
                <w:sz w:val="24"/>
                <w:szCs w:val="24"/>
                <w:highlight w:val="none"/>
                <w:lang w:val="en-US" w:eastAsia="zh-CN" w:bidi="ar-SA"/>
              </w:rPr>
              <w:t>12</w:t>
            </w:r>
            <w:r>
              <w:rPr>
                <w:rFonts w:hint="default" w:ascii="Times New Roman" w:hAnsi="Times New Roman" w:eastAsia="宋体" w:cs="Times New Roman"/>
                <w:color w:val="auto"/>
                <w:kern w:val="2"/>
                <w:sz w:val="24"/>
                <w:szCs w:val="24"/>
                <w:highlight w:val="none"/>
                <w:lang w:val="en-US" w:eastAsia="zh-CN" w:bidi="ar-SA"/>
              </w:rPr>
              <w:t>日</w:t>
            </w:r>
            <w:r>
              <w:rPr>
                <w:rFonts w:hint="default" w:ascii="Times New Roman" w:hAnsi="Times New Roman" w:cs="Times New Roman"/>
                <w:color w:val="auto"/>
                <w:kern w:val="2"/>
                <w:sz w:val="24"/>
                <w:szCs w:val="24"/>
                <w:highlight w:val="none"/>
                <w:lang w:val="en-US" w:eastAsia="zh-CN" w:bidi="ar-SA"/>
              </w:rPr>
              <w:t>~9</w:t>
            </w:r>
            <w:r>
              <w:rPr>
                <w:rFonts w:hint="default" w:ascii="Times New Roman" w:hAnsi="Times New Roman" w:eastAsia="宋体" w:cs="Times New Roman"/>
                <w:color w:val="auto"/>
                <w:kern w:val="2"/>
                <w:sz w:val="24"/>
                <w:szCs w:val="24"/>
                <w:highlight w:val="none"/>
                <w:lang w:val="en-US" w:eastAsia="zh-CN" w:bidi="ar-SA"/>
              </w:rPr>
              <w:t>月</w:t>
            </w:r>
            <w:r>
              <w:rPr>
                <w:rFonts w:hint="default" w:ascii="Times New Roman" w:hAnsi="Times New Roman" w:cs="Times New Roman"/>
                <w:color w:val="auto"/>
                <w:kern w:val="2"/>
                <w:sz w:val="24"/>
                <w:szCs w:val="24"/>
                <w:highlight w:val="none"/>
                <w:lang w:val="en-US" w:eastAsia="zh-CN" w:bidi="ar-SA"/>
              </w:rPr>
              <w:t>13</w:t>
            </w:r>
            <w:r>
              <w:rPr>
                <w:rFonts w:hint="default" w:ascii="Times New Roman" w:hAnsi="Times New Roman" w:eastAsia="宋体" w:cs="Times New Roman"/>
                <w:color w:val="auto"/>
                <w:kern w:val="2"/>
                <w:sz w:val="24"/>
                <w:szCs w:val="24"/>
                <w:highlight w:val="none"/>
                <w:lang w:val="en-US" w:eastAsia="zh-CN" w:bidi="ar-SA"/>
              </w:rPr>
              <w:t>日</w:t>
            </w:r>
            <w:bookmarkEnd w:id="87"/>
            <w:bookmarkEnd w:id="88"/>
            <w:r>
              <w:rPr>
                <w:rFonts w:hint="default" w:ascii="Times New Roman" w:hAnsi="Times New Roman" w:eastAsia="宋体" w:cs="Times New Roman"/>
                <w:color w:val="auto"/>
                <w:kern w:val="2"/>
                <w:sz w:val="24"/>
                <w:szCs w:val="24"/>
                <w:highlight w:val="none"/>
                <w:lang w:val="en-US" w:eastAsia="zh-CN" w:bidi="ar-SA"/>
              </w:rPr>
              <w:t>进行现场验收监测。</w:t>
            </w:r>
          </w:p>
          <w:p>
            <w:pPr>
              <w:pStyle w:val="3"/>
              <w:keepNext w:val="0"/>
              <w:keepLines w:val="0"/>
              <w:numPr>
                <w:ilvl w:val="0"/>
                <w:numId w:val="0"/>
              </w:numPr>
              <w:snapToGrid w:val="0"/>
              <w:spacing w:before="160" w:after="240" w:line="240" w:lineRule="auto"/>
              <w:jc w:val="left"/>
              <w:rPr>
                <w:rFonts w:ascii="Times New Roman" w:hAnsi="Times New Roman"/>
                <w:b w:val="0"/>
                <w:bCs w:val="0"/>
                <w:color w:val="auto"/>
                <w:highlight w:val="none"/>
              </w:rPr>
            </w:pPr>
            <w:bookmarkStart w:id="89" w:name="_Toc30596"/>
            <w:bookmarkStart w:id="90" w:name="_Toc27388"/>
            <w:bookmarkStart w:id="91" w:name="_Toc11703"/>
            <w:r>
              <w:rPr>
                <w:rFonts w:ascii="Times New Roman" w:hAnsi="Times New Roman"/>
                <w:b w:val="0"/>
                <w:bCs w:val="0"/>
                <w:color w:val="auto"/>
                <w:highlight w:val="none"/>
              </w:rPr>
              <w:t>1.1验收监测依据</w:t>
            </w:r>
            <w:bookmarkEnd w:id="89"/>
            <w:bookmarkEnd w:id="90"/>
            <w:bookmarkEnd w:id="91"/>
          </w:p>
          <w:p>
            <w:pPr>
              <w:snapToGrid w:val="0"/>
              <w:spacing w:line="348"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1、《中华人民共和国环境保护法》；</w:t>
            </w:r>
          </w:p>
          <w:p>
            <w:pPr>
              <w:snapToGrid w:val="0"/>
              <w:spacing w:line="348"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2、《建设项目环境保护管理条例》（2017年7月16日修订）；</w:t>
            </w:r>
          </w:p>
          <w:p>
            <w:pPr>
              <w:snapToGrid w:val="0"/>
              <w:spacing w:line="348" w:lineRule="auto"/>
              <w:ind w:firstLine="480" w:firstLineChars="200"/>
              <w:rPr>
                <w:rFonts w:ascii="Times New Roman" w:hAnsi="Times New Roman"/>
                <w:color w:val="auto"/>
                <w:sz w:val="24"/>
                <w:highlight w:val="none"/>
              </w:rPr>
            </w:pPr>
            <w:r>
              <w:rPr>
                <w:rFonts w:hint="default" w:ascii="Times New Roman" w:hAnsi="Times New Roman"/>
                <w:color w:val="auto"/>
                <w:sz w:val="24"/>
                <w:highlight w:val="none"/>
              </w:rPr>
              <w:t>3</w:t>
            </w:r>
            <w:r>
              <w:rPr>
                <w:rFonts w:ascii="Times New Roman" w:hAnsi="Times New Roman"/>
                <w:color w:val="auto"/>
                <w:sz w:val="24"/>
                <w:highlight w:val="none"/>
              </w:rPr>
              <w:t>、《建设项目竣工环境保护验收技术指南 污染影响类》（生态环境部办公厅2018年5月16日印发）；</w:t>
            </w:r>
          </w:p>
          <w:p>
            <w:pPr>
              <w:snapToGrid w:val="0"/>
              <w:spacing w:line="348" w:lineRule="auto"/>
              <w:ind w:firstLine="480" w:firstLineChars="200"/>
              <w:rPr>
                <w:rFonts w:ascii="Times New Roman" w:hAnsi="Times New Roman"/>
                <w:color w:val="auto"/>
                <w:sz w:val="24"/>
                <w:highlight w:val="none"/>
              </w:rPr>
            </w:pPr>
            <w:r>
              <w:rPr>
                <w:rFonts w:hint="default" w:ascii="Times New Roman" w:hAnsi="Times New Roman"/>
                <w:color w:val="auto"/>
                <w:sz w:val="24"/>
                <w:highlight w:val="none"/>
              </w:rPr>
              <w:t>4</w:t>
            </w:r>
            <w:r>
              <w:rPr>
                <w:rFonts w:ascii="Times New Roman" w:hAnsi="Times New Roman"/>
                <w:color w:val="auto"/>
                <w:sz w:val="24"/>
                <w:highlight w:val="none"/>
              </w:rPr>
              <w:t>、《建设项目竣工环境保护验收暂行办法》（环境保护部办公厅2017年11月22日印发）；</w:t>
            </w:r>
          </w:p>
          <w:p>
            <w:pPr>
              <w:snapToGrid w:val="0"/>
              <w:spacing w:line="348" w:lineRule="auto"/>
              <w:ind w:firstLine="480" w:firstLineChars="200"/>
              <w:rPr>
                <w:rFonts w:ascii="Times New Roman" w:hAnsi="Times New Roman"/>
                <w:color w:val="auto"/>
                <w:sz w:val="24"/>
                <w:highlight w:val="none"/>
              </w:rPr>
            </w:pPr>
            <w:r>
              <w:rPr>
                <w:rFonts w:hint="default" w:ascii="Times New Roman" w:hAnsi="Times New Roman"/>
                <w:color w:val="auto"/>
                <w:sz w:val="24"/>
                <w:highlight w:val="none"/>
              </w:rPr>
              <w:t>5</w:t>
            </w:r>
            <w:r>
              <w:rPr>
                <w:rFonts w:ascii="Times New Roman" w:hAnsi="Times New Roman"/>
                <w:color w:val="auto"/>
                <w:sz w:val="24"/>
                <w:highlight w:val="none"/>
              </w:rPr>
              <w:t>、《</w:t>
            </w:r>
            <w:r>
              <w:rPr>
                <w:rFonts w:hint="default" w:ascii="Times New Roman" w:hAnsi="Times New Roman"/>
                <w:color w:val="auto"/>
                <w:sz w:val="24"/>
                <w:highlight w:val="none"/>
              </w:rPr>
              <w:t>福建青拓实业股份有限公司不锈钢无缝钢管项目</w:t>
            </w:r>
            <w:r>
              <w:rPr>
                <w:rFonts w:ascii="Times New Roman" w:hAnsi="Times New Roman"/>
                <w:color w:val="auto"/>
                <w:sz w:val="24"/>
                <w:highlight w:val="none"/>
              </w:rPr>
              <w:t>环境影响报告表》，20</w:t>
            </w:r>
            <w:r>
              <w:rPr>
                <w:rFonts w:hint="default" w:ascii="Times New Roman" w:hAnsi="Times New Roman"/>
                <w:color w:val="auto"/>
                <w:sz w:val="24"/>
                <w:highlight w:val="none"/>
                <w:lang w:val="en-US" w:eastAsia="zh-CN"/>
              </w:rPr>
              <w:t>19</w:t>
            </w:r>
            <w:r>
              <w:rPr>
                <w:rFonts w:ascii="Times New Roman" w:hAnsi="Times New Roman"/>
                <w:color w:val="auto"/>
                <w:sz w:val="24"/>
                <w:highlight w:val="none"/>
              </w:rPr>
              <w:t>年</w:t>
            </w:r>
            <w:r>
              <w:rPr>
                <w:rFonts w:hint="default" w:ascii="Times New Roman" w:hAnsi="Times New Roman"/>
                <w:color w:val="auto"/>
                <w:sz w:val="24"/>
                <w:highlight w:val="none"/>
                <w:lang w:val="en-US" w:eastAsia="zh-CN"/>
              </w:rPr>
              <w:t>7</w:t>
            </w:r>
            <w:r>
              <w:rPr>
                <w:rFonts w:ascii="Times New Roman" w:hAnsi="Times New Roman"/>
                <w:color w:val="auto"/>
                <w:sz w:val="24"/>
                <w:highlight w:val="none"/>
              </w:rPr>
              <w:t>月</w:t>
            </w:r>
            <w:r>
              <w:rPr>
                <w:rFonts w:hint="default" w:ascii="Times New Roman" w:hAnsi="Times New Roman"/>
                <w:color w:val="auto"/>
                <w:sz w:val="24"/>
                <w:highlight w:val="none"/>
                <w:lang w:val="en-US" w:eastAsia="zh-CN"/>
              </w:rPr>
              <w:t>；</w:t>
            </w:r>
          </w:p>
          <w:p>
            <w:pPr>
              <w:snapToGrid w:val="0"/>
              <w:spacing w:line="348" w:lineRule="auto"/>
              <w:ind w:firstLine="480" w:firstLineChars="200"/>
              <w:rPr>
                <w:rFonts w:ascii="Times New Roman" w:hAnsi="Times New Roman"/>
                <w:color w:val="auto"/>
                <w:sz w:val="24"/>
                <w:highlight w:val="none"/>
              </w:rPr>
            </w:pPr>
            <w:r>
              <w:rPr>
                <w:rFonts w:hint="default" w:ascii="Times New Roman" w:hAnsi="Times New Roman"/>
                <w:color w:val="auto"/>
                <w:sz w:val="24"/>
                <w:highlight w:val="none"/>
              </w:rPr>
              <w:t>6</w:t>
            </w:r>
            <w:r>
              <w:rPr>
                <w:rFonts w:ascii="Times New Roman" w:hAnsi="Times New Roman"/>
                <w:color w:val="auto"/>
                <w:sz w:val="24"/>
                <w:highlight w:val="none"/>
              </w:rPr>
              <w:t>、</w:t>
            </w:r>
            <w:r>
              <w:rPr>
                <w:rFonts w:hint="default" w:ascii="Times New Roman" w:hAnsi="Times New Roman"/>
                <w:color w:val="auto"/>
                <w:sz w:val="24"/>
                <w:highlight w:val="none"/>
              </w:rPr>
              <w:t>宁德市福安</w:t>
            </w:r>
            <w:r>
              <w:rPr>
                <w:rFonts w:ascii="Times New Roman" w:hAnsi="Times New Roman"/>
                <w:color w:val="auto"/>
                <w:sz w:val="24"/>
                <w:highlight w:val="none"/>
              </w:rPr>
              <w:t>生态环境局关于《</w:t>
            </w:r>
            <w:r>
              <w:rPr>
                <w:rFonts w:hint="default" w:ascii="Times New Roman" w:hAnsi="Times New Roman"/>
                <w:color w:val="auto"/>
                <w:sz w:val="24"/>
                <w:highlight w:val="none"/>
              </w:rPr>
              <w:t>福建青拓实业股份有限公司不锈钢无缝钢管项目</w:t>
            </w:r>
            <w:r>
              <w:rPr>
                <w:rFonts w:ascii="Times New Roman" w:hAnsi="Times New Roman"/>
                <w:color w:val="auto"/>
                <w:sz w:val="24"/>
                <w:highlight w:val="none"/>
              </w:rPr>
              <w:t>环境影响报告表》的批复，20</w:t>
            </w:r>
            <w:r>
              <w:rPr>
                <w:rFonts w:hint="default" w:ascii="Times New Roman" w:hAnsi="Times New Roman"/>
                <w:color w:val="auto"/>
                <w:sz w:val="24"/>
                <w:highlight w:val="none"/>
                <w:lang w:val="en-US" w:eastAsia="zh-CN"/>
              </w:rPr>
              <w:t>19</w:t>
            </w:r>
            <w:r>
              <w:rPr>
                <w:rFonts w:ascii="Times New Roman" w:hAnsi="Times New Roman"/>
                <w:color w:val="auto"/>
                <w:sz w:val="24"/>
                <w:highlight w:val="none"/>
              </w:rPr>
              <w:t>年</w:t>
            </w:r>
            <w:r>
              <w:rPr>
                <w:rFonts w:hint="default" w:ascii="Times New Roman" w:hAnsi="Times New Roman"/>
                <w:color w:val="auto"/>
                <w:sz w:val="24"/>
                <w:highlight w:val="none"/>
                <w:lang w:val="en-US" w:eastAsia="zh-CN"/>
              </w:rPr>
              <w:t>7</w:t>
            </w:r>
            <w:r>
              <w:rPr>
                <w:rFonts w:ascii="Times New Roman" w:hAnsi="Times New Roman"/>
                <w:color w:val="auto"/>
                <w:sz w:val="24"/>
                <w:highlight w:val="none"/>
              </w:rPr>
              <w:t>月；</w:t>
            </w:r>
          </w:p>
          <w:p>
            <w:pPr>
              <w:snapToGrid w:val="0"/>
              <w:spacing w:line="348" w:lineRule="auto"/>
              <w:ind w:firstLine="480" w:firstLineChars="200"/>
              <w:rPr>
                <w:rFonts w:hint="default" w:ascii="Times New Roman" w:hAnsi="Times New Roman"/>
                <w:color w:val="auto"/>
                <w:sz w:val="24"/>
                <w:highlight w:val="none"/>
                <w:lang w:val="en-US" w:eastAsia="zh-CN"/>
              </w:rPr>
            </w:pPr>
            <w:r>
              <w:rPr>
                <w:rFonts w:hint="default" w:ascii="Times New Roman" w:hAnsi="Times New Roman"/>
                <w:color w:val="auto"/>
                <w:sz w:val="24"/>
                <w:highlight w:val="none"/>
                <w:lang w:val="en-US" w:eastAsia="zh-CN"/>
              </w:rPr>
              <w:t>7、《福建青拓金属科技有限公司不锈钢棒材及不锈钢无缝钢管项目环境影响补充说明》，2023</w:t>
            </w:r>
            <w:r>
              <w:rPr>
                <w:rFonts w:ascii="Times New Roman" w:hAnsi="Times New Roman"/>
                <w:color w:val="auto"/>
                <w:sz w:val="24"/>
                <w:highlight w:val="none"/>
              </w:rPr>
              <w:t>年</w:t>
            </w:r>
            <w:r>
              <w:rPr>
                <w:rFonts w:hint="default" w:ascii="Times New Roman" w:hAnsi="Times New Roman"/>
                <w:color w:val="auto"/>
                <w:sz w:val="24"/>
                <w:highlight w:val="none"/>
                <w:lang w:val="en-US" w:eastAsia="zh-CN"/>
              </w:rPr>
              <w:t>2</w:t>
            </w:r>
            <w:r>
              <w:rPr>
                <w:rFonts w:ascii="Times New Roman" w:hAnsi="Times New Roman"/>
                <w:color w:val="auto"/>
                <w:sz w:val="24"/>
                <w:highlight w:val="none"/>
              </w:rPr>
              <w:t>月</w:t>
            </w:r>
            <w:r>
              <w:rPr>
                <w:rFonts w:hint="eastAsia" w:ascii="Times New Roman" w:hAnsi="Times New Roman"/>
                <w:color w:val="auto"/>
                <w:sz w:val="24"/>
                <w:highlight w:val="none"/>
                <w:lang w:eastAsia="zh-CN"/>
              </w:rPr>
              <w:t>；</w:t>
            </w:r>
          </w:p>
          <w:p>
            <w:pPr>
              <w:pageBreakBefore w:val="0"/>
              <w:numPr>
                <w:ilvl w:val="0"/>
                <w:numId w:val="0"/>
              </w:numPr>
              <w:kinsoku/>
              <w:wordWrap/>
              <w:overflowPunct/>
              <w:topLinePunct w:val="0"/>
              <w:bidi w:val="0"/>
              <w:adjustRightInd w:val="0"/>
              <w:snapToGrid w:val="0"/>
              <w:spacing w:line="360" w:lineRule="auto"/>
              <w:ind w:firstLine="480" w:firstLineChars="200"/>
              <w:rPr>
                <w:rFonts w:hint="default" w:ascii="Times New Roman" w:hAnsi="Times New Roman" w:cs="Times New Roman"/>
                <w:color w:val="auto"/>
                <w:sz w:val="24"/>
                <w:highlight w:val="none"/>
                <w:lang w:val="en-US" w:eastAsia="zh-CN"/>
              </w:rPr>
            </w:pPr>
            <w:r>
              <w:rPr>
                <w:rFonts w:hint="eastAsia" w:ascii="Times New Roman" w:hAnsi="Times New Roman"/>
                <w:color w:val="auto"/>
                <w:sz w:val="24"/>
                <w:highlight w:val="none"/>
                <w:lang w:val="en-US" w:eastAsia="zh-CN"/>
              </w:rPr>
              <w:t>8、</w:t>
            </w:r>
            <w:r>
              <w:rPr>
                <w:rFonts w:hint="default" w:ascii="Times New Roman" w:hAnsi="Times New Roman"/>
                <w:color w:val="auto"/>
                <w:sz w:val="24"/>
                <w:highlight w:val="none"/>
                <w:lang w:val="en-US" w:eastAsia="zh-CN"/>
              </w:rPr>
              <w:t>福建青拓金属科技有限公司</w:t>
            </w:r>
            <w:r>
              <w:rPr>
                <w:rFonts w:hint="default" w:ascii="Times New Roman" w:hAnsi="Times New Roman" w:cs="Times New Roman"/>
                <w:color w:val="auto"/>
                <w:sz w:val="24"/>
                <w:highlight w:val="none"/>
              </w:rPr>
              <w:t>验收监测委托书</w:t>
            </w:r>
            <w:r>
              <w:rPr>
                <w:rFonts w:hint="default" w:ascii="Times New Roman" w:hAnsi="Times New Roman" w:cs="Times New Roman"/>
                <w:color w:val="auto"/>
                <w:sz w:val="24"/>
                <w:highlight w:val="none"/>
                <w:lang w:val="en-US" w:eastAsia="zh-CN"/>
              </w:rPr>
              <w:t>；</w:t>
            </w:r>
          </w:p>
          <w:p>
            <w:pPr>
              <w:pageBreakBefore w:val="0"/>
              <w:numPr>
                <w:ilvl w:val="0"/>
                <w:numId w:val="0"/>
              </w:numPr>
              <w:kinsoku/>
              <w:wordWrap/>
              <w:overflowPunct/>
              <w:topLinePunct w:val="0"/>
              <w:bidi w:val="0"/>
              <w:adjustRightInd w:val="0"/>
              <w:snapToGrid w:val="0"/>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9、</w:t>
            </w:r>
            <w:r>
              <w:rPr>
                <w:rFonts w:hint="default" w:ascii="Times New Roman" w:hAnsi="Times New Roman" w:cs="Times New Roman"/>
                <w:color w:val="auto"/>
                <w:sz w:val="24"/>
                <w:highlight w:val="none"/>
                <w:lang w:val="en-US" w:eastAsia="zh-CN"/>
              </w:rPr>
              <w:t>《福建省投资项目备案证明（内资）》，</w:t>
            </w:r>
            <w:r>
              <w:rPr>
                <w:rFonts w:hint="default" w:ascii="Times New Roman" w:hAnsi="Times New Roman" w:eastAsia="宋体" w:cs="Times New Roman"/>
                <w:color w:val="auto"/>
                <w:sz w:val="24"/>
                <w:szCs w:val="24"/>
                <w:highlight w:val="none"/>
                <w:lang w:val="en-US" w:eastAsia="zh-CN"/>
              </w:rPr>
              <w:t>备案文号：闽发改外备〔2019〕J020002号</w:t>
            </w:r>
            <w:r>
              <w:rPr>
                <w:rFonts w:hint="default" w:ascii="Times New Roman" w:hAnsi="Times New Roman" w:eastAsia="宋体" w:cs="Times New Roman"/>
                <w:color w:val="auto"/>
                <w:sz w:val="24"/>
                <w:highlight w:val="none"/>
                <w:lang w:val="en-US" w:eastAsia="zh-CN"/>
              </w:rPr>
              <w:t>；</w:t>
            </w:r>
          </w:p>
          <w:p>
            <w:pPr>
              <w:pageBreakBefore w:val="0"/>
              <w:numPr>
                <w:ilvl w:val="0"/>
                <w:numId w:val="0"/>
              </w:numPr>
              <w:kinsoku/>
              <w:wordWrap/>
              <w:overflowPunct/>
              <w:topLinePunct w:val="0"/>
              <w:bidi w:val="0"/>
              <w:adjustRightInd w:val="0"/>
              <w:snapToGrid w:val="0"/>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10、</w:t>
            </w:r>
            <w:r>
              <w:rPr>
                <w:rFonts w:hint="default" w:ascii="Times New Roman" w:hAnsi="Times New Roman" w:eastAsia="宋体" w:cs="Times New Roman"/>
                <w:color w:val="auto"/>
                <w:sz w:val="24"/>
                <w:highlight w:val="none"/>
                <w:lang w:val="en-US" w:eastAsia="zh-CN"/>
              </w:rPr>
              <w:t>验收工况证明，202</w:t>
            </w:r>
            <w:r>
              <w:rPr>
                <w:rFonts w:hint="eastAsia" w:ascii="Times New Roman" w:hAnsi="Times New Roman" w:cs="Times New Roman"/>
                <w:color w:val="auto"/>
                <w:sz w:val="24"/>
                <w:highlight w:val="none"/>
                <w:lang w:val="en-US" w:eastAsia="zh-CN"/>
              </w:rPr>
              <w:t>4</w:t>
            </w:r>
            <w:r>
              <w:rPr>
                <w:rFonts w:hint="default" w:ascii="Times New Roman" w:hAnsi="Times New Roman" w:eastAsia="宋体" w:cs="Times New Roman"/>
                <w:color w:val="auto"/>
                <w:sz w:val="24"/>
                <w:highlight w:val="none"/>
                <w:lang w:val="en-US" w:eastAsia="zh-CN"/>
              </w:rPr>
              <w:t>年</w:t>
            </w:r>
            <w:r>
              <w:rPr>
                <w:rFonts w:hint="eastAsia" w:ascii="Times New Roman" w:hAnsi="Times New Roman" w:cs="Times New Roman"/>
                <w:color w:val="auto"/>
                <w:sz w:val="24"/>
                <w:highlight w:val="none"/>
                <w:lang w:val="en-US" w:eastAsia="zh-CN"/>
              </w:rPr>
              <w:t>9</w:t>
            </w:r>
            <w:r>
              <w:rPr>
                <w:rFonts w:hint="default" w:ascii="Times New Roman" w:hAnsi="Times New Roman" w:eastAsia="宋体" w:cs="Times New Roman"/>
                <w:color w:val="auto"/>
                <w:sz w:val="24"/>
                <w:highlight w:val="none"/>
                <w:lang w:val="en-US" w:eastAsia="zh-CN"/>
              </w:rPr>
              <w:t>月</w:t>
            </w:r>
            <w:r>
              <w:rPr>
                <w:rFonts w:hint="eastAsia" w:ascii="Times New Roman" w:hAnsi="Times New Roman" w:cs="Times New Roman"/>
                <w:color w:val="auto"/>
                <w:sz w:val="24"/>
                <w:highlight w:val="none"/>
                <w:lang w:val="en-US" w:eastAsia="zh-CN"/>
              </w:rPr>
              <w:t>12</w:t>
            </w:r>
            <w:r>
              <w:rPr>
                <w:rFonts w:hint="default" w:ascii="Times New Roman" w:hAnsi="Times New Roman" w:eastAsia="宋体" w:cs="Times New Roman"/>
                <w:color w:val="auto"/>
                <w:sz w:val="24"/>
                <w:highlight w:val="none"/>
                <w:lang w:val="en-US" w:eastAsia="zh-CN"/>
              </w:rPr>
              <w:t>日-202</w:t>
            </w:r>
            <w:r>
              <w:rPr>
                <w:rFonts w:hint="eastAsia" w:ascii="Times New Roman" w:hAnsi="Times New Roman" w:cs="Times New Roman"/>
                <w:color w:val="auto"/>
                <w:sz w:val="24"/>
                <w:highlight w:val="none"/>
                <w:lang w:val="en-US" w:eastAsia="zh-CN"/>
              </w:rPr>
              <w:t>4</w:t>
            </w:r>
            <w:r>
              <w:rPr>
                <w:rFonts w:hint="default" w:ascii="Times New Roman" w:hAnsi="Times New Roman" w:eastAsia="宋体" w:cs="Times New Roman"/>
                <w:color w:val="auto"/>
                <w:sz w:val="24"/>
                <w:highlight w:val="none"/>
                <w:lang w:val="en-US" w:eastAsia="zh-CN"/>
              </w:rPr>
              <w:t>年</w:t>
            </w:r>
            <w:r>
              <w:rPr>
                <w:rFonts w:hint="eastAsia" w:ascii="Times New Roman" w:hAnsi="Times New Roman" w:cs="Times New Roman"/>
                <w:color w:val="auto"/>
                <w:sz w:val="24"/>
                <w:highlight w:val="none"/>
                <w:lang w:val="en-US" w:eastAsia="zh-CN"/>
              </w:rPr>
              <w:t>9</w:t>
            </w:r>
            <w:r>
              <w:rPr>
                <w:rFonts w:hint="default" w:ascii="Times New Roman" w:hAnsi="Times New Roman" w:eastAsia="宋体" w:cs="Times New Roman"/>
                <w:color w:val="auto"/>
                <w:sz w:val="24"/>
                <w:highlight w:val="none"/>
                <w:lang w:val="en-US" w:eastAsia="zh-CN"/>
              </w:rPr>
              <w:t>月</w:t>
            </w:r>
            <w:r>
              <w:rPr>
                <w:rFonts w:hint="eastAsia" w:ascii="Times New Roman" w:hAnsi="Times New Roman" w:cs="Times New Roman"/>
                <w:color w:val="auto"/>
                <w:sz w:val="24"/>
                <w:highlight w:val="none"/>
                <w:lang w:val="en-US" w:eastAsia="zh-CN"/>
              </w:rPr>
              <w:t>13</w:t>
            </w:r>
            <w:r>
              <w:rPr>
                <w:rFonts w:hint="default" w:ascii="Times New Roman" w:hAnsi="Times New Roman" w:eastAsia="宋体" w:cs="Times New Roman"/>
                <w:color w:val="auto"/>
                <w:sz w:val="24"/>
                <w:highlight w:val="none"/>
                <w:lang w:val="en-US" w:eastAsia="zh-CN"/>
              </w:rPr>
              <w:t>日；</w:t>
            </w:r>
          </w:p>
          <w:p>
            <w:pPr>
              <w:pStyle w:val="33"/>
              <w:rPr>
                <w:rFonts w:hint="eastAsia" w:ascii="Times New Roman" w:hAnsi="Times New Roman"/>
                <w:color w:val="auto"/>
                <w:sz w:val="24"/>
                <w:highlight w:val="none"/>
                <w:lang w:val="en-US" w:eastAsia="zh-CN"/>
              </w:rPr>
            </w:pPr>
            <w:r>
              <w:rPr>
                <w:rFonts w:hint="eastAsia" w:ascii="Times New Roman" w:hAnsi="Times New Roman"/>
                <w:color w:val="auto"/>
                <w:sz w:val="24"/>
                <w:highlight w:val="none"/>
                <w:lang w:val="en-US" w:eastAsia="zh-CN"/>
              </w:rPr>
              <w:t>11、福建省排污权指标交易凭证；</w:t>
            </w:r>
          </w:p>
          <w:p>
            <w:pPr>
              <w:pStyle w:val="33"/>
              <w:rPr>
                <w:rFonts w:hint="eastAsia" w:ascii="Times New Roman" w:hAnsi="Times New Roman"/>
                <w:color w:val="auto"/>
                <w:sz w:val="24"/>
                <w:highlight w:val="none"/>
                <w:lang w:val="en-US" w:eastAsia="zh-CN"/>
              </w:rPr>
            </w:pPr>
            <w:r>
              <w:rPr>
                <w:rFonts w:hint="eastAsia" w:ascii="Times New Roman" w:hAnsi="Times New Roman"/>
                <w:color w:val="auto"/>
                <w:sz w:val="24"/>
                <w:highlight w:val="none"/>
                <w:lang w:val="en-US" w:eastAsia="zh-CN"/>
              </w:rPr>
              <w:t>12、《福建青拓金属科技有限公司不锈钢无缝钢管项目（一期工程）自查报告》；</w:t>
            </w:r>
          </w:p>
          <w:p>
            <w:pPr>
              <w:pStyle w:val="33"/>
              <w:rPr>
                <w:rFonts w:hint="default" w:ascii="Times New Roman" w:hAnsi="Times New Roman"/>
                <w:color w:val="auto"/>
                <w:sz w:val="24"/>
                <w:highlight w:val="none"/>
                <w:lang w:val="en-US" w:eastAsia="zh-CN"/>
              </w:rPr>
            </w:pPr>
            <w:r>
              <w:rPr>
                <w:rFonts w:hint="eastAsia" w:ascii="Times New Roman" w:hAnsi="Times New Roman"/>
                <w:color w:val="auto"/>
                <w:sz w:val="24"/>
                <w:highlight w:val="none"/>
                <w:lang w:val="en-US" w:eastAsia="zh-CN"/>
              </w:rPr>
              <w:t>13、《福建青拓金属科技有限公司突发环境事件应急预案》（修编）。</w:t>
            </w:r>
          </w:p>
          <w:p>
            <w:pPr>
              <w:pStyle w:val="3"/>
              <w:keepNext w:val="0"/>
              <w:keepLines w:val="0"/>
              <w:numPr>
                <w:ilvl w:val="0"/>
                <w:numId w:val="0"/>
              </w:numPr>
              <w:snapToGrid w:val="0"/>
              <w:spacing w:before="160" w:after="240" w:line="240" w:lineRule="auto"/>
              <w:jc w:val="left"/>
              <w:rPr>
                <w:rFonts w:ascii="Times New Roman" w:hAnsi="Times New Roman"/>
                <w:b w:val="0"/>
                <w:bCs w:val="0"/>
                <w:color w:val="auto"/>
                <w:highlight w:val="none"/>
              </w:rPr>
            </w:pPr>
            <w:bookmarkStart w:id="92" w:name="_Toc13072"/>
            <w:bookmarkStart w:id="93" w:name="_Toc29325"/>
            <w:bookmarkStart w:id="94" w:name="_Toc24249"/>
            <w:r>
              <w:rPr>
                <w:rFonts w:ascii="Times New Roman" w:hAnsi="Times New Roman"/>
                <w:b w:val="0"/>
                <w:bCs w:val="0"/>
                <w:color w:val="auto"/>
                <w:highlight w:val="none"/>
              </w:rPr>
              <w:t>1.2验收监测评价标准、标号、级别、限值</w:t>
            </w:r>
            <w:bookmarkEnd w:id="92"/>
            <w:bookmarkEnd w:id="93"/>
            <w:bookmarkEnd w:id="94"/>
          </w:p>
          <w:p>
            <w:pPr>
              <w:pStyle w:val="34"/>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default" w:ascii="Times New Roman" w:hAnsi="Times New Roman" w:eastAsia="宋体"/>
                <w:color w:val="auto"/>
                <w:highlight w:val="none"/>
                <w:lang w:val="en-US" w:eastAsia="zh-CN"/>
              </w:rPr>
            </w:pPr>
            <w:r>
              <w:rPr>
                <w:rFonts w:hint="default" w:ascii="Times New Roman" w:hAnsi="Times New Roman" w:eastAsia="宋体" w:cs="Times New Roman"/>
                <w:b w:val="0"/>
                <w:bCs/>
                <w:color w:val="auto"/>
                <w:kern w:val="2"/>
                <w:sz w:val="24"/>
                <w:szCs w:val="22"/>
                <w:highlight w:val="none"/>
                <w:lang w:val="en-US" w:eastAsia="zh-CN" w:bidi="ar-SA"/>
              </w:rPr>
              <w:t>由于《一般工业固体废物贮存和填埋污染控制标准》（GB18599-2020）和《危险废物贮存污染物控制标准》（GB18597-2023）更新，本次验收执行更新的标准，其余执行标准与环评及其批复一致。</w:t>
            </w:r>
          </w:p>
          <w:p>
            <w:pPr>
              <w:pStyle w:val="4"/>
              <w:snapToGrid w:val="0"/>
              <w:spacing w:before="120" w:after="160" w:line="240" w:lineRule="auto"/>
              <w:rPr>
                <w:rFonts w:ascii="Times New Roman" w:hAnsi="Times New Roman" w:eastAsia="黑体"/>
                <w:b w:val="0"/>
                <w:bCs w:val="0"/>
                <w:color w:val="auto"/>
                <w:sz w:val="28"/>
                <w:szCs w:val="28"/>
                <w:highlight w:val="none"/>
              </w:rPr>
            </w:pPr>
            <w:r>
              <w:rPr>
                <w:rFonts w:ascii="Times New Roman" w:hAnsi="Times New Roman" w:eastAsia="黑体"/>
                <w:b w:val="0"/>
                <w:bCs w:val="0"/>
                <w:color w:val="auto"/>
                <w:sz w:val="28"/>
                <w:szCs w:val="28"/>
                <w:highlight w:val="none"/>
              </w:rPr>
              <w:t>1.2.1废气</w:t>
            </w:r>
          </w:p>
          <w:p>
            <w:pPr>
              <w:snapToGrid w:val="0"/>
              <w:spacing w:line="360" w:lineRule="auto"/>
              <w:ind w:firstLine="480" w:firstLineChars="200"/>
              <w:rPr>
                <w:rFonts w:hint="default" w:ascii="Times New Roman" w:hAnsi="Times New Roman" w:cs="Times New Roman" w:eastAsiaTheme="minorEastAsia"/>
                <w:color w:val="auto"/>
                <w:sz w:val="24"/>
                <w:highlight w:val="none"/>
              </w:rPr>
            </w:pPr>
            <w:r>
              <w:rPr>
                <w:rFonts w:hint="default" w:ascii="Times New Roman" w:hAnsi="Times New Roman"/>
                <w:color w:val="auto"/>
                <w:sz w:val="24"/>
                <w:highlight w:val="none"/>
              </w:rPr>
              <w:t>项目有组织废气加热炉烟气排放的颗粒物、二氧化硫、氮氧化物等污染物执行</w:t>
            </w:r>
            <w:bookmarkStart w:id="95" w:name="OLE_LINK140"/>
            <w:r>
              <w:rPr>
                <w:rFonts w:hint="default" w:ascii="Times New Roman" w:hAnsi="Times New Roman"/>
                <w:color w:val="auto"/>
                <w:sz w:val="24"/>
                <w:highlight w:val="none"/>
              </w:rPr>
              <w:t>《</w:t>
            </w:r>
            <w:bookmarkStart w:id="96" w:name="OLE_LINK139"/>
            <w:r>
              <w:rPr>
                <w:rFonts w:hint="default" w:ascii="Times New Roman" w:hAnsi="Times New Roman"/>
                <w:color w:val="auto"/>
                <w:sz w:val="24"/>
                <w:highlight w:val="none"/>
              </w:rPr>
              <w:t>轧钢工业大气污染物排放标准</w:t>
            </w:r>
            <w:bookmarkEnd w:id="96"/>
            <w:r>
              <w:rPr>
                <w:rFonts w:hint="default" w:ascii="Times New Roman" w:hAnsi="Times New Roman"/>
                <w:color w:val="auto"/>
                <w:sz w:val="24"/>
                <w:highlight w:val="none"/>
              </w:rPr>
              <w:t>》</w:t>
            </w:r>
            <w:r>
              <w:rPr>
                <w:rFonts w:hint="default" w:ascii="Times New Roman" w:hAnsi="Times New Roman"/>
                <w:color w:val="auto"/>
                <w:sz w:val="24"/>
                <w:highlight w:val="none"/>
                <w:lang w:eastAsia="zh-CN"/>
              </w:rPr>
              <w:t>（</w:t>
            </w:r>
            <w:r>
              <w:rPr>
                <w:rFonts w:hint="default" w:ascii="Times New Roman" w:hAnsi="Times New Roman"/>
                <w:color w:val="auto"/>
                <w:sz w:val="24"/>
                <w:highlight w:val="none"/>
              </w:rPr>
              <w:t>GB28665-2012</w:t>
            </w:r>
            <w:r>
              <w:rPr>
                <w:rFonts w:hint="default" w:ascii="Times New Roman" w:hAnsi="Times New Roman"/>
                <w:color w:val="auto"/>
                <w:sz w:val="24"/>
                <w:highlight w:val="none"/>
                <w:lang w:eastAsia="zh-CN"/>
              </w:rPr>
              <w:t>）</w:t>
            </w:r>
            <w:bookmarkEnd w:id="95"/>
            <w:r>
              <w:rPr>
                <w:rFonts w:hint="default" w:ascii="Times New Roman" w:hAnsi="Times New Roman"/>
                <w:color w:val="auto"/>
                <w:sz w:val="24"/>
                <w:highlight w:val="none"/>
                <w:lang w:val="en-US" w:eastAsia="zh-CN"/>
              </w:rPr>
              <w:t>及修改单</w:t>
            </w:r>
            <w:r>
              <w:rPr>
                <w:rFonts w:hint="default" w:ascii="Times New Roman" w:hAnsi="Times New Roman"/>
                <w:color w:val="auto"/>
                <w:sz w:val="24"/>
                <w:highlight w:val="none"/>
              </w:rPr>
              <w:t>中表3大气污染物特别排放限值。详见表</w:t>
            </w:r>
            <w:r>
              <w:rPr>
                <w:rFonts w:hint="default" w:ascii="Times New Roman" w:hAnsi="Times New Roman"/>
                <w:color w:val="auto"/>
                <w:sz w:val="24"/>
                <w:highlight w:val="none"/>
                <w:lang w:val="en-US" w:eastAsia="zh-CN"/>
              </w:rPr>
              <w:t>1.2-1</w:t>
            </w:r>
            <w:r>
              <w:rPr>
                <w:rFonts w:hint="default" w:ascii="Times New Roman" w:hAnsi="Times New Roman"/>
                <w:color w:val="auto"/>
                <w:sz w:val="24"/>
                <w:highlight w:val="none"/>
              </w:rPr>
              <w:t>。</w:t>
            </w:r>
            <w:r>
              <w:rPr>
                <w:rFonts w:hint="default" w:ascii="Times New Roman" w:hAnsi="Times New Roman" w:cs="Times New Roman" w:eastAsiaTheme="minorEastAsia"/>
                <w:color w:val="auto"/>
                <w:sz w:val="24"/>
                <w:highlight w:val="none"/>
              </w:rPr>
              <w:t>厂界无组织监控点颗粒物排放执行《大气污染物综合排放标准》</w:t>
            </w:r>
            <w:r>
              <w:rPr>
                <w:rFonts w:hint="default" w:ascii="Times New Roman" w:hAnsi="Times New Roman" w:eastAsia="宋体"/>
                <w:color w:val="auto"/>
                <w:sz w:val="24"/>
                <w:highlight w:val="none"/>
                <w:lang w:eastAsia="zh-CN"/>
              </w:rPr>
              <w:t>（</w:t>
            </w:r>
            <w:r>
              <w:rPr>
                <w:rFonts w:hint="default" w:ascii="Times New Roman" w:hAnsi="Times New Roman" w:eastAsia="宋体"/>
                <w:color w:val="auto"/>
                <w:sz w:val="24"/>
                <w:highlight w:val="none"/>
              </w:rPr>
              <w:t>GB16297-1996</w:t>
            </w:r>
            <w:r>
              <w:rPr>
                <w:rFonts w:hint="default" w:ascii="Times New Roman" w:hAnsi="Times New Roman" w:eastAsia="宋体"/>
                <w:color w:val="auto"/>
                <w:sz w:val="24"/>
                <w:highlight w:val="none"/>
                <w:lang w:eastAsia="zh-CN"/>
              </w:rPr>
              <w:t>）</w:t>
            </w:r>
            <w:r>
              <w:rPr>
                <w:rFonts w:hint="default" w:ascii="Times New Roman" w:hAnsi="Times New Roman" w:cs="Times New Roman" w:eastAsiaTheme="minorEastAsia"/>
                <w:color w:val="auto"/>
                <w:sz w:val="24"/>
                <w:highlight w:val="none"/>
              </w:rPr>
              <w:t>表2中无组织排放监控浓度限值，详见表</w:t>
            </w:r>
            <w:r>
              <w:rPr>
                <w:rFonts w:hint="default" w:ascii="Times New Roman" w:hAnsi="Times New Roman" w:cs="Times New Roman" w:eastAsiaTheme="minorEastAsia"/>
                <w:color w:val="auto"/>
                <w:sz w:val="24"/>
                <w:highlight w:val="none"/>
                <w:lang w:val="en-US" w:eastAsia="zh-CN"/>
              </w:rPr>
              <w:t>1.2-2</w:t>
            </w:r>
            <w:r>
              <w:rPr>
                <w:rFonts w:hint="default" w:ascii="Times New Roman" w:hAnsi="Times New Roman" w:cs="Times New Roman" w:eastAsiaTheme="minorEastAsia"/>
                <w:color w:val="auto"/>
                <w:sz w:val="24"/>
                <w:highlight w:val="none"/>
              </w:rPr>
              <w:t>。</w:t>
            </w:r>
          </w:p>
          <w:p>
            <w:pPr>
              <w:keepNext w:val="0"/>
              <w:keepLines w:val="0"/>
              <w:pageBreakBefore w:val="0"/>
              <w:kinsoku/>
              <w:wordWrap/>
              <w:overflowPunct/>
              <w:topLinePunct w:val="0"/>
              <w:autoSpaceDE/>
              <w:autoSpaceDN/>
              <w:bidi w:val="0"/>
              <w:adjustRightInd w:val="0"/>
              <w:snapToGrid w:val="0"/>
              <w:spacing w:before="95" w:beforeLines="30" w:after="95" w:afterLines="30" w:line="240" w:lineRule="auto"/>
              <w:ind w:left="0" w:leftChars="0" w:right="0" w:rightChars="0" w:firstLine="0" w:firstLineChars="0"/>
              <w:jc w:val="center"/>
              <w:textAlignment w:val="auto"/>
              <w:outlineLvl w:val="9"/>
              <w:rPr>
                <w:rFonts w:hint="default" w:ascii="Times New Roman" w:hAnsi="Times New Roman" w:eastAsia="黑体" w:cs="Times New Roman"/>
                <w:color w:val="auto"/>
                <w:kern w:val="2"/>
                <w:sz w:val="24"/>
                <w:szCs w:val="24"/>
                <w:highlight w:val="none"/>
                <w:lang w:val="en-US" w:eastAsia="zh-CN" w:bidi="ar-SA"/>
              </w:rPr>
            </w:pPr>
          </w:p>
          <w:p>
            <w:pPr>
              <w:keepNext w:val="0"/>
              <w:keepLines w:val="0"/>
              <w:pageBreakBefore w:val="0"/>
              <w:kinsoku/>
              <w:wordWrap/>
              <w:overflowPunct/>
              <w:topLinePunct w:val="0"/>
              <w:autoSpaceDE/>
              <w:autoSpaceDN/>
              <w:bidi w:val="0"/>
              <w:adjustRightInd w:val="0"/>
              <w:snapToGrid w:val="0"/>
              <w:spacing w:before="95" w:beforeLines="30" w:after="95" w:afterLines="30" w:line="240" w:lineRule="auto"/>
              <w:ind w:left="0" w:leftChars="0" w:right="0" w:rightChars="0" w:firstLine="0" w:firstLineChars="0"/>
              <w:jc w:val="center"/>
              <w:textAlignment w:val="auto"/>
              <w:outlineLvl w:val="9"/>
              <w:rPr>
                <w:rFonts w:hint="default" w:ascii="Times New Roman" w:hAnsi="Times New Roman" w:eastAsia="黑体" w:cs="Times New Roman"/>
                <w:color w:val="auto"/>
                <w:kern w:val="2"/>
                <w:sz w:val="24"/>
                <w:szCs w:val="24"/>
                <w:highlight w:val="none"/>
                <w:lang w:val="en-US" w:eastAsia="zh-CN" w:bidi="ar-SA"/>
              </w:rPr>
            </w:pPr>
          </w:p>
          <w:p>
            <w:pPr>
              <w:keepNext w:val="0"/>
              <w:keepLines w:val="0"/>
              <w:pageBreakBefore w:val="0"/>
              <w:kinsoku/>
              <w:wordWrap/>
              <w:overflowPunct/>
              <w:topLinePunct w:val="0"/>
              <w:autoSpaceDE/>
              <w:autoSpaceDN/>
              <w:bidi w:val="0"/>
              <w:adjustRightInd w:val="0"/>
              <w:snapToGrid w:val="0"/>
              <w:spacing w:before="95" w:beforeLines="30" w:after="95" w:afterLines="30" w:line="240" w:lineRule="auto"/>
              <w:ind w:left="0" w:leftChars="0" w:right="0" w:rightChars="0" w:firstLine="0" w:firstLineChars="0"/>
              <w:jc w:val="center"/>
              <w:textAlignment w:val="auto"/>
              <w:outlineLvl w:val="9"/>
              <w:rPr>
                <w:rFonts w:hint="default" w:ascii="Times New Roman" w:hAnsi="Times New Roman" w:eastAsia="黑体" w:cs="Times New Roman"/>
                <w:color w:val="auto"/>
                <w:kern w:val="2"/>
                <w:sz w:val="24"/>
                <w:szCs w:val="24"/>
                <w:highlight w:val="none"/>
                <w:lang w:val="en-US" w:eastAsia="zh-CN" w:bidi="ar-SA"/>
              </w:rPr>
            </w:pPr>
            <w:r>
              <w:rPr>
                <w:rFonts w:hint="default" w:ascii="Times New Roman" w:hAnsi="Times New Roman" w:eastAsia="黑体" w:cs="Times New Roman"/>
                <w:color w:val="auto"/>
                <w:kern w:val="2"/>
                <w:sz w:val="24"/>
                <w:szCs w:val="24"/>
                <w:highlight w:val="none"/>
                <w:lang w:val="en-US" w:eastAsia="zh-CN" w:bidi="ar-SA"/>
              </w:rPr>
              <w:t>表1.2-1  轧钢有组织废气排放标准  单位：mg/m</w:t>
            </w:r>
            <w:r>
              <w:rPr>
                <w:rFonts w:hint="default" w:ascii="Times New Roman" w:hAnsi="Times New Roman" w:eastAsia="黑体" w:cs="Times New Roman"/>
                <w:color w:val="auto"/>
                <w:kern w:val="2"/>
                <w:sz w:val="24"/>
                <w:szCs w:val="24"/>
                <w:highlight w:val="none"/>
                <w:vertAlign w:val="superscript"/>
                <w:lang w:val="en-US" w:eastAsia="zh-CN" w:bidi="ar-SA"/>
              </w:rPr>
              <w:t>3</w:t>
            </w:r>
          </w:p>
          <w:tbl>
            <w:tblPr>
              <w:tblStyle w:val="25"/>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24"/>
              <w:gridCol w:w="3346"/>
              <w:gridCol w:w="922"/>
              <w:gridCol w:w="25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28" w:type="pct"/>
                  <w:tcBorders>
                    <w:tl2br w:val="nil"/>
                    <w:tr2bl w:val="nil"/>
                  </w:tcBorders>
                  <w:vAlign w:val="center"/>
                </w:tcPr>
                <w:p>
                  <w:pPr>
                    <w:pStyle w:val="42"/>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textAlignment w:val="auto"/>
                    <w:outlineLvl w:val="9"/>
                    <w:rPr>
                      <w:rFonts w:hint="default" w:ascii="Times New Roman" w:hAnsi="Times New Roman" w:cs="Times New Roman" w:eastAsiaTheme="majorEastAsia"/>
                      <w:color w:val="auto"/>
                      <w:sz w:val="21"/>
                      <w:szCs w:val="21"/>
                      <w:highlight w:val="none"/>
                      <w:u w:val="none"/>
                    </w:rPr>
                  </w:pPr>
                  <w:r>
                    <w:rPr>
                      <w:rFonts w:hint="default" w:ascii="Times New Roman" w:hAnsi="Times New Roman" w:cs="Times New Roman" w:eastAsiaTheme="majorEastAsia"/>
                      <w:color w:val="auto"/>
                      <w:sz w:val="21"/>
                      <w:szCs w:val="21"/>
                      <w:highlight w:val="none"/>
                      <w:u w:val="none"/>
                    </w:rPr>
                    <w:t>污染物项目</w:t>
                  </w:r>
                </w:p>
              </w:tc>
              <w:tc>
                <w:tcPr>
                  <w:tcW w:w="1847" w:type="pct"/>
                  <w:tcBorders>
                    <w:tl2br w:val="nil"/>
                    <w:tr2bl w:val="nil"/>
                  </w:tcBorders>
                  <w:vAlign w:val="center"/>
                </w:tcPr>
                <w:p>
                  <w:pPr>
                    <w:pStyle w:val="42"/>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textAlignment w:val="auto"/>
                    <w:outlineLvl w:val="9"/>
                    <w:rPr>
                      <w:rFonts w:hint="default" w:ascii="Times New Roman" w:hAnsi="Times New Roman" w:cs="Times New Roman" w:eastAsiaTheme="majorEastAsia"/>
                      <w:color w:val="auto"/>
                      <w:sz w:val="21"/>
                      <w:szCs w:val="21"/>
                      <w:highlight w:val="none"/>
                      <w:u w:val="none"/>
                    </w:rPr>
                  </w:pPr>
                  <w:r>
                    <w:rPr>
                      <w:rFonts w:hint="default" w:ascii="Times New Roman" w:hAnsi="Times New Roman" w:cs="Times New Roman" w:eastAsiaTheme="majorEastAsia"/>
                      <w:color w:val="auto"/>
                      <w:sz w:val="21"/>
                      <w:szCs w:val="21"/>
                      <w:highlight w:val="none"/>
                      <w:u w:val="none"/>
                    </w:rPr>
                    <w:t>生产工序或设施</w:t>
                  </w:r>
                </w:p>
              </w:tc>
              <w:tc>
                <w:tcPr>
                  <w:tcW w:w="509" w:type="pct"/>
                  <w:tcBorders>
                    <w:tl2br w:val="nil"/>
                    <w:tr2bl w:val="nil"/>
                  </w:tcBorders>
                  <w:vAlign w:val="center"/>
                </w:tcPr>
                <w:p>
                  <w:pPr>
                    <w:pStyle w:val="42"/>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textAlignment w:val="auto"/>
                    <w:outlineLvl w:val="9"/>
                    <w:rPr>
                      <w:rFonts w:hint="default" w:ascii="Times New Roman" w:hAnsi="Times New Roman" w:cs="Times New Roman" w:eastAsiaTheme="majorEastAsia"/>
                      <w:color w:val="auto"/>
                      <w:sz w:val="21"/>
                      <w:szCs w:val="21"/>
                      <w:highlight w:val="none"/>
                      <w:u w:val="none"/>
                    </w:rPr>
                  </w:pPr>
                  <w:r>
                    <w:rPr>
                      <w:rFonts w:hint="default" w:ascii="Times New Roman" w:hAnsi="Times New Roman" w:cs="Times New Roman" w:eastAsiaTheme="majorEastAsia"/>
                      <w:color w:val="auto"/>
                      <w:sz w:val="21"/>
                      <w:szCs w:val="21"/>
                      <w:highlight w:val="none"/>
                      <w:u w:val="none"/>
                    </w:rPr>
                    <w:t>限值</w:t>
                  </w:r>
                </w:p>
              </w:tc>
              <w:tc>
                <w:tcPr>
                  <w:tcW w:w="1414" w:type="pct"/>
                  <w:tcBorders>
                    <w:tl2br w:val="nil"/>
                    <w:tr2bl w:val="nil"/>
                  </w:tcBorders>
                  <w:vAlign w:val="center"/>
                </w:tcPr>
                <w:p>
                  <w:pPr>
                    <w:pStyle w:val="42"/>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textAlignment w:val="auto"/>
                    <w:outlineLvl w:val="9"/>
                    <w:rPr>
                      <w:rFonts w:hint="default" w:ascii="Times New Roman" w:hAnsi="Times New Roman" w:cs="Times New Roman" w:eastAsiaTheme="majorEastAsia"/>
                      <w:color w:val="auto"/>
                      <w:sz w:val="21"/>
                      <w:szCs w:val="21"/>
                      <w:highlight w:val="none"/>
                      <w:u w:val="none"/>
                    </w:rPr>
                  </w:pPr>
                  <w:r>
                    <w:rPr>
                      <w:rFonts w:hint="default" w:ascii="Times New Roman" w:hAnsi="Times New Roman" w:cs="Times New Roman" w:eastAsiaTheme="majorEastAsia"/>
                      <w:color w:val="auto"/>
                      <w:sz w:val="21"/>
                      <w:szCs w:val="21"/>
                      <w:highlight w:val="none"/>
                      <w:u w:val="none"/>
                    </w:rPr>
                    <w:t>标准来源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28" w:type="pct"/>
                  <w:tcBorders>
                    <w:tl2br w:val="nil"/>
                    <w:tr2bl w:val="nil"/>
                  </w:tcBorders>
                  <w:vAlign w:val="center"/>
                </w:tcPr>
                <w:p>
                  <w:pPr>
                    <w:pStyle w:val="42"/>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textAlignment w:val="auto"/>
                    <w:outlineLvl w:val="9"/>
                    <w:rPr>
                      <w:rFonts w:hint="default" w:ascii="Times New Roman" w:hAnsi="Times New Roman" w:cs="Times New Roman" w:eastAsiaTheme="majorEastAsia"/>
                      <w:color w:val="auto"/>
                      <w:sz w:val="21"/>
                      <w:szCs w:val="21"/>
                      <w:highlight w:val="none"/>
                      <w:u w:val="none"/>
                    </w:rPr>
                  </w:pPr>
                  <w:r>
                    <w:rPr>
                      <w:rFonts w:hint="default" w:ascii="Times New Roman" w:hAnsi="Times New Roman" w:cs="Times New Roman" w:eastAsiaTheme="majorEastAsia"/>
                      <w:color w:val="auto"/>
                      <w:sz w:val="21"/>
                      <w:szCs w:val="21"/>
                      <w:highlight w:val="none"/>
                      <w:u w:val="none"/>
                    </w:rPr>
                    <w:t>颗粒物</w:t>
                  </w:r>
                </w:p>
              </w:tc>
              <w:tc>
                <w:tcPr>
                  <w:tcW w:w="1847" w:type="pct"/>
                  <w:tcBorders>
                    <w:tl2br w:val="nil"/>
                    <w:tr2bl w:val="nil"/>
                  </w:tcBorders>
                  <w:vAlign w:val="center"/>
                </w:tcPr>
                <w:p>
                  <w:pPr>
                    <w:pStyle w:val="42"/>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both"/>
                    <w:textAlignment w:val="auto"/>
                    <w:outlineLvl w:val="9"/>
                    <w:rPr>
                      <w:rFonts w:hint="default" w:ascii="Times New Roman" w:hAnsi="Times New Roman" w:cs="Times New Roman" w:eastAsiaTheme="majorEastAsia"/>
                      <w:color w:val="auto"/>
                      <w:sz w:val="21"/>
                      <w:szCs w:val="21"/>
                      <w:highlight w:val="none"/>
                      <w:u w:val="none"/>
                    </w:rPr>
                  </w:pPr>
                  <w:bookmarkStart w:id="97" w:name="OLE_LINK141"/>
                  <w:r>
                    <w:rPr>
                      <w:rFonts w:hint="default" w:ascii="Times New Roman" w:hAnsi="Times New Roman" w:cs="Times New Roman" w:eastAsiaTheme="majorEastAsia"/>
                      <w:color w:val="auto"/>
                      <w:sz w:val="21"/>
                      <w:szCs w:val="21"/>
                      <w:highlight w:val="none"/>
                      <w:u w:val="none"/>
                    </w:rPr>
                    <w:t>热处理炉</w:t>
                  </w:r>
                  <w:bookmarkEnd w:id="97"/>
                  <w:r>
                    <w:rPr>
                      <w:rFonts w:hint="default" w:ascii="Times New Roman" w:hAnsi="Times New Roman" w:cs="Times New Roman" w:eastAsiaTheme="majorEastAsia"/>
                      <w:color w:val="auto"/>
                      <w:sz w:val="21"/>
                      <w:szCs w:val="21"/>
                      <w:highlight w:val="none"/>
                      <w:u w:val="none"/>
                    </w:rPr>
                    <w:t>、拉矫、精整、抛丸、修磨、焊接机及其他生产设施</w:t>
                  </w:r>
                </w:p>
              </w:tc>
              <w:tc>
                <w:tcPr>
                  <w:tcW w:w="509" w:type="pct"/>
                  <w:tcBorders>
                    <w:tl2br w:val="nil"/>
                    <w:tr2bl w:val="nil"/>
                  </w:tcBorders>
                  <w:vAlign w:val="center"/>
                </w:tcPr>
                <w:p>
                  <w:pPr>
                    <w:pStyle w:val="42"/>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textAlignment w:val="auto"/>
                    <w:outlineLvl w:val="9"/>
                    <w:rPr>
                      <w:rFonts w:hint="default" w:ascii="Times New Roman" w:hAnsi="Times New Roman" w:cs="Times New Roman" w:eastAsiaTheme="majorEastAsia"/>
                      <w:color w:val="auto"/>
                      <w:sz w:val="21"/>
                      <w:szCs w:val="21"/>
                      <w:highlight w:val="none"/>
                      <w:u w:val="none"/>
                    </w:rPr>
                  </w:pPr>
                  <w:r>
                    <w:rPr>
                      <w:rFonts w:hint="default" w:ascii="Times New Roman" w:hAnsi="Times New Roman" w:cs="Times New Roman" w:eastAsiaTheme="majorEastAsia"/>
                      <w:color w:val="auto"/>
                      <w:sz w:val="21"/>
                      <w:szCs w:val="21"/>
                      <w:highlight w:val="none"/>
                      <w:u w:val="none"/>
                    </w:rPr>
                    <w:t>15</w:t>
                  </w:r>
                </w:p>
              </w:tc>
              <w:tc>
                <w:tcPr>
                  <w:tcW w:w="1414" w:type="pct"/>
                  <w:vMerge w:val="restart"/>
                  <w:tcBorders>
                    <w:tl2br w:val="nil"/>
                    <w:tr2bl w:val="nil"/>
                  </w:tcBorders>
                  <w:vAlign w:val="center"/>
                </w:tcPr>
                <w:p>
                  <w:pPr>
                    <w:pStyle w:val="42"/>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textAlignment w:val="auto"/>
                    <w:outlineLvl w:val="9"/>
                    <w:rPr>
                      <w:rFonts w:hint="default" w:ascii="Times New Roman" w:hAnsi="Times New Roman" w:cs="Times New Roman" w:eastAsiaTheme="majorEastAsia"/>
                      <w:color w:val="auto"/>
                      <w:sz w:val="21"/>
                      <w:szCs w:val="21"/>
                      <w:highlight w:val="none"/>
                      <w:u w:val="none"/>
                    </w:rPr>
                  </w:pPr>
                  <w:r>
                    <w:rPr>
                      <w:rFonts w:hint="default" w:ascii="Times New Roman" w:hAnsi="Times New Roman" w:cs="Times New Roman" w:eastAsiaTheme="majorEastAsia"/>
                      <w:color w:val="auto"/>
                      <w:sz w:val="21"/>
                      <w:szCs w:val="21"/>
                      <w:highlight w:val="none"/>
                      <w:u w:val="none"/>
                    </w:rPr>
                    <w:t>《轧钢工业大气污染物排放标准》</w:t>
                  </w:r>
                  <w:r>
                    <w:rPr>
                      <w:rFonts w:hint="default" w:ascii="Times New Roman" w:hAnsi="Times New Roman" w:cs="Times New Roman" w:eastAsiaTheme="majorEastAsia"/>
                      <w:color w:val="auto"/>
                      <w:sz w:val="21"/>
                      <w:szCs w:val="21"/>
                      <w:highlight w:val="none"/>
                      <w:u w:val="none"/>
                      <w:lang w:eastAsia="zh-CN"/>
                    </w:rPr>
                    <w:t>（</w:t>
                  </w:r>
                  <w:r>
                    <w:rPr>
                      <w:rFonts w:hint="default" w:ascii="Times New Roman" w:hAnsi="Times New Roman" w:cs="Times New Roman" w:eastAsiaTheme="majorEastAsia"/>
                      <w:color w:val="auto"/>
                      <w:sz w:val="21"/>
                      <w:szCs w:val="21"/>
                      <w:highlight w:val="none"/>
                      <w:u w:val="none"/>
                    </w:rPr>
                    <w:t>GB28665-2012</w:t>
                  </w:r>
                  <w:r>
                    <w:rPr>
                      <w:rFonts w:hint="default" w:ascii="Times New Roman" w:hAnsi="Times New Roman" w:cs="Times New Roman" w:eastAsiaTheme="majorEastAsia"/>
                      <w:color w:val="auto"/>
                      <w:sz w:val="21"/>
                      <w:szCs w:val="21"/>
                      <w:highlight w:val="none"/>
                      <w:u w:val="none"/>
                      <w:lang w:eastAsia="zh-CN"/>
                    </w:rPr>
                    <w:t>）</w:t>
                  </w:r>
                  <w:r>
                    <w:rPr>
                      <w:rFonts w:hint="default" w:ascii="Times New Roman" w:hAnsi="Times New Roman" w:cs="Times New Roman" w:eastAsiaTheme="majorEastAsia"/>
                      <w:color w:val="auto"/>
                      <w:sz w:val="21"/>
                      <w:szCs w:val="21"/>
                      <w:highlight w:val="none"/>
                      <w:u w:val="none"/>
                    </w:rPr>
                    <w:t>中表3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28" w:type="pct"/>
                  <w:tcBorders>
                    <w:tl2br w:val="nil"/>
                    <w:tr2bl w:val="nil"/>
                  </w:tcBorders>
                  <w:vAlign w:val="center"/>
                </w:tcPr>
                <w:p>
                  <w:pPr>
                    <w:pStyle w:val="42"/>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textAlignment w:val="auto"/>
                    <w:outlineLvl w:val="9"/>
                    <w:rPr>
                      <w:rFonts w:hint="default" w:ascii="Times New Roman" w:hAnsi="Times New Roman" w:cs="Times New Roman" w:eastAsiaTheme="majorEastAsia"/>
                      <w:color w:val="auto"/>
                      <w:sz w:val="21"/>
                      <w:szCs w:val="21"/>
                      <w:highlight w:val="none"/>
                      <w:u w:val="none"/>
                    </w:rPr>
                  </w:pPr>
                  <w:r>
                    <w:rPr>
                      <w:rFonts w:hint="default" w:ascii="Times New Roman" w:hAnsi="Times New Roman" w:cs="Times New Roman" w:eastAsiaTheme="majorEastAsia"/>
                      <w:color w:val="auto"/>
                      <w:sz w:val="21"/>
                      <w:szCs w:val="21"/>
                      <w:highlight w:val="none"/>
                      <w:u w:val="none"/>
                    </w:rPr>
                    <w:t>二氧化硫</w:t>
                  </w:r>
                </w:p>
              </w:tc>
              <w:tc>
                <w:tcPr>
                  <w:tcW w:w="1847" w:type="pct"/>
                  <w:tcBorders>
                    <w:tl2br w:val="nil"/>
                    <w:tr2bl w:val="nil"/>
                  </w:tcBorders>
                  <w:vAlign w:val="center"/>
                </w:tcPr>
                <w:p>
                  <w:pPr>
                    <w:pStyle w:val="42"/>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textAlignment w:val="auto"/>
                    <w:outlineLvl w:val="9"/>
                    <w:rPr>
                      <w:rFonts w:hint="default" w:ascii="Times New Roman" w:hAnsi="Times New Roman" w:cs="Times New Roman" w:eastAsiaTheme="majorEastAsia"/>
                      <w:color w:val="auto"/>
                      <w:sz w:val="21"/>
                      <w:szCs w:val="21"/>
                      <w:highlight w:val="none"/>
                      <w:u w:val="none"/>
                    </w:rPr>
                  </w:pPr>
                  <w:r>
                    <w:rPr>
                      <w:rFonts w:hint="default" w:ascii="Times New Roman" w:hAnsi="Times New Roman" w:cs="Times New Roman" w:eastAsiaTheme="majorEastAsia"/>
                      <w:color w:val="auto"/>
                      <w:sz w:val="21"/>
                      <w:szCs w:val="21"/>
                      <w:highlight w:val="none"/>
                      <w:u w:val="none"/>
                    </w:rPr>
                    <w:t>热处理炉</w:t>
                  </w:r>
                </w:p>
              </w:tc>
              <w:tc>
                <w:tcPr>
                  <w:tcW w:w="509" w:type="pct"/>
                  <w:tcBorders>
                    <w:tl2br w:val="nil"/>
                    <w:tr2bl w:val="nil"/>
                  </w:tcBorders>
                  <w:vAlign w:val="center"/>
                </w:tcPr>
                <w:p>
                  <w:pPr>
                    <w:pStyle w:val="42"/>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textAlignment w:val="auto"/>
                    <w:outlineLvl w:val="9"/>
                    <w:rPr>
                      <w:rFonts w:hint="default" w:ascii="Times New Roman" w:hAnsi="Times New Roman" w:cs="Times New Roman" w:eastAsiaTheme="majorEastAsia"/>
                      <w:color w:val="auto"/>
                      <w:sz w:val="21"/>
                      <w:szCs w:val="21"/>
                      <w:highlight w:val="none"/>
                      <w:u w:val="none"/>
                    </w:rPr>
                  </w:pPr>
                  <w:r>
                    <w:rPr>
                      <w:rFonts w:hint="default" w:ascii="Times New Roman" w:hAnsi="Times New Roman" w:cs="Times New Roman" w:eastAsiaTheme="majorEastAsia"/>
                      <w:color w:val="auto"/>
                      <w:sz w:val="21"/>
                      <w:szCs w:val="21"/>
                      <w:highlight w:val="none"/>
                      <w:u w:val="none"/>
                    </w:rPr>
                    <w:t>150</w:t>
                  </w:r>
                </w:p>
              </w:tc>
              <w:tc>
                <w:tcPr>
                  <w:tcW w:w="1414" w:type="pct"/>
                  <w:vMerge w:val="continue"/>
                  <w:tcBorders>
                    <w:tl2br w:val="nil"/>
                    <w:tr2bl w:val="nil"/>
                  </w:tcBorders>
                  <w:vAlign w:val="center"/>
                </w:tcPr>
                <w:p>
                  <w:pPr>
                    <w:pStyle w:val="42"/>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textAlignment w:val="auto"/>
                    <w:outlineLvl w:val="9"/>
                    <w:rPr>
                      <w:rFonts w:hint="default" w:ascii="Times New Roman" w:hAnsi="Times New Roman" w:cs="Times New Roman" w:eastAsiaTheme="majorEastAsia"/>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28" w:type="pct"/>
                  <w:tcBorders>
                    <w:tl2br w:val="nil"/>
                    <w:tr2bl w:val="nil"/>
                  </w:tcBorders>
                  <w:vAlign w:val="center"/>
                </w:tcPr>
                <w:p>
                  <w:pPr>
                    <w:pStyle w:val="42"/>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textAlignment w:val="auto"/>
                    <w:outlineLvl w:val="9"/>
                    <w:rPr>
                      <w:rFonts w:hint="default" w:ascii="Times New Roman" w:hAnsi="Times New Roman" w:cs="Times New Roman" w:eastAsiaTheme="majorEastAsia"/>
                      <w:color w:val="auto"/>
                      <w:sz w:val="21"/>
                      <w:szCs w:val="21"/>
                      <w:highlight w:val="none"/>
                      <w:u w:val="none"/>
                    </w:rPr>
                  </w:pPr>
                  <w:r>
                    <w:rPr>
                      <w:rFonts w:hint="default" w:ascii="Times New Roman" w:hAnsi="Times New Roman" w:cs="Times New Roman" w:eastAsiaTheme="majorEastAsia"/>
                      <w:color w:val="auto"/>
                      <w:sz w:val="21"/>
                      <w:szCs w:val="21"/>
                      <w:highlight w:val="none"/>
                      <w:u w:val="none"/>
                    </w:rPr>
                    <w:t>氮氧化物（以NO</w:t>
                  </w:r>
                  <w:r>
                    <w:rPr>
                      <w:rFonts w:hint="default" w:ascii="Times New Roman" w:hAnsi="Times New Roman" w:cs="Times New Roman" w:eastAsiaTheme="majorEastAsia"/>
                      <w:color w:val="auto"/>
                      <w:sz w:val="21"/>
                      <w:szCs w:val="21"/>
                      <w:highlight w:val="none"/>
                      <w:u w:val="none"/>
                      <w:vertAlign w:val="subscript"/>
                    </w:rPr>
                    <w:t>2</w:t>
                  </w:r>
                  <w:r>
                    <w:rPr>
                      <w:rFonts w:hint="default" w:ascii="Times New Roman" w:hAnsi="Times New Roman" w:cs="Times New Roman" w:eastAsiaTheme="majorEastAsia"/>
                      <w:color w:val="auto"/>
                      <w:sz w:val="21"/>
                      <w:szCs w:val="21"/>
                      <w:highlight w:val="none"/>
                      <w:u w:val="none"/>
                    </w:rPr>
                    <w:t>计）</w:t>
                  </w:r>
                </w:p>
              </w:tc>
              <w:tc>
                <w:tcPr>
                  <w:tcW w:w="1847" w:type="pct"/>
                  <w:tcBorders>
                    <w:tl2br w:val="nil"/>
                    <w:tr2bl w:val="nil"/>
                  </w:tcBorders>
                  <w:vAlign w:val="center"/>
                </w:tcPr>
                <w:p>
                  <w:pPr>
                    <w:pStyle w:val="42"/>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textAlignment w:val="auto"/>
                    <w:outlineLvl w:val="9"/>
                    <w:rPr>
                      <w:rFonts w:hint="default" w:ascii="Times New Roman" w:hAnsi="Times New Roman" w:cs="Times New Roman" w:eastAsiaTheme="majorEastAsia"/>
                      <w:color w:val="auto"/>
                      <w:sz w:val="21"/>
                      <w:szCs w:val="21"/>
                      <w:highlight w:val="none"/>
                      <w:u w:val="none"/>
                    </w:rPr>
                  </w:pPr>
                  <w:r>
                    <w:rPr>
                      <w:rFonts w:hint="default" w:ascii="Times New Roman" w:hAnsi="Times New Roman" w:cs="Times New Roman" w:eastAsiaTheme="majorEastAsia"/>
                      <w:color w:val="auto"/>
                      <w:sz w:val="21"/>
                      <w:szCs w:val="21"/>
                      <w:highlight w:val="none"/>
                      <w:u w:val="none"/>
                    </w:rPr>
                    <w:t>热处理炉</w:t>
                  </w:r>
                </w:p>
              </w:tc>
              <w:tc>
                <w:tcPr>
                  <w:tcW w:w="509" w:type="pct"/>
                  <w:tcBorders>
                    <w:tl2br w:val="nil"/>
                    <w:tr2bl w:val="nil"/>
                  </w:tcBorders>
                  <w:vAlign w:val="center"/>
                </w:tcPr>
                <w:p>
                  <w:pPr>
                    <w:pStyle w:val="42"/>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textAlignment w:val="auto"/>
                    <w:outlineLvl w:val="9"/>
                    <w:rPr>
                      <w:rFonts w:hint="default" w:ascii="Times New Roman" w:hAnsi="Times New Roman" w:cs="Times New Roman" w:eastAsiaTheme="majorEastAsia"/>
                      <w:color w:val="auto"/>
                      <w:sz w:val="21"/>
                      <w:szCs w:val="21"/>
                      <w:highlight w:val="none"/>
                      <w:u w:val="none"/>
                    </w:rPr>
                  </w:pPr>
                  <w:r>
                    <w:rPr>
                      <w:rFonts w:hint="default" w:ascii="Times New Roman" w:hAnsi="Times New Roman" w:cs="Times New Roman" w:eastAsiaTheme="majorEastAsia"/>
                      <w:color w:val="auto"/>
                      <w:sz w:val="21"/>
                      <w:szCs w:val="21"/>
                      <w:highlight w:val="none"/>
                      <w:u w:val="none"/>
                    </w:rPr>
                    <w:t>300</w:t>
                  </w:r>
                </w:p>
              </w:tc>
              <w:tc>
                <w:tcPr>
                  <w:tcW w:w="1414" w:type="pct"/>
                  <w:vMerge w:val="continue"/>
                  <w:tcBorders>
                    <w:tl2br w:val="nil"/>
                    <w:tr2bl w:val="nil"/>
                  </w:tcBorders>
                  <w:vAlign w:val="center"/>
                </w:tcPr>
                <w:p>
                  <w:pPr>
                    <w:pStyle w:val="42"/>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textAlignment w:val="auto"/>
                    <w:outlineLvl w:val="9"/>
                    <w:rPr>
                      <w:rFonts w:hint="default" w:ascii="Times New Roman" w:hAnsi="Times New Roman" w:cs="Times New Roman" w:eastAsiaTheme="majorEastAsia"/>
                      <w:color w:val="auto"/>
                      <w:sz w:val="21"/>
                      <w:szCs w:val="21"/>
                      <w:highlight w:val="none"/>
                    </w:rPr>
                  </w:pPr>
                </w:p>
              </w:tc>
            </w:tr>
          </w:tbl>
          <w:p>
            <w:pPr>
              <w:keepNext w:val="0"/>
              <w:keepLines w:val="0"/>
              <w:pageBreakBefore w:val="0"/>
              <w:kinsoku/>
              <w:wordWrap/>
              <w:overflowPunct/>
              <w:topLinePunct w:val="0"/>
              <w:autoSpaceDE/>
              <w:autoSpaceDN/>
              <w:bidi w:val="0"/>
              <w:spacing w:line="360" w:lineRule="exact"/>
              <w:ind w:left="0" w:leftChars="0" w:right="0" w:rightChars="0" w:firstLine="0" w:firstLineChars="0"/>
              <w:jc w:val="both"/>
              <w:textAlignment w:val="auto"/>
              <w:outlineLvl w:val="9"/>
              <w:rPr>
                <w:rFonts w:hint="default" w:ascii="Times New Roman" w:hAnsi="Times New Roman" w:cs="Times New Roman" w:eastAsiaTheme="minorEastAsia"/>
                <w:bCs/>
                <w:color w:val="auto"/>
                <w:sz w:val="21"/>
                <w:szCs w:val="21"/>
                <w:highlight w:val="none"/>
                <w:lang w:val="en-US" w:eastAsia="zh-CN"/>
              </w:rPr>
            </w:pPr>
            <w:r>
              <w:rPr>
                <w:rFonts w:hint="default" w:ascii="Times New Roman" w:hAnsi="Times New Roman" w:cs="Times New Roman" w:eastAsiaTheme="minorEastAsia"/>
                <w:bCs/>
                <w:color w:val="auto"/>
                <w:sz w:val="21"/>
                <w:szCs w:val="21"/>
                <w:highlight w:val="none"/>
                <w:lang w:val="en-US" w:eastAsia="zh-CN"/>
              </w:rPr>
              <w:t>注：加热炉干烟气基准含氧量为8%。</w:t>
            </w:r>
          </w:p>
          <w:p>
            <w:pPr>
              <w:keepNext w:val="0"/>
              <w:keepLines w:val="0"/>
              <w:pageBreakBefore w:val="0"/>
              <w:kinsoku/>
              <w:wordWrap/>
              <w:overflowPunct/>
              <w:topLinePunct w:val="0"/>
              <w:autoSpaceDE/>
              <w:autoSpaceDN/>
              <w:bidi w:val="0"/>
              <w:adjustRightInd w:val="0"/>
              <w:snapToGrid w:val="0"/>
              <w:spacing w:before="95" w:beforeLines="30" w:after="95" w:afterLines="30" w:line="240" w:lineRule="auto"/>
              <w:ind w:left="0" w:leftChars="0" w:right="0" w:rightChars="0" w:firstLine="0" w:firstLineChars="0"/>
              <w:jc w:val="center"/>
              <w:textAlignment w:val="auto"/>
              <w:outlineLvl w:val="9"/>
              <w:rPr>
                <w:rFonts w:hint="default" w:ascii="Times New Roman" w:hAnsi="Times New Roman" w:eastAsia="黑体" w:cs="Times New Roman"/>
                <w:color w:val="auto"/>
                <w:kern w:val="2"/>
                <w:sz w:val="24"/>
                <w:szCs w:val="24"/>
                <w:highlight w:val="none"/>
                <w:lang w:val="en-US" w:eastAsia="zh-CN" w:bidi="ar-SA"/>
              </w:rPr>
            </w:pPr>
            <w:r>
              <w:rPr>
                <w:rFonts w:hint="default" w:ascii="Times New Roman" w:hAnsi="Times New Roman" w:eastAsia="黑体" w:cs="Times New Roman"/>
                <w:color w:val="auto"/>
                <w:kern w:val="2"/>
                <w:sz w:val="24"/>
                <w:szCs w:val="24"/>
                <w:highlight w:val="none"/>
                <w:lang w:val="en-US" w:eastAsia="zh-CN" w:bidi="ar-SA"/>
              </w:rPr>
              <w:t xml:space="preserve">表1.2-2 </w:t>
            </w:r>
            <w:r>
              <w:rPr>
                <w:rFonts w:hint="eastAsia" w:ascii="Times New Roman" w:hAnsi="Times New Roman" w:eastAsia="黑体" w:cs="Times New Roman"/>
                <w:color w:val="auto"/>
                <w:kern w:val="2"/>
                <w:sz w:val="24"/>
                <w:szCs w:val="24"/>
                <w:highlight w:val="none"/>
                <w:lang w:val="en-US" w:eastAsia="zh-CN" w:bidi="ar-SA"/>
              </w:rPr>
              <w:t xml:space="preserve"> </w:t>
            </w:r>
            <w:r>
              <w:rPr>
                <w:rFonts w:hint="default" w:ascii="Times New Roman" w:hAnsi="Times New Roman" w:eastAsia="黑体" w:cs="Times New Roman"/>
                <w:color w:val="auto"/>
                <w:kern w:val="2"/>
                <w:sz w:val="24"/>
                <w:szCs w:val="24"/>
                <w:highlight w:val="none"/>
                <w:lang w:val="en-US" w:eastAsia="zh-CN" w:bidi="ar-SA"/>
              </w:rPr>
              <w:t>无组织废气排放标准  单位：mg/m</w:t>
            </w:r>
            <w:r>
              <w:rPr>
                <w:rFonts w:hint="default" w:ascii="Times New Roman" w:hAnsi="Times New Roman" w:eastAsia="黑体" w:cs="Times New Roman"/>
                <w:color w:val="auto"/>
                <w:kern w:val="2"/>
                <w:sz w:val="24"/>
                <w:szCs w:val="24"/>
                <w:highlight w:val="none"/>
                <w:vertAlign w:val="superscript"/>
                <w:lang w:val="en-US" w:eastAsia="zh-CN" w:bidi="ar-SA"/>
              </w:rPr>
              <w:t>3</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37"/>
              <w:gridCol w:w="1368"/>
              <w:gridCol w:w="1839"/>
              <w:gridCol w:w="44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blHeader/>
                <w:jc w:val="center"/>
              </w:trPr>
              <w:tc>
                <w:tcPr>
                  <w:tcW w:w="793" w:type="pct"/>
                  <w:tcBorders>
                    <w:tl2br w:val="nil"/>
                    <w:tr2bl w:val="nil"/>
                  </w:tcBorders>
                  <w:vAlign w:val="center"/>
                </w:tcPr>
                <w:p>
                  <w:pPr>
                    <w:pStyle w:val="78"/>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textAlignment w:val="auto"/>
                    <w:outlineLvl w:val="9"/>
                    <w:rPr>
                      <w:rFonts w:hint="default" w:ascii="Times New Roman" w:hAnsi="Times New Roman" w:cs="Times New Roman" w:eastAsiaTheme="majorEastAsia"/>
                      <w:color w:val="auto"/>
                      <w:sz w:val="21"/>
                      <w:szCs w:val="21"/>
                      <w:highlight w:val="none"/>
                      <w:lang w:eastAsia="zh-CN"/>
                    </w:rPr>
                  </w:pPr>
                  <w:r>
                    <w:rPr>
                      <w:rFonts w:hint="default" w:ascii="Times New Roman" w:hAnsi="Times New Roman" w:cs="Times New Roman" w:eastAsiaTheme="majorEastAsia"/>
                      <w:color w:val="auto"/>
                      <w:sz w:val="21"/>
                      <w:szCs w:val="21"/>
                      <w:highlight w:val="none"/>
                      <w:lang w:eastAsia="zh-CN"/>
                    </w:rPr>
                    <w:t>污染源</w:t>
                  </w:r>
                </w:p>
              </w:tc>
              <w:tc>
                <w:tcPr>
                  <w:tcW w:w="755" w:type="pct"/>
                  <w:tcBorders>
                    <w:tl2br w:val="nil"/>
                    <w:tr2bl w:val="nil"/>
                  </w:tcBorders>
                  <w:vAlign w:val="center"/>
                </w:tcPr>
                <w:p>
                  <w:pPr>
                    <w:pStyle w:val="78"/>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textAlignment w:val="auto"/>
                    <w:outlineLvl w:val="9"/>
                    <w:rPr>
                      <w:rFonts w:hint="default" w:ascii="Times New Roman" w:hAnsi="Times New Roman" w:cs="Times New Roman" w:eastAsiaTheme="majorEastAsia"/>
                      <w:color w:val="auto"/>
                      <w:sz w:val="21"/>
                      <w:szCs w:val="21"/>
                      <w:highlight w:val="none"/>
                    </w:rPr>
                  </w:pPr>
                  <w:r>
                    <w:rPr>
                      <w:rFonts w:hint="default" w:ascii="Times New Roman" w:hAnsi="Times New Roman" w:cs="Times New Roman" w:eastAsiaTheme="majorEastAsia"/>
                      <w:color w:val="auto"/>
                      <w:sz w:val="21"/>
                      <w:szCs w:val="21"/>
                      <w:highlight w:val="none"/>
                    </w:rPr>
                    <w:t>污染物名称</w:t>
                  </w:r>
                </w:p>
              </w:tc>
              <w:tc>
                <w:tcPr>
                  <w:tcW w:w="1015" w:type="pct"/>
                  <w:tcBorders>
                    <w:tl2br w:val="nil"/>
                    <w:tr2bl w:val="nil"/>
                  </w:tcBorders>
                  <w:vAlign w:val="center"/>
                </w:tcPr>
                <w:p>
                  <w:pPr>
                    <w:pStyle w:val="78"/>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textAlignment w:val="auto"/>
                    <w:outlineLvl w:val="9"/>
                    <w:rPr>
                      <w:rFonts w:hint="default" w:ascii="Times New Roman" w:hAnsi="Times New Roman" w:cs="Times New Roman" w:eastAsiaTheme="majorEastAsia"/>
                      <w:color w:val="auto"/>
                      <w:sz w:val="21"/>
                      <w:szCs w:val="21"/>
                      <w:highlight w:val="none"/>
                    </w:rPr>
                  </w:pPr>
                  <w:r>
                    <w:rPr>
                      <w:rFonts w:hint="default" w:ascii="Times New Roman" w:hAnsi="Times New Roman" w:cs="Times New Roman" w:eastAsiaTheme="majorEastAsia"/>
                      <w:color w:val="auto"/>
                      <w:sz w:val="21"/>
                      <w:szCs w:val="21"/>
                      <w:highlight w:val="none"/>
                    </w:rPr>
                    <w:t>无组织排放监控浓度限值</w:t>
                  </w:r>
                </w:p>
              </w:tc>
              <w:tc>
                <w:tcPr>
                  <w:tcW w:w="2436" w:type="pct"/>
                  <w:tcBorders>
                    <w:tl2br w:val="nil"/>
                    <w:tr2bl w:val="nil"/>
                  </w:tcBorders>
                  <w:vAlign w:val="center"/>
                </w:tcPr>
                <w:p>
                  <w:pPr>
                    <w:pStyle w:val="78"/>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textAlignment w:val="auto"/>
                    <w:outlineLvl w:val="9"/>
                    <w:rPr>
                      <w:rFonts w:hint="default" w:ascii="Times New Roman" w:hAnsi="Times New Roman" w:cs="Times New Roman" w:eastAsiaTheme="majorEastAsia"/>
                      <w:color w:val="auto"/>
                      <w:sz w:val="21"/>
                      <w:szCs w:val="21"/>
                      <w:highlight w:val="none"/>
                    </w:rPr>
                  </w:pPr>
                  <w:r>
                    <w:rPr>
                      <w:rFonts w:hint="default" w:ascii="Times New Roman" w:hAnsi="Times New Roman" w:cs="Times New Roman" w:eastAsiaTheme="majorEastAsia"/>
                      <w:color w:val="auto"/>
                      <w:sz w:val="21"/>
                      <w:szCs w:val="21"/>
                      <w:highlight w:val="none"/>
                    </w:rPr>
                    <w:t>标准来源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3" w:hRule="atLeast"/>
                <w:jc w:val="center"/>
              </w:trPr>
              <w:tc>
                <w:tcPr>
                  <w:tcW w:w="793" w:type="pct"/>
                  <w:tcBorders>
                    <w:tl2br w:val="nil"/>
                    <w:tr2bl w:val="nil"/>
                  </w:tcBorders>
                  <w:vAlign w:val="center"/>
                </w:tcPr>
                <w:p>
                  <w:pPr>
                    <w:pStyle w:val="78"/>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textAlignment w:val="auto"/>
                    <w:outlineLvl w:val="9"/>
                    <w:rPr>
                      <w:rFonts w:hint="default" w:ascii="Times New Roman" w:hAnsi="Times New Roman" w:cs="Times New Roman" w:eastAsiaTheme="majorEastAsia"/>
                      <w:color w:val="auto"/>
                      <w:sz w:val="21"/>
                      <w:szCs w:val="21"/>
                      <w:highlight w:val="none"/>
                      <w:lang w:eastAsia="zh-CN"/>
                    </w:rPr>
                  </w:pPr>
                  <w:r>
                    <w:rPr>
                      <w:rFonts w:hint="default" w:ascii="Times New Roman" w:hAnsi="Times New Roman" w:cs="Times New Roman" w:eastAsiaTheme="majorEastAsia"/>
                      <w:color w:val="auto"/>
                      <w:sz w:val="21"/>
                      <w:szCs w:val="21"/>
                      <w:highlight w:val="none"/>
                      <w:lang w:eastAsia="zh-CN"/>
                    </w:rPr>
                    <w:t>厂界无组织</w:t>
                  </w:r>
                </w:p>
              </w:tc>
              <w:tc>
                <w:tcPr>
                  <w:tcW w:w="755" w:type="pct"/>
                  <w:tcBorders>
                    <w:tl2br w:val="nil"/>
                    <w:tr2bl w:val="nil"/>
                  </w:tcBorders>
                  <w:vAlign w:val="center"/>
                </w:tcPr>
                <w:p>
                  <w:pPr>
                    <w:pStyle w:val="78"/>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textAlignment w:val="auto"/>
                    <w:outlineLvl w:val="9"/>
                    <w:rPr>
                      <w:rFonts w:hint="default" w:ascii="Times New Roman" w:hAnsi="Times New Roman" w:cs="Times New Roman" w:eastAsiaTheme="majorEastAsia"/>
                      <w:color w:val="auto"/>
                      <w:sz w:val="21"/>
                      <w:szCs w:val="21"/>
                      <w:highlight w:val="none"/>
                    </w:rPr>
                  </w:pPr>
                  <w:r>
                    <w:rPr>
                      <w:rFonts w:hint="default" w:ascii="Times New Roman" w:hAnsi="Times New Roman" w:cs="Times New Roman" w:eastAsiaTheme="majorEastAsia"/>
                      <w:color w:val="auto"/>
                      <w:sz w:val="21"/>
                      <w:szCs w:val="21"/>
                      <w:highlight w:val="none"/>
                    </w:rPr>
                    <w:t>颗粒物</w:t>
                  </w:r>
                </w:p>
              </w:tc>
              <w:tc>
                <w:tcPr>
                  <w:tcW w:w="1015" w:type="pct"/>
                  <w:tcBorders>
                    <w:tl2br w:val="nil"/>
                    <w:tr2bl w:val="nil"/>
                  </w:tcBorders>
                  <w:vAlign w:val="center"/>
                </w:tcPr>
                <w:p>
                  <w:pPr>
                    <w:pStyle w:val="78"/>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textAlignment w:val="auto"/>
                    <w:outlineLvl w:val="9"/>
                    <w:rPr>
                      <w:rFonts w:hint="default" w:ascii="Times New Roman" w:hAnsi="Times New Roman" w:cs="Times New Roman" w:eastAsiaTheme="majorEastAsia"/>
                      <w:color w:val="auto"/>
                      <w:sz w:val="21"/>
                      <w:szCs w:val="21"/>
                      <w:highlight w:val="none"/>
                    </w:rPr>
                  </w:pPr>
                  <w:r>
                    <w:rPr>
                      <w:rFonts w:hint="default" w:ascii="Times New Roman" w:hAnsi="Times New Roman" w:cs="Times New Roman" w:eastAsiaTheme="majorEastAsia"/>
                      <w:color w:val="auto"/>
                      <w:sz w:val="21"/>
                      <w:szCs w:val="21"/>
                      <w:highlight w:val="none"/>
                    </w:rPr>
                    <w:t>1</w:t>
                  </w:r>
                  <w:r>
                    <w:rPr>
                      <w:rFonts w:hint="default" w:ascii="Times New Roman" w:hAnsi="Times New Roman" w:cs="Times New Roman" w:eastAsiaTheme="majorEastAsia"/>
                      <w:color w:val="auto"/>
                      <w:sz w:val="21"/>
                      <w:szCs w:val="21"/>
                      <w:highlight w:val="none"/>
                      <w:lang w:val="en-US" w:eastAsia="zh-CN"/>
                    </w:rPr>
                    <w:t>.0</w:t>
                  </w:r>
                </w:p>
              </w:tc>
              <w:tc>
                <w:tcPr>
                  <w:tcW w:w="2436" w:type="pct"/>
                  <w:tcBorders>
                    <w:tl2br w:val="nil"/>
                    <w:tr2bl w:val="nil"/>
                  </w:tcBorders>
                  <w:vAlign w:val="center"/>
                </w:tcPr>
                <w:p>
                  <w:pPr>
                    <w:pStyle w:val="78"/>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textAlignment w:val="auto"/>
                    <w:outlineLvl w:val="9"/>
                    <w:rPr>
                      <w:rFonts w:hint="default" w:ascii="Times New Roman" w:hAnsi="Times New Roman" w:cs="Times New Roman" w:eastAsiaTheme="majorEastAsia"/>
                      <w:color w:val="auto"/>
                      <w:sz w:val="21"/>
                      <w:szCs w:val="21"/>
                      <w:highlight w:val="none"/>
                    </w:rPr>
                  </w:pPr>
                  <w:r>
                    <w:rPr>
                      <w:rFonts w:hint="default" w:ascii="Times New Roman" w:hAnsi="Times New Roman" w:cs="Times New Roman" w:eastAsiaTheme="majorEastAsia"/>
                      <w:color w:val="auto"/>
                      <w:sz w:val="21"/>
                      <w:szCs w:val="21"/>
                      <w:highlight w:val="none"/>
                    </w:rPr>
                    <w:t>《大气污染物综合排放标准》</w:t>
                  </w:r>
                  <w:r>
                    <w:rPr>
                      <w:rFonts w:hint="default" w:ascii="Times New Roman" w:hAnsi="Times New Roman" w:cs="Times New Roman" w:eastAsiaTheme="majorEastAsia"/>
                      <w:color w:val="auto"/>
                      <w:sz w:val="21"/>
                      <w:szCs w:val="21"/>
                      <w:highlight w:val="none"/>
                      <w:lang w:eastAsia="zh-CN"/>
                    </w:rPr>
                    <w:t>（</w:t>
                  </w:r>
                  <w:r>
                    <w:rPr>
                      <w:rFonts w:hint="default" w:ascii="Times New Roman" w:hAnsi="Times New Roman" w:cs="Times New Roman" w:eastAsiaTheme="majorEastAsia"/>
                      <w:color w:val="auto"/>
                      <w:sz w:val="21"/>
                      <w:szCs w:val="21"/>
                      <w:highlight w:val="none"/>
                    </w:rPr>
                    <w:t>GB16297-1996</w:t>
                  </w:r>
                  <w:r>
                    <w:rPr>
                      <w:rFonts w:hint="default" w:ascii="Times New Roman" w:hAnsi="Times New Roman" w:cs="Times New Roman" w:eastAsiaTheme="majorEastAsia"/>
                      <w:color w:val="auto"/>
                      <w:sz w:val="21"/>
                      <w:szCs w:val="21"/>
                      <w:highlight w:val="none"/>
                      <w:lang w:eastAsia="zh-CN"/>
                    </w:rPr>
                    <w:t>）</w:t>
                  </w:r>
                  <w:r>
                    <w:rPr>
                      <w:rFonts w:hint="default" w:ascii="Times New Roman" w:hAnsi="Times New Roman" w:cs="Times New Roman" w:eastAsiaTheme="majorEastAsia"/>
                      <w:color w:val="auto"/>
                      <w:sz w:val="21"/>
                      <w:szCs w:val="21"/>
                      <w:highlight w:val="none"/>
                    </w:rPr>
                    <w:t>表2中无组织排放监控浓度限值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3" w:hRule="atLeast"/>
                <w:jc w:val="center"/>
              </w:trPr>
              <w:tc>
                <w:tcPr>
                  <w:tcW w:w="793" w:type="pct"/>
                  <w:tcBorders>
                    <w:tl2br w:val="nil"/>
                    <w:tr2bl w:val="nil"/>
                  </w:tcBorders>
                  <w:vAlign w:val="center"/>
                </w:tcPr>
                <w:p>
                  <w:pPr>
                    <w:pStyle w:val="78"/>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textAlignment w:val="auto"/>
                    <w:outlineLvl w:val="9"/>
                    <w:rPr>
                      <w:rFonts w:hint="default" w:ascii="Times New Roman" w:hAnsi="Times New Roman" w:cs="Times New Roman" w:eastAsiaTheme="majorEastAsia"/>
                      <w:color w:val="auto"/>
                      <w:sz w:val="21"/>
                      <w:szCs w:val="21"/>
                      <w:highlight w:val="none"/>
                      <w:lang w:eastAsia="zh-CN"/>
                    </w:rPr>
                  </w:pPr>
                  <w:r>
                    <w:rPr>
                      <w:rFonts w:hint="default" w:ascii="Times New Roman" w:hAnsi="Times New Roman" w:cs="Times New Roman" w:eastAsiaTheme="majorEastAsia"/>
                      <w:color w:val="auto"/>
                      <w:sz w:val="21"/>
                      <w:szCs w:val="21"/>
                      <w:highlight w:val="none"/>
                      <w:lang w:eastAsia="zh-CN"/>
                    </w:rPr>
                    <w:t>轧钢车间无组织</w:t>
                  </w:r>
                </w:p>
              </w:tc>
              <w:tc>
                <w:tcPr>
                  <w:tcW w:w="755" w:type="pct"/>
                  <w:tcBorders>
                    <w:tl2br w:val="nil"/>
                    <w:tr2bl w:val="nil"/>
                  </w:tcBorders>
                  <w:vAlign w:val="center"/>
                </w:tcPr>
                <w:p>
                  <w:pPr>
                    <w:pStyle w:val="78"/>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textAlignment w:val="auto"/>
                    <w:outlineLvl w:val="9"/>
                    <w:rPr>
                      <w:rFonts w:hint="default" w:ascii="Times New Roman" w:hAnsi="Times New Roman" w:cs="Times New Roman" w:eastAsiaTheme="majorEastAsia"/>
                      <w:color w:val="auto"/>
                      <w:sz w:val="21"/>
                      <w:szCs w:val="21"/>
                      <w:highlight w:val="none"/>
                    </w:rPr>
                  </w:pPr>
                  <w:r>
                    <w:rPr>
                      <w:rFonts w:hint="default" w:ascii="Times New Roman" w:hAnsi="Times New Roman" w:cs="Times New Roman" w:eastAsiaTheme="majorEastAsia"/>
                      <w:color w:val="auto"/>
                      <w:sz w:val="21"/>
                      <w:szCs w:val="21"/>
                      <w:highlight w:val="none"/>
                    </w:rPr>
                    <w:t>颗粒物</w:t>
                  </w:r>
                </w:p>
              </w:tc>
              <w:tc>
                <w:tcPr>
                  <w:tcW w:w="1015" w:type="pct"/>
                  <w:tcBorders>
                    <w:tl2br w:val="nil"/>
                    <w:tr2bl w:val="nil"/>
                  </w:tcBorders>
                  <w:vAlign w:val="center"/>
                </w:tcPr>
                <w:p>
                  <w:pPr>
                    <w:pStyle w:val="78"/>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textAlignment w:val="auto"/>
                    <w:outlineLvl w:val="9"/>
                    <w:rPr>
                      <w:rFonts w:hint="default" w:ascii="Times New Roman" w:hAnsi="Times New Roman" w:cs="Times New Roman" w:eastAsiaTheme="majorEastAsia"/>
                      <w:color w:val="auto"/>
                      <w:sz w:val="21"/>
                      <w:szCs w:val="21"/>
                      <w:highlight w:val="none"/>
                    </w:rPr>
                  </w:pPr>
                  <w:r>
                    <w:rPr>
                      <w:rFonts w:hint="default" w:ascii="Times New Roman" w:hAnsi="Times New Roman" w:cs="Times New Roman" w:eastAsiaTheme="majorEastAsia"/>
                      <w:color w:val="auto"/>
                      <w:sz w:val="21"/>
                      <w:szCs w:val="21"/>
                      <w:highlight w:val="none"/>
                      <w:lang w:val="en-US" w:eastAsia="zh-CN"/>
                    </w:rPr>
                    <w:t>5</w:t>
                  </w:r>
                </w:p>
              </w:tc>
              <w:tc>
                <w:tcPr>
                  <w:tcW w:w="2436" w:type="pct"/>
                  <w:tcBorders>
                    <w:tl2br w:val="nil"/>
                    <w:tr2bl w:val="nil"/>
                  </w:tcBorders>
                  <w:vAlign w:val="center"/>
                </w:tcPr>
                <w:p>
                  <w:pPr>
                    <w:pStyle w:val="78"/>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textAlignment w:val="auto"/>
                    <w:outlineLvl w:val="9"/>
                    <w:rPr>
                      <w:rFonts w:hint="default" w:ascii="Times New Roman" w:hAnsi="Times New Roman" w:cs="Times New Roman" w:eastAsiaTheme="majorEastAsia"/>
                      <w:color w:val="auto"/>
                      <w:sz w:val="21"/>
                      <w:szCs w:val="21"/>
                      <w:highlight w:val="none"/>
                    </w:rPr>
                  </w:pPr>
                  <w:r>
                    <w:rPr>
                      <w:rFonts w:hint="default" w:ascii="Times New Roman" w:hAnsi="Times New Roman" w:cs="Times New Roman" w:eastAsiaTheme="majorEastAsia"/>
                      <w:color w:val="auto"/>
                      <w:sz w:val="21"/>
                      <w:szCs w:val="21"/>
                      <w:highlight w:val="none"/>
                    </w:rPr>
                    <w:t>《轧钢工业大气污染物排放标准》</w:t>
                  </w:r>
                  <w:r>
                    <w:rPr>
                      <w:rFonts w:hint="default" w:ascii="Times New Roman" w:hAnsi="Times New Roman" w:cs="Times New Roman" w:eastAsiaTheme="majorEastAsia"/>
                      <w:color w:val="auto"/>
                      <w:sz w:val="21"/>
                      <w:szCs w:val="21"/>
                      <w:highlight w:val="none"/>
                      <w:lang w:eastAsia="zh-CN"/>
                    </w:rPr>
                    <w:t>（</w:t>
                  </w:r>
                  <w:r>
                    <w:rPr>
                      <w:rFonts w:hint="default" w:ascii="Times New Roman" w:hAnsi="Times New Roman" w:cs="Times New Roman" w:eastAsiaTheme="majorEastAsia"/>
                      <w:color w:val="auto"/>
                      <w:sz w:val="21"/>
                      <w:szCs w:val="21"/>
                      <w:highlight w:val="none"/>
                    </w:rPr>
                    <w:t>GB28665-2012</w:t>
                  </w:r>
                  <w:r>
                    <w:rPr>
                      <w:rFonts w:hint="default" w:ascii="Times New Roman" w:hAnsi="Times New Roman" w:cs="Times New Roman" w:eastAsiaTheme="majorEastAsia"/>
                      <w:color w:val="auto"/>
                      <w:sz w:val="21"/>
                      <w:szCs w:val="21"/>
                      <w:highlight w:val="none"/>
                      <w:lang w:eastAsia="zh-CN"/>
                    </w:rPr>
                    <w:t>）表</w:t>
                  </w:r>
                  <w:r>
                    <w:rPr>
                      <w:rFonts w:hint="default" w:ascii="Times New Roman" w:hAnsi="Times New Roman" w:cs="Times New Roman" w:eastAsiaTheme="majorEastAsia"/>
                      <w:color w:val="auto"/>
                      <w:sz w:val="21"/>
                      <w:szCs w:val="21"/>
                      <w:highlight w:val="none"/>
                      <w:lang w:val="en-US" w:eastAsia="zh-CN"/>
                    </w:rPr>
                    <w:t>4</w:t>
                  </w:r>
                </w:p>
              </w:tc>
            </w:tr>
          </w:tbl>
          <w:p>
            <w:pPr>
              <w:pStyle w:val="4"/>
              <w:snapToGrid w:val="0"/>
              <w:spacing w:before="160" w:after="160" w:line="240" w:lineRule="auto"/>
              <w:rPr>
                <w:rFonts w:ascii="Times New Roman" w:hAnsi="Times New Roman" w:eastAsia="黑体"/>
                <w:b w:val="0"/>
                <w:bCs w:val="0"/>
                <w:color w:val="auto"/>
                <w:sz w:val="28"/>
                <w:szCs w:val="28"/>
                <w:highlight w:val="none"/>
              </w:rPr>
            </w:pPr>
            <w:r>
              <w:rPr>
                <w:rFonts w:ascii="Times New Roman" w:hAnsi="Times New Roman" w:eastAsia="黑体"/>
                <w:b w:val="0"/>
                <w:bCs w:val="0"/>
                <w:color w:val="auto"/>
                <w:sz w:val="28"/>
                <w:szCs w:val="28"/>
                <w:highlight w:val="none"/>
              </w:rPr>
              <w:t>1.2.2废水</w:t>
            </w:r>
          </w:p>
          <w:p>
            <w:pPr>
              <w:pStyle w:val="4"/>
              <w:keepNext/>
              <w:keepLines/>
              <w:pageBreakBefore w:val="0"/>
              <w:widowControl w:val="0"/>
              <w:kinsoku/>
              <w:wordWrap/>
              <w:overflowPunct/>
              <w:topLinePunct w:val="0"/>
              <w:autoSpaceDE/>
              <w:autoSpaceDN/>
              <w:bidi w:val="0"/>
              <w:adjustRightInd/>
              <w:snapToGrid w:val="0"/>
              <w:spacing w:before="0" w:after="0" w:line="360" w:lineRule="auto"/>
              <w:ind w:left="0" w:leftChars="0" w:right="0" w:rightChars="0" w:firstLine="480" w:firstLineChars="200"/>
              <w:jc w:val="both"/>
              <w:textAlignment w:val="auto"/>
              <w:outlineLvl w:val="2"/>
              <w:rPr>
                <w:rFonts w:hint="default" w:ascii="Times New Roman" w:hAnsi="Times New Roman" w:cs="Times New Roman" w:eastAsiaTheme="majorEastAsia"/>
                <w:b w:val="0"/>
                <w:bCs w:val="0"/>
                <w:color w:val="auto"/>
                <w:sz w:val="24"/>
                <w:szCs w:val="24"/>
                <w:highlight w:val="none"/>
              </w:rPr>
            </w:pPr>
            <w:r>
              <w:rPr>
                <w:rFonts w:hint="default" w:ascii="Times New Roman" w:hAnsi="Times New Roman" w:cs="Times New Roman" w:eastAsiaTheme="majorEastAsia"/>
                <w:b w:val="0"/>
                <w:bCs w:val="0"/>
                <w:color w:val="auto"/>
                <w:sz w:val="24"/>
                <w:szCs w:val="24"/>
                <w:highlight w:val="none"/>
              </w:rPr>
              <w:t>项目生产废水全部回用，不外排；项目生活污水进入厂区生活污水处理站集中处理（镍铬合金项目建设的生活污水处理站），经处理达到《钢铁工业水污染物排放标准》</w:t>
            </w:r>
            <w:r>
              <w:rPr>
                <w:rFonts w:hint="default" w:ascii="Times New Roman" w:hAnsi="Times New Roman" w:cs="Times New Roman" w:eastAsiaTheme="majorEastAsia"/>
                <w:b w:val="0"/>
                <w:bCs w:val="0"/>
                <w:color w:val="auto"/>
                <w:sz w:val="24"/>
                <w:szCs w:val="24"/>
                <w:highlight w:val="none"/>
                <w:lang w:eastAsia="zh-CN"/>
              </w:rPr>
              <w:t>（</w:t>
            </w:r>
            <w:r>
              <w:rPr>
                <w:rFonts w:hint="default" w:ascii="Times New Roman" w:hAnsi="Times New Roman" w:cs="Times New Roman" w:eastAsiaTheme="majorEastAsia"/>
                <w:b w:val="0"/>
                <w:bCs w:val="0"/>
                <w:color w:val="auto"/>
                <w:sz w:val="24"/>
                <w:szCs w:val="24"/>
                <w:highlight w:val="none"/>
              </w:rPr>
              <w:t>GB13456-2012</w:t>
            </w:r>
            <w:r>
              <w:rPr>
                <w:rFonts w:hint="default" w:ascii="Times New Roman" w:hAnsi="Times New Roman" w:cs="Times New Roman" w:eastAsiaTheme="majorEastAsia"/>
                <w:b w:val="0"/>
                <w:bCs w:val="0"/>
                <w:color w:val="auto"/>
                <w:sz w:val="24"/>
                <w:szCs w:val="24"/>
                <w:highlight w:val="none"/>
                <w:lang w:eastAsia="zh-CN"/>
              </w:rPr>
              <w:t>）</w:t>
            </w:r>
            <w:r>
              <w:rPr>
                <w:rFonts w:hint="default" w:ascii="Times New Roman" w:hAnsi="Times New Roman" w:cs="Times New Roman" w:eastAsiaTheme="majorEastAsia"/>
                <w:b w:val="0"/>
                <w:bCs w:val="0"/>
                <w:color w:val="auto"/>
                <w:sz w:val="24"/>
                <w:szCs w:val="24"/>
                <w:highlight w:val="none"/>
              </w:rPr>
              <w:t>中表2规定的间接排放浓度限值后，作为青拓实业还原炉冲渣水回用。</w:t>
            </w:r>
          </w:p>
          <w:p>
            <w:pPr>
              <w:pStyle w:val="4"/>
              <w:snapToGrid w:val="0"/>
              <w:spacing w:before="160" w:after="160" w:line="240" w:lineRule="auto"/>
              <w:rPr>
                <w:rFonts w:ascii="Times New Roman" w:hAnsi="Times New Roman" w:eastAsia="黑体"/>
                <w:b w:val="0"/>
                <w:bCs w:val="0"/>
                <w:color w:val="auto"/>
                <w:sz w:val="28"/>
                <w:szCs w:val="28"/>
                <w:highlight w:val="none"/>
              </w:rPr>
            </w:pPr>
            <w:r>
              <w:rPr>
                <w:rFonts w:ascii="Times New Roman" w:hAnsi="Times New Roman" w:eastAsia="黑体"/>
                <w:b w:val="0"/>
                <w:bCs w:val="0"/>
                <w:color w:val="auto"/>
                <w:sz w:val="28"/>
                <w:szCs w:val="28"/>
                <w:highlight w:val="none"/>
              </w:rPr>
              <w:t>1.2.3噪声</w:t>
            </w:r>
          </w:p>
          <w:p>
            <w:pPr>
              <w:pStyle w:val="5"/>
              <w:snapToGrid w:val="0"/>
              <w:spacing w:line="360" w:lineRule="auto"/>
              <w:ind w:firstLine="480" w:firstLineChars="200"/>
              <w:rPr>
                <w:color w:val="auto"/>
                <w:szCs w:val="24"/>
                <w:highlight w:val="none"/>
              </w:rPr>
            </w:pPr>
            <w:r>
              <w:rPr>
                <w:color w:val="auto"/>
                <w:szCs w:val="24"/>
                <w:highlight w:val="none"/>
              </w:rPr>
              <w:t>项目运营期厂界噪声执行《工业企业厂界环境噪声排放标准》</w:t>
            </w:r>
            <w:r>
              <w:rPr>
                <w:rFonts w:hint="default"/>
                <w:color w:val="auto"/>
                <w:szCs w:val="24"/>
                <w:highlight w:val="none"/>
                <w:lang w:eastAsia="zh-CN"/>
              </w:rPr>
              <w:t>（</w:t>
            </w:r>
            <w:r>
              <w:rPr>
                <w:color w:val="auto"/>
                <w:szCs w:val="24"/>
                <w:highlight w:val="none"/>
              </w:rPr>
              <w:t>GB12348-2008</w:t>
            </w:r>
            <w:r>
              <w:rPr>
                <w:rFonts w:hint="default"/>
                <w:color w:val="auto"/>
                <w:szCs w:val="24"/>
                <w:highlight w:val="none"/>
                <w:lang w:eastAsia="zh-CN"/>
              </w:rPr>
              <w:t>）</w:t>
            </w:r>
            <w:r>
              <w:rPr>
                <w:color w:val="auto"/>
                <w:szCs w:val="24"/>
                <w:highlight w:val="none"/>
              </w:rPr>
              <w:t>3类标准</w:t>
            </w:r>
            <w:r>
              <w:rPr>
                <w:color w:val="auto"/>
                <w:highlight w:val="none"/>
              </w:rPr>
              <w:t>，详见表1.2-3</w:t>
            </w:r>
            <w:r>
              <w:rPr>
                <w:color w:val="auto"/>
                <w:szCs w:val="24"/>
                <w:highlight w:val="none"/>
              </w:rPr>
              <w:t>。</w:t>
            </w:r>
          </w:p>
          <w:p>
            <w:pPr>
              <w:pStyle w:val="73"/>
              <w:adjustRightInd w:val="0"/>
              <w:snapToGrid w:val="0"/>
              <w:spacing w:before="95" w:beforeLines="30" w:after="95" w:afterLines="30" w:line="240" w:lineRule="auto"/>
              <w:ind w:firstLine="0" w:firstLineChars="0"/>
              <w:jc w:val="center"/>
              <w:rPr>
                <w:rFonts w:hint="default" w:ascii="Times New Roman" w:hAnsi="Times New Roman" w:eastAsia="黑体"/>
                <w:color w:val="auto"/>
                <w:highlight w:val="none"/>
                <w:lang w:eastAsia="zh-CN"/>
              </w:rPr>
            </w:pPr>
            <w:r>
              <w:rPr>
                <w:rFonts w:ascii="Times New Roman" w:hAnsi="Times New Roman" w:eastAsia="黑体"/>
                <w:color w:val="auto"/>
                <w:highlight w:val="none"/>
              </w:rPr>
              <w:t>表1.2-3  建设项目噪声排放标准  单位：dB</w:t>
            </w:r>
            <w:r>
              <w:rPr>
                <w:rFonts w:hint="default" w:ascii="Times New Roman" w:hAnsi="Times New Roman" w:eastAsia="黑体"/>
                <w:color w:val="auto"/>
                <w:highlight w:val="none"/>
                <w:lang w:eastAsia="zh-CN"/>
              </w:rPr>
              <w:t>（</w:t>
            </w:r>
            <w:r>
              <w:rPr>
                <w:rFonts w:ascii="Times New Roman" w:hAnsi="Times New Roman" w:eastAsia="黑体"/>
                <w:color w:val="auto"/>
                <w:highlight w:val="none"/>
              </w:rPr>
              <w:t>A</w:t>
            </w:r>
            <w:r>
              <w:rPr>
                <w:rFonts w:hint="default" w:ascii="Times New Roman" w:hAnsi="Times New Roman" w:eastAsia="黑体"/>
                <w:color w:val="auto"/>
                <w:highlight w:val="none"/>
                <w:lang w:eastAsia="zh-CN"/>
              </w:rPr>
              <w:t>）</w:t>
            </w:r>
          </w:p>
          <w:tbl>
            <w:tblPr>
              <w:tblStyle w:val="25"/>
              <w:tblW w:w="90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05"/>
              <w:gridCol w:w="1431"/>
              <w:gridCol w:w="1346"/>
              <w:gridCol w:w="1489"/>
              <w:gridCol w:w="35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blHeader/>
                <w:jc w:val="center"/>
              </w:trPr>
              <w:tc>
                <w:tcPr>
                  <w:tcW w:w="1205" w:type="dxa"/>
                  <w:vMerge w:val="restart"/>
                  <w:tcMar>
                    <w:left w:w="0" w:type="dxa"/>
                    <w:right w:w="0" w:type="dxa"/>
                  </w:tcMar>
                  <w:vAlign w:val="center"/>
                </w:tcPr>
                <w:p>
                  <w:pPr>
                    <w:pStyle w:val="81"/>
                    <w:rPr>
                      <w:color w:val="auto"/>
                      <w:szCs w:val="21"/>
                      <w:highlight w:val="none"/>
                      <w:u w:val="single"/>
                    </w:rPr>
                  </w:pPr>
                  <w:r>
                    <w:rPr>
                      <w:color w:val="auto"/>
                      <w:szCs w:val="21"/>
                      <w:highlight w:val="none"/>
                    </w:rPr>
                    <w:t>时段</w:t>
                  </w:r>
                </w:p>
              </w:tc>
              <w:tc>
                <w:tcPr>
                  <w:tcW w:w="1431" w:type="dxa"/>
                  <w:vMerge w:val="restart"/>
                  <w:vAlign w:val="center"/>
                </w:tcPr>
                <w:p>
                  <w:pPr>
                    <w:pStyle w:val="81"/>
                    <w:rPr>
                      <w:color w:val="auto"/>
                      <w:szCs w:val="21"/>
                      <w:highlight w:val="none"/>
                    </w:rPr>
                  </w:pPr>
                  <w:r>
                    <w:rPr>
                      <w:color w:val="auto"/>
                      <w:szCs w:val="21"/>
                      <w:highlight w:val="none"/>
                    </w:rPr>
                    <w:t>项目</w:t>
                  </w:r>
                </w:p>
              </w:tc>
              <w:tc>
                <w:tcPr>
                  <w:tcW w:w="2835" w:type="dxa"/>
                  <w:gridSpan w:val="2"/>
                  <w:tcMar>
                    <w:left w:w="0" w:type="dxa"/>
                    <w:right w:w="0" w:type="dxa"/>
                  </w:tcMar>
                  <w:vAlign w:val="center"/>
                </w:tcPr>
                <w:p>
                  <w:pPr>
                    <w:pStyle w:val="81"/>
                    <w:rPr>
                      <w:rFonts w:hint="default" w:eastAsia="宋体"/>
                      <w:color w:val="auto"/>
                      <w:szCs w:val="21"/>
                      <w:highlight w:val="none"/>
                      <w:lang w:eastAsia="zh-CN"/>
                    </w:rPr>
                  </w:pPr>
                  <w:r>
                    <w:rPr>
                      <w:color w:val="auto"/>
                      <w:szCs w:val="21"/>
                      <w:highlight w:val="none"/>
                    </w:rPr>
                    <w:t>标准限值dB</w:t>
                  </w:r>
                  <w:r>
                    <w:rPr>
                      <w:rFonts w:hint="default"/>
                      <w:color w:val="auto"/>
                      <w:szCs w:val="21"/>
                      <w:highlight w:val="none"/>
                      <w:lang w:eastAsia="zh-CN"/>
                    </w:rPr>
                    <w:t>（</w:t>
                  </w:r>
                  <w:r>
                    <w:rPr>
                      <w:color w:val="auto"/>
                      <w:szCs w:val="21"/>
                      <w:highlight w:val="none"/>
                    </w:rPr>
                    <w:t>A</w:t>
                  </w:r>
                  <w:r>
                    <w:rPr>
                      <w:rFonts w:hint="default"/>
                      <w:color w:val="auto"/>
                      <w:szCs w:val="21"/>
                      <w:highlight w:val="none"/>
                      <w:lang w:eastAsia="zh-CN"/>
                    </w:rPr>
                    <w:t>）</w:t>
                  </w:r>
                </w:p>
              </w:tc>
              <w:tc>
                <w:tcPr>
                  <w:tcW w:w="3584" w:type="dxa"/>
                  <w:vMerge w:val="restart"/>
                  <w:tcMar>
                    <w:left w:w="0" w:type="dxa"/>
                    <w:right w:w="0" w:type="dxa"/>
                  </w:tcMar>
                  <w:vAlign w:val="center"/>
                </w:tcPr>
                <w:p>
                  <w:pPr>
                    <w:pStyle w:val="81"/>
                    <w:rPr>
                      <w:color w:val="auto"/>
                      <w:szCs w:val="21"/>
                      <w:highlight w:val="none"/>
                    </w:rPr>
                  </w:pPr>
                  <w:r>
                    <w:rPr>
                      <w:color w:val="auto"/>
                      <w:szCs w:val="21"/>
                      <w:highlight w:val="none"/>
                    </w:rPr>
                    <w:t>标准来源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blHeader/>
                <w:jc w:val="center"/>
              </w:trPr>
              <w:tc>
                <w:tcPr>
                  <w:tcW w:w="1205" w:type="dxa"/>
                  <w:vMerge w:val="continue"/>
                  <w:tcMar>
                    <w:left w:w="0" w:type="dxa"/>
                    <w:right w:w="0" w:type="dxa"/>
                  </w:tcMar>
                  <w:vAlign w:val="center"/>
                </w:tcPr>
                <w:p>
                  <w:pPr>
                    <w:pStyle w:val="81"/>
                    <w:rPr>
                      <w:color w:val="auto"/>
                      <w:szCs w:val="21"/>
                      <w:highlight w:val="none"/>
                      <w:u w:val="single"/>
                    </w:rPr>
                  </w:pPr>
                </w:p>
              </w:tc>
              <w:tc>
                <w:tcPr>
                  <w:tcW w:w="1431" w:type="dxa"/>
                  <w:vMerge w:val="continue"/>
                  <w:vAlign w:val="center"/>
                </w:tcPr>
                <w:p>
                  <w:pPr>
                    <w:pStyle w:val="81"/>
                    <w:rPr>
                      <w:color w:val="auto"/>
                      <w:szCs w:val="21"/>
                      <w:highlight w:val="none"/>
                    </w:rPr>
                  </w:pPr>
                </w:p>
              </w:tc>
              <w:tc>
                <w:tcPr>
                  <w:tcW w:w="1346" w:type="dxa"/>
                  <w:tcMar>
                    <w:left w:w="0" w:type="dxa"/>
                    <w:right w:w="0" w:type="dxa"/>
                  </w:tcMar>
                  <w:vAlign w:val="center"/>
                </w:tcPr>
                <w:p>
                  <w:pPr>
                    <w:pStyle w:val="81"/>
                    <w:rPr>
                      <w:color w:val="auto"/>
                      <w:szCs w:val="21"/>
                      <w:highlight w:val="none"/>
                    </w:rPr>
                  </w:pPr>
                  <w:r>
                    <w:rPr>
                      <w:color w:val="auto"/>
                      <w:szCs w:val="21"/>
                      <w:highlight w:val="none"/>
                    </w:rPr>
                    <w:t>昼间</w:t>
                  </w:r>
                </w:p>
              </w:tc>
              <w:tc>
                <w:tcPr>
                  <w:tcW w:w="1489" w:type="dxa"/>
                  <w:vAlign w:val="center"/>
                </w:tcPr>
                <w:p>
                  <w:pPr>
                    <w:pStyle w:val="81"/>
                    <w:rPr>
                      <w:color w:val="auto"/>
                      <w:szCs w:val="21"/>
                      <w:highlight w:val="none"/>
                    </w:rPr>
                  </w:pPr>
                  <w:r>
                    <w:rPr>
                      <w:color w:val="auto"/>
                      <w:szCs w:val="21"/>
                      <w:highlight w:val="none"/>
                    </w:rPr>
                    <w:t>夜间</w:t>
                  </w:r>
                </w:p>
              </w:tc>
              <w:tc>
                <w:tcPr>
                  <w:tcW w:w="3584" w:type="dxa"/>
                  <w:vMerge w:val="continue"/>
                  <w:tcMar>
                    <w:left w:w="0" w:type="dxa"/>
                    <w:right w:w="0" w:type="dxa"/>
                  </w:tcMar>
                  <w:vAlign w:val="center"/>
                </w:tcPr>
                <w:p>
                  <w:pPr>
                    <w:pStyle w:val="81"/>
                    <w:rPr>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1205" w:type="dxa"/>
                  <w:tcMar>
                    <w:left w:w="0" w:type="dxa"/>
                    <w:right w:w="0" w:type="dxa"/>
                  </w:tcMar>
                  <w:vAlign w:val="center"/>
                </w:tcPr>
                <w:p>
                  <w:pPr>
                    <w:pStyle w:val="81"/>
                    <w:rPr>
                      <w:color w:val="auto"/>
                      <w:szCs w:val="21"/>
                      <w:highlight w:val="none"/>
                    </w:rPr>
                  </w:pPr>
                  <w:r>
                    <w:rPr>
                      <w:color w:val="auto"/>
                      <w:szCs w:val="21"/>
                      <w:highlight w:val="none"/>
                    </w:rPr>
                    <w:t>运营期</w:t>
                  </w:r>
                </w:p>
              </w:tc>
              <w:tc>
                <w:tcPr>
                  <w:tcW w:w="1431" w:type="dxa"/>
                  <w:vAlign w:val="center"/>
                </w:tcPr>
                <w:p>
                  <w:pPr>
                    <w:pStyle w:val="81"/>
                    <w:rPr>
                      <w:color w:val="auto"/>
                      <w:szCs w:val="21"/>
                      <w:highlight w:val="none"/>
                    </w:rPr>
                  </w:pPr>
                  <w:r>
                    <w:rPr>
                      <w:color w:val="auto"/>
                      <w:szCs w:val="21"/>
                      <w:highlight w:val="none"/>
                    </w:rPr>
                    <w:t>厂界</w:t>
                  </w:r>
                </w:p>
              </w:tc>
              <w:tc>
                <w:tcPr>
                  <w:tcW w:w="1346" w:type="dxa"/>
                  <w:tcMar>
                    <w:left w:w="0" w:type="dxa"/>
                    <w:right w:w="0" w:type="dxa"/>
                  </w:tcMar>
                  <w:vAlign w:val="center"/>
                </w:tcPr>
                <w:p>
                  <w:pPr>
                    <w:pStyle w:val="81"/>
                    <w:rPr>
                      <w:color w:val="auto"/>
                      <w:szCs w:val="21"/>
                      <w:highlight w:val="none"/>
                    </w:rPr>
                  </w:pPr>
                  <w:r>
                    <w:rPr>
                      <w:color w:val="auto"/>
                      <w:szCs w:val="21"/>
                      <w:highlight w:val="none"/>
                    </w:rPr>
                    <w:t>65</w:t>
                  </w:r>
                </w:p>
              </w:tc>
              <w:tc>
                <w:tcPr>
                  <w:tcW w:w="1489" w:type="dxa"/>
                  <w:vAlign w:val="center"/>
                </w:tcPr>
                <w:p>
                  <w:pPr>
                    <w:pStyle w:val="81"/>
                    <w:rPr>
                      <w:color w:val="auto"/>
                      <w:szCs w:val="21"/>
                      <w:highlight w:val="none"/>
                    </w:rPr>
                  </w:pPr>
                  <w:r>
                    <w:rPr>
                      <w:color w:val="auto"/>
                      <w:szCs w:val="21"/>
                      <w:highlight w:val="none"/>
                    </w:rPr>
                    <w:t>55</w:t>
                  </w:r>
                </w:p>
              </w:tc>
              <w:tc>
                <w:tcPr>
                  <w:tcW w:w="3584" w:type="dxa"/>
                  <w:tcMar>
                    <w:left w:w="0" w:type="dxa"/>
                    <w:right w:w="0" w:type="dxa"/>
                  </w:tcMar>
                  <w:vAlign w:val="center"/>
                </w:tcPr>
                <w:p>
                  <w:pPr>
                    <w:pStyle w:val="81"/>
                    <w:rPr>
                      <w:color w:val="auto"/>
                      <w:szCs w:val="21"/>
                      <w:highlight w:val="none"/>
                    </w:rPr>
                  </w:pPr>
                  <w:r>
                    <w:rPr>
                      <w:color w:val="auto"/>
                      <w:szCs w:val="21"/>
                      <w:highlight w:val="none"/>
                    </w:rPr>
                    <w:t>《工业企业厂界环境噪声排放标准》</w:t>
                  </w:r>
                  <w:r>
                    <w:rPr>
                      <w:rFonts w:hint="default"/>
                      <w:color w:val="auto"/>
                      <w:szCs w:val="21"/>
                      <w:highlight w:val="none"/>
                      <w:lang w:eastAsia="zh-CN"/>
                    </w:rPr>
                    <w:t>（</w:t>
                  </w:r>
                  <w:r>
                    <w:rPr>
                      <w:color w:val="auto"/>
                      <w:szCs w:val="21"/>
                      <w:highlight w:val="none"/>
                    </w:rPr>
                    <w:t>GB12348-2008</w:t>
                  </w:r>
                  <w:r>
                    <w:rPr>
                      <w:rFonts w:hint="default"/>
                      <w:color w:val="auto"/>
                      <w:szCs w:val="21"/>
                      <w:highlight w:val="none"/>
                      <w:lang w:eastAsia="zh-CN"/>
                    </w:rPr>
                    <w:t>）</w:t>
                  </w:r>
                  <w:r>
                    <w:rPr>
                      <w:color w:val="auto"/>
                      <w:szCs w:val="21"/>
                      <w:highlight w:val="none"/>
                    </w:rPr>
                    <w:t>3类区标准</w:t>
                  </w:r>
                </w:p>
              </w:tc>
            </w:tr>
          </w:tbl>
          <w:p>
            <w:pPr>
              <w:pStyle w:val="4"/>
              <w:snapToGrid w:val="0"/>
              <w:spacing w:before="280" w:after="280" w:line="240" w:lineRule="auto"/>
              <w:rPr>
                <w:rFonts w:ascii="Times New Roman" w:hAnsi="Times New Roman" w:eastAsia="黑体"/>
                <w:b w:val="0"/>
                <w:bCs w:val="0"/>
                <w:color w:val="auto"/>
                <w:sz w:val="28"/>
                <w:szCs w:val="28"/>
                <w:highlight w:val="none"/>
              </w:rPr>
            </w:pPr>
            <w:r>
              <w:rPr>
                <w:rFonts w:ascii="Times New Roman" w:hAnsi="Times New Roman" w:eastAsia="黑体"/>
                <w:b w:val="0"/>
                <w:bCs w:val="0"/>
                <w:color w:val="auto"/>
                <w:sz w:val="28"/>
                <w:szCs w:val="28"/>
                <w:highlight w:val="none"/>
              </w:rPr>
              <w:t>1.2.4固体废物</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cs="Times New Roman"/>
                <w:color w:val="auto"/>
                <w:sz w:val="24"/>
                <w:szCs w:val="24"/>
                <w:highlight w:val="none"/>
                <w:lang w:val="en-US" w:eastAsia="zh-CN"/>
              </w:rPr>
              <w:t>环评时一般固体废弃物执行《一般工业固体废物贮存、处置场污染控制标准》（GB18599-2001）及修改单（环境保护部公告2013年第36号）中相关规定；危险废物临时贮存执行《危险废物贮存污染控制标准》（GB18597-2001）及修改单（环境保护部公告2013年第36号）中相关规定</w:t>
            </w:r>
            <w:r>
              <w:rPr>
                <w:rFonts w:hint="default" w:ascii="Times New Roman" w:hAnsi="Times New Roman" w:cs="Times New Roman"/>
                <w:color w:val="auto"/>
                <w:sz w:val="24"/>
                <w:highlight w:val="none"/>
                <w:lang w:eastAsia="zh-CN"/>
              </w:rPr>
              <w:t>；生活垃圾执行《中华人民共和国固体废物污染环境防治法》</w:t>
            </w:r>
            <w:r>
              <w:rPr>
                <w:rFonts w:hint="default" w:ascii="Times New Roman" w:hAnsi="Times New Roman" w:cs="Times New Roman"/>
                <w:color w:val="auto"/>
                <w:sz w:val="24"/>
                <w:szCs w:val="24"/>
                <w:highlight w:val="none"/>
                <w:lang w:eastAsia="zh-CN"/>
              </w:rPr>
              <w:t>。</w:t>
            </w:r>
          </w:p>
          <w:p>
            <w:pPr>
              <w:snapToGrid w:val="0"/>
              <w:spacing w:line="360" w:lineRule="auto"/>
              <w:ind w:firstLine="480" w:firstLineChars="200"/>
              <w:rPr>
                <w:rFonts w:ascii="Times New Roman" w:hAnsi="Times New Roman" w:cs="Times New Roman"/>
                <w:color w:val="auto"/>
                <w:sz w:val="24"/>
                <w:highlight w:val="none"/>
              </w:rPr>
            </w:pPr>
            <w:r>
              <w:rPr>
                <w:rFonts w:hint="default" w:ascii="Times New Roman" w:hAnsi="Times New Roman" w:cs="Times New Roman"/>
                <w:color w:val="auto"/>
                <w:sz w:val="24"/>
                <w:szCs w:val="24"/>
                <w:highlight w:val="none"/>
                <w:lang w:val="en-US" w:eastAsia="zh-CN"/>
              </w:rPr>
              <w:t>验收时因标准更新，</w:t>
            </w:r>
            <w:r>
              <w:rPr>
                <w:rFonts w:hint="default" w:ascii="Times New Roman" w:hAnsi="Times New Roman" w:eastAsia="宋体" w:cs="Times New Roman"/>
                <w:color w:val="auto"/>
                <w:sz w:val="24"/>
                <w:highlight w:val="none"/>
                <w:lang w:val="en-US" w:eastAsia="zh-CN"/>
              </w:rPr>
              <w:t>一般固体废物的贮存处置执行</w:t>
            </w:r>
            <w:bookmarkStart w:id="98" w:name="OLE_LINK57"/>
            <w:r>
              <w:rPr>
                <w:rFonts w:hint="default" w:ascii="Times New Roman" w:hAnsi="Times New Roman" w:eastAsia="宋体" w:cs="Times New Roman"/>
                <w:color w:val="auto"/>
                <w:sz w:val="24"/>
                <w:highlight w:val="none"/>
                <w:lang w:val="en-US" w:eastAsia="zh-CN"/>
              </w:rPr>
              <w:t>《一般工业固体废物贮存和填埋污染控制标准》</w:t>
            </w:r>
            <w:r>
              <w:rPr>
                <w:rFonts w:hint="default" w:ascii="Times New Roman" w:hAnsi="Times New Roman"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GB18599-20</w:t>
            </w:r>
            <w:r>
              <w:rPr>
                <w:rFonts w:hint="default" w:ascii="Times New Roman" w:hAnsi="Times New Roman" w:cs="Times New Roman"/>
                <w:color w:val="auto"/>
                <w:sz w:val="24"/>
                <w:highlight w:val="none"/>
                <w:lang w:val="en-US" w:eastAsia="zh-CN"/>
              </w:rPr>
              <w:t>2</w:t>
            </w:r>
            <w:r>
              <w:rPr>
                <w:rFonts w:hint="default" w:ascii="Times New Roman" w:hAnsi="Times New Roman" w:eastAsia="宋体" w:cs="Times New Roman"/>
                <w:color w:val="auto"/>
                <w:sz w:val="24"/>
                <w:highlight w:val="none"/>
                <w:lang w:val="en-US" w:eastAsia="zh-CN"/>
              </w:rPr>
              <w:t>0</w:t>
            </w:r>
            <w:r>
              <w:rPr>
                <w:rFonts w:hint="default" w:ascii="Times New Roman" w:hAnsi="Times New Roman" w:cs="Times New Roman"/>
                <w:color w:val="auto"/>
                <w:sz w:val="24"/>
                <w:highlight w:val="none"/>
                <w:lang w:val="en-US" w:eastAsia="zh-CN"/>
              </w:rPr>
              <w:t>）</w:t>
            </w:r>
            <w:bookmarkEnd w:id="98"/>
            <w:r>
              <w:rPr>
                <w:rFonts w:hint="default" w:ascii="Times New Roman" w:hAnsi="Times New Roman" w:cs="Times New Roman"/>
                <w:color w:val="auto"/>
                <w:sz w:val="24"/>
                <w:highlight w:val="none"/>
              </w:rPr>
              <w:t>；危险废物收集、贮存</w:t>
            </w:r>
            <w:r>
              <w:rPr>
                <w:rFonts w:hint="default" w:ascii="Times New Roman" w:hAnsi="Times New Roman" w:cs="Times New Roman"/>
                <w:color w:val="auto"/>
                <w:sz w:val="24"/>
                <w:highlight w:val="none"/>
                <w:lang w:val="en-US" w:eastAsia="zh-CN"/>
              </w:rPr>
              <w:t>执行</w:t>
            </w:r>
            <w:r>
              <w:rPr>
                <w:rFonts w:hint="default" w:ascii="Times New Roman" w:hAnsi="Times New Roman" w:cs="Times New Roman"/>
                <w:color w:val="auto"/>
                <w:sz w:val="24"/>
                <w:highlight w:val="none"/>
              </w:rPr>
              <w:t>《危险废物贮存污染物控制标准》（GB18597-20</w:t>
            </w:r>
            <w:r>
              <w:rPr>
                <w:rFonts w:hint="default" w:ascii="Times New Roman" w:hAnsi="Times New Roman" w:cs="Times New Roman"/>
                <w:color w:val="auto"/>
                <w:sz w:val="24"/>
                <w:highlight w:val="none"/>
                <w:lang w:val="en-US" w:eastAsia="zh-CN"/>
              </w:rPr>
              <w:t>23</w:t>
            </w:r>
            <w:r>
              <w:rPr>
                <w:rFonts w:hint="default" w:ascii="Times New Roman" w:hAnsi="Times New Roman" w:cs="Times New Roman"/>
                <w:color w:val="auto"/>
                <w:sz w:val="24"/>
                <w:highlight w:val="none"/>
              </w:rPr>
              <w:t>）</w:t>
            </w:r>
            <w:r>
              <w:rPr>
                <w:rFonts w:ascii="Times New Roman" w:hAnsi="Times New Roman"/>
                <w:color w:val="auto"/>
                <w:sz w:val="24"/>
                <w:highlight w:val="none"/>
              </w:rPr>
              <w:t>。</w:t>
            </w:r>
          </w:p>
          <w:p>
            <w:pPr>
              <w:snapToGrid w:val="0"/>
              <w:spacing w:line="360" w:lineRule="auto"/>
              <w:ind w:firstLine="420" w:firstLineChars="200"/>
              <w:rPr>
                <w:color w:val="auto"/>
                <w:highlight w:val="none"/>
              </w:rPr>
            </w:pPr>
          </w:p>
          <w:p>
            <w:pPr>
              <w:rPr>
                <w:color w:val="auto"/>
                <w:highlight w:val="none"/>
              </w:rPr>
            </w:pPr>
          </w:p>
          <w:p>
            <w:pPr>
              <w:rPr>
                <w:color w:val="auto"/>
                <w:highlight w:val="none"/>
              </w:rPr>
            </w:pPr>
          </w:p>
          <w:p>
            <w:pPr>
              <w:rPr>
                <w:rFonts w:ascii="Times New Roman" w:hAnsi="Times New Roman"/>
                <w:color w:val="auto"/>
                <w:highlight w:val="none"/>
              </w:rPr>
            </w:pPr>
          </w:p>
        </w:tc>
      </w:tr>
      <w:bookmarkEnd w:id="3"/>
      <w:bookmarkEnd w:id="4"/>
      <w:bookmarkEnd w:id="5"/>
      <w:bookmarkEnd w:id="6"/>
    </w:tbl>
    <w:p>
      <w:pPr>
        <w:tabs>
          <w:tab w:val="left" w:pos="648"/>
        </w:tabs>
        <w:snapToGrid w:val="0"/>
        <w:spacing w:beforeLines="50" w:after="156" w:line="240" w:lineRule="auto"/>
        <w:jc w:val="both"/>
        <w:rPr>
          <w:rFonts w:ascii="楷体_GB2312" w:hAnsi="楷体_GB2312"/>
          <w:color w:val="auto"/>
          <w:sz w:val="36"/>
          <w:szCs w:val="44"/>
        </w:rPr>
        <w:sectPr>
          <w:footerReference r:id="rId7" w:type="default"/>
          <w:pgSz w:w="11905" w:h="16838"/>
          <w:pgMar w:top="1417" w:right="1417" w:bottom="1417" w:left="1417" w:header="851" w:footer="992" w:gutter="0"/>
          <w:pgBorders>
            <w:top w:val="none" w:sz="0" w:space="0"/>
            <w:left w:val="none" w:sz="0" w:space="0"/>
            <w:bottom w:val="none" w:sz="0" w:space="0"/>
            <w:right w:val="none" w:sz="0" w:space="0"/>
          </w:pgBorders>
          <w:pgNumType w:start="1"/>
          <w:cols w:space="720" w:num="1"/>
          <w:docGrid w:type="lines" w:linePitch="312" w:charSpace="0"/>
        </w:sectPr>
      </w:pPr>
    </w:p>
    <w:p>
      <w:pPr>
        <w:pStyle w:val="2"/>
        <w:tabs>
          <w:tab w:val="left" w:pos="648"/>
        </w:tabs>
        <w:snapToGrid w:val="0"/>
        <w:spacing w:beforeLines="50" w:after="156" w:line="240" w:lineRule="auto"/>
        <w:jc w:val="both"/>
        <w:rPr>
          <w:rFonts w:ascii="Times New Roman" w:hAnsi="Times New Roman"/>
          <w:color w:val="auto"/>
          <w:sz w:val="36"/>
          <w:szCs w:val="36"/>
        </w:rPr>
      </w:pPr>
      <w:bookmarkStart w:id="99" w:name="_Toc27124"/>
      <w:bookmarkStart w:id="100" w:name="_Toc12077"/>
      <w:bookmarkStart w:id="101" w:name="_Toc15792"/>
      <w:r>
        <w:rPr>
          <w:rFonts w:ascii="Times New Roman" w:hAnsi="Times New Roman"/>
          <w:color w:val="auto"/>
          <w:sz w:val="36"/>
          <w:szCs w:val="36"/>
        </w:rPr>
        <w:t>表二 建设内容、原辅材料消耗、生产工艺</w:t>
      </w:r>
      <w:bookmarkEnd w:id="99"/>
      <w:bookmarkEnd w:id="100"/>
      <w:bookmarkEnd w:id="101"/>
    </w:p>
    <w:tbl>
      <w:tblPr>
        <w:tblStyle w:val="2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2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87" w:type="dxa"/>
          </w:tcPr>
          <w:p>
            <w:pPr>
              <w:pStyle w:val="3"/>
              <w:keepNext w:val="0"/>
              <w:keepLines w:val="0"/>
              <w:numPr>
                <w:ilvl w:val="0"/>
                <w:numId w:val="0"/>
              </w:numPr>
              <w:snapToGrid w:val="0"/>
              <w:spacing w:before="240" w:after="240" w:line="240" w:lineRule="auto"/>
              <w:jc w:val="left"/>
              <w:rPr>
                <w:rFonts w:ascii="Times New Roman" w:hAnsi="Times New Roman"/>
                <w:b w:val="0"/>
                <w:bCs w:val="0"/>
                <w:color w:val="auto"/>
              </w:rPr>
            </w:pPr>
            <w:bookmarkStart w:id="102" w:name="_Toc8260"/>
            <w:bookmarkStart w:id="103" w:name="_Toc28451"/>
            <w:bookmarkStart w:id="104" w:name="_Toc11076"/>
            <w:r>
              <w:rPr>
                <w:rFonts w:ascii="Times New Roman" w:hAnsi="Times New Roman"/>
                <w:b w:val="0"/>
                <w:bCs w:val="0"/>
                <w:color w:val="auto"/>
              </w:rPr>
              <w:t>2.1建设内容</w:t>
            </w:r>
            <w:bookmarkEnd w:id="102"/>
            <w:bookmarkEnd w:id="103"/>
            <w:bookmarkEnd w:id="104"/>
          </w:p>
          <w:p>
            <w:pPr>
              <w:adjustRightInd w:val="0"/>
              <w:snapToGrid w:val="0"/>
              <w:spacing w:line="360" w:lineRule="auto"/>
              <w:ind w:firstLine="480" w:firstLineChars="200"/>
              <w:rPr>
                <w:rFonts w:ascii="Times New Roman" w:hAnsi="Times New Roman"/>
                <w:color w:val="auto"/>
                <w:sz w:val="24"/>
              </w:rPr>
            </w:pPr>
            <w:r>
              <w:rPr>
                <w:rFonts w:ascii="Times New Roman" w:hAnsi="Times New Roman"/>
                <w:color w:val="auto"/>
                <w:sz w:val="24"/>
              </w:rPr>
              <w:t>项目</w:t>
            </w:r>
            <w:r>
              <w:rPr>
                <w:rFonts w:hint="default" w:ascii="Times New Roman" w:hAnsi="Times New Roman"/>
                <w:color w:val="auto"/>
                <w:sz w:val="24"/>
              </w:rPr>
              <w:t>一期工程</w:t>
            </w:r>
            <w:r>
              <w:rPr>
                <w:rFonts w:ascii="Times New Roman" w:hAnsi="Times New Roman"/>
                <w:color w:val="auto"/>
                <w:sz w:val="24"/>
              </w:rPr>
              <w:t>实际总投资</w:t>
            </w:r>
            <w:r>
              <w:rPr>
                <w:rFonts w:hint="default" w:ascii="Times New Roman" w:hAnsi="Times New Roman"/>
                <w:color w:val="auto"/>
                <w:sz w:val="24"/>
                <w:highlight w:val="none"/>
                <w:lang w:val="en-US" w:eastAsia="zh-CN"/>
              </w:rPr>
              <w:t>12000</w:t>
            </w:r>
            <w:r>
              <w:rPr>
                <w:rFonts w:ascii="Times New Roman" w:hAnsi="Times New Roman"/>
                <w:color w:val="auto"/>
                <w:sz w:val="24"/>
              </w:rPr>
              <w:t>万元，</w:t>
            </w:r>
            <w:r>
              <w:rPr>
                <w:rFonts w:hint="default" w:ascii="Times New Roman" w:hAnsi="Times New Roman"/>
                <w:color w:val="auto"/>
                <w:sz w:val="24"/>
                <w:lang w:val="en-US" w:eastAsia="zh-CN"/>
              </w:rPr>
              <w:t>位于福安市湾坞镇沙湾村</w:t>
            </w:r>
            <w:r>
              <w:rPr>
                <w:rFonts w:hint="default" w:ascii="Times New Roman" w:hAnsi="Times New Roman" w:eastAsia="宋体" w:cs="Times New Roman"/>
                <w:color w:val="auto"/>
                <w:sz w:val="24"/>
                <w:szCs w:val="24"/>
              </w:rPr>
              <w:t>福建青拓实业股份有限公司</w:t>
            </w:r>
            <w:r>
              <w:rPr>
                <w:rFonts w:hint="default" w:ascii="Times New Roman" w:hAnsi="Times New Roman" w:eastAsia="宋体" w:cs="Times New Roman"/>
                <w:color w:val="auto"/>
                <w:sz w:val="24"/>
                <w:szCs w:val="24"/>
                <w:lang w:val="en-US" w:eastAsia="zh-CN"/>
              </w:rPr>
              <w:t>内，</w:t>
            </w:r>
            <w:r>
              <w:rPr>
                <w:rFonts w:ascii="Times New Roman" w:hAnsi="Times New Roman"/>
                <w:color w:val="auto"/>
                <w:sz w:val="24"/>
              </w:rPr>
              <w:t>建设内容包括</w:t>
            </w:r>
            <w:r>
              <w:rPr>
                <w:rFonts w:hint="default" w:ascii="Times New Roman" w:hAnsi="Times New Roman"/>
                <w:color w:val="auto"/>
                <w:sz w:val="24"/>
                <w:lang w:val="en-US" w:eastAsia="zh-CN"/>
              </w:rPr>
              <w:t>主体工程、</w:t>
            </w:r>
            <w:r>
              <w:rPr>
                <w:rFonts w:ascii="Times New Roman" w:hAnsi="Times New Roman"/>
                <w:color w:val="auto"/>
                <w:sz w:val="24"/>
              </w:rPr>
              <w:t>公用工程、环保工程等，主体工程主要是</w:t>
            </w:r>
            <w:r>
              <w:rPr>
                <w:rFonts w:hint="default" w:ascii="Times New Roman" w:hAnsi="Times New Roman"/>
                <w:color w:val="auto"/>
                <w:sz w:val="24"/>
              </w:rPr>
              <w:t>8条不锈钢穿孔生产线</w:t>
            </w:r>
            <w:r>
              <w:rPr>
                <w:rFonts w:ascii="Times New Roman" w:hAnsi="Times New Roman"/>
                <w:color w:val="auto"/>
                <w:sz w:val="24"/>
              </w:rPr>
              <w:t>，公用工程主要包括供电、给排水等设施，环保工程主要包括废气、废水、噪声、固体废物治理设施等。生产车间</w:t>
            </w:r>
            <w:r>
              <w:rPr>
                <w:rFonts w:hint="default" w:ascii="Times New Roman" w:hAnsi="Times New Roman"/>
                <w:color w:val="auto"/>
                <w:sz w:val="24"/>
              </w:rPr>
              <w:t>年工作时间为7000h</w:t>
            </w:r>
            <w:r>
              <w:rPr>
                <w:rFonts w:hint="default" w:ascii="Times New Roman" w:hAnsi="Times New Roman"/>
                <w:color w:val="auto"/>
                <w:sz w:val="24"/>
                <w:lang w:eastAsia="zh-CN"/>
              </w:rPr>
              <w:t>。</w:t>
            </w:r>
          </w:p>
          <w:p>
            <w:pPr>
              <w:adjustRightInd w:val="0"/>
              <w:snapToGrid w:val="0"/>
              <w:spacing w:line="360" w:lineRule="auto"/>
              <w:ind w:firstLine="480" w:firstLineChars="200"/>
              <w:rPr>
                <w:rFonts w:ascii="Times New Roman" w:hAnsi="Times New Roman" w:cs="Times New Roman"/>
                <w:color w:val="auto"/>
                <w:sz w:val="24"/>
              </w:rPr>
            </w:pPr>
            <w:r>
              <w:rPr>
                <w:rFonts w:ascii="Times New Roman" w:hAnsi="Times New Roman"/>
                <w:color w:val="auto"/>
                <w:sz w:val="24"/>
              </w:rPr>
              <w:t>建设内容及项目组成见表2.1-1。</w:t>
            </w:r>
          </w:p>
          <w:p>
            <w:pPr>
              <w:pStyle w:val="33"/>
              <w:rPr>
                <w:rFonts w:ascii="Times New Roman" w:hAnsi="Times New Roman" w:cs="Times New Roman"/>
                <w:color w:val="auto"/>
                <w:sz w:val="24"/>
              </w:rPr>
            </w:pPr>
          </w:p>
          <w:p>
            <w:pPr>
              <w:pStyle w:val="33"/>
              <w:rPr>
                <w:rFonts w:ascii="Times New Roman" w:hAnsi="Times New Roman" w:cs="Times New Roman"/>
                <w:color w:val="auto"/>
                <w:sz w:val="24"/>
              </w:rPr>
            </w:pPr>
          </w:p>
          <w:p>
            <w:pPr>
              <w:pStyle w:val="33"/>
              <w:rPr>
                <w:rFonts w:ascii="Times New Roman" w:hAnsi="Times New Roman" w:cs="Times New Roman"/>
                <w:color w:val="auto"/>
                <w:sz w:val="24"/>
              </w:rPr>
            </w:pPr>
          </w:p>
          <w:p>
            <w:pPr>
              <w:pStyle w:val="33"/>
              <w:rPr>
                <w:rFonts w:ascii="Times New Roman" w:hAnsi="Times New Roman" w:cs="Times New Roman"/>
                <w:color w:val="auto"/>
                <w:sz w:val="24"/>
              </w:rPr>
            </w:pPr>
          </w:p>
          <w:p>
            <w:pPr>
              <w:pStyle w:val="33"/>
              <w:rPr>
                <w:rFonts w:ascii="Times New Roman" w:hAnsi="Times New Roman" w:cs="Times New Roman"/>
                <w:color w:val="auto"/>
                <w:sz w:val="24"/>
              </w:rPr>
            </w:pPr>
          </w:p>
          <w:p>
            <w:pPr>
              <w:pStyle w:val="33"/>
              <w:rPr>
                <w:rFonts w:ascii="Times New Roman" w:hAnsi="Times New Roman" w:cs="Times New Roman"/>
                <w:color w:val="auto"/>
                <w:sz w:val="24"/>
              </w:rPr>
            </w:pPr>
          </w:p>
          <w:p>
            <w:pPr>
              <w:pStyle w:val="33"/>
              <w:rPr>
                <w:rFonts w:ascii="Times New Roman" w:hAnsi="Times New Roman" w:cs="Times New Roman"/>
                <w:color w:val="auto"/>
                <w:sz w:val="24"/>
              </w:rPr>
            </w:pPr>
          </w:p>
          <w:p>
            <w:pPr>
              <w:pStyle w:val="33"/>
              <w:rPr>
                <w:rFonts w:ascii="Times New Roman" w:hAnsi="Times New Roman" w:cs="Times New Roman"/>
                <w:color w:val="auto"/>
                <w:sz w:val="24"/>
              </w:rPr>
            </w:pPr>
          </w:p>
          <w:p>
            <w:pPr>
              <w:pStyle w:val="33"/>
              <w:rPr>
                <w:rFonts w:ascii="Times New Roman" w:hAnsi="Times New Roman" w:cs="Times New Roman"/>
                <w:color w:val="auto"/>
                <w:sz w:val="24"/>
              </w:rPr>
            </w:pPr>
          </w:p>
          <w:p>
            <w:pPr>
              <w:pStyle w:val="33"/>
              <w:rPr>
                <w:rFonts w:ascii="Times New Roman" w:hAnsi="Times New Roman" w:cs="Times New Roman"/>
                <w:color w:val="auto"/>
                <w:sz w:val="24"/>
              </w:rPr>
            </w:pPr>
          </w:p>
          <w:p>
            <w:pPr>
              <w:pStyle w:val="33"/>
              <w:rPr>
                <w:rFonts w:ascii="Times New Roman" w:hAnsi="Times New Roman" w:cs="Times New Roman"/>
                <w:color w:val="auto"/>
                <w:sz w:val="24"/>
              </w:rPr>
            </w:pPr>
          </w:p>
          <w:p>
            <w:pPr>
              <w:pStyle w:val="33"/>
              <w:rPr>
                <w:rFonts w:ascii="Times New Roman" w:hAnsi="Times New Roman" w:cs="Times New Roman"/>
                <w:color w:val="auto"/>
                <w:sz w:val="24"/>
              </w:rPr>
            </w:pPr>
          </w:p>
          <w:p>
            <w:pPr>
              <w:pStyle w:val="33"/>
              <w:rPr>
                <w:rFonts w:ascii="Times New Roman" w:hAnsi="Times New Roman" w:cs="Times New Roman"/>
                <w:color w:val="auto"/>
                <w:sz w:val="24"/>
              </w:rPr>
            </w:pPr>
          </w:p>
          <w:p>
            <w:pPr>
              <w:pStyle w:val="33"/>
              <w:rPr>
                <w:rFonts w:ascii="Times New Roman" w:hAnsi="Times New Roman" w:cs="Times New Roman"/>
                <w:color w:val="auto"/>
                <w:sz w:val="24"/>
              </w:rPr>
            </w:pPr>
          </w:p>
          <w:p>
            <w:pPr>
              <w:pStyle w:val="33"/>
              <w:rPr>
                <w:rFonts w:ascii="Times New Roman" w:hAnsi="Times New Roman" w:cs="Times New Roman"/>
                <w:color w:val="auto"/>
                <w:sz w:val="24"/>
              </w:rPr>
            </w:pPr>
          </w:p>
          <w:p>
            <w:pPr>
              <w:pStyle w:val="33"/>
              <w:rPr>
                <w:rFonts w:ascii="Times New Roman" w:hAnsi="Times New Roman" w:cs="Times New Roman"/>
                <w:color w:val="auto"/>
                <w:sz w:val="24"/>
              </w:rPr>
            </w:pPr>
          </w:p>
          <w:p>
            <w:pPr>
              <w:pStyle w:val="33"/>
              <w:rPr>
                <w:rFonts w:ascii="Times New Roman" w:hAnsi="Times New Roman" w:cs="Times New Roman"/>
                <w:color w:val="auto"/>
                <w:sz w:val="24"/>
              </w:rPr>
            </w:pPr>
          </w:p>
          <w:p>
            <w:pPr>
              <w:pStyle w:val="33"/>
              <w:rPr>
                <w:rFonts w:ascii="Times New Roman" w:hAnsi="Times New Roman" w:cs="Times New Roman"/>
                <w:color w:val="auto"/>
                <w:sz w:val="24"/>
              </w:rPr>
            </w:pPr>
          </w:p>
          <w:p>
            <w:pPr>
              <w:pStyle w:val="33"/>
              <w:rPr>
                <w:rFonts w:ascii="Times New Roman" w:hAnsi="Times New Roman" w:cs="Times New Roman"/>
                <w:color w:val="auto"/>
                <w:sz w:val="24"/>
              </w:rPr>
            </w:pPr>
          </w:p>
          <w:p>
            <w:pPr>
              <w:pStyle w:val="33"/>
              <w:rPr>
                <w:rFonts w:ascii="Times New Roman" w:hAnsi="Times New Roman" w:cs="Times New Roman"/>
                <w:color w:val="auto"/>
                <w:sz w:val="24"/>
              </w:rPr>
            </w:pPr>
          </w:p>
          <w:p>
            <w:pPr>
              <w:pStyle w:val="33"/>
              <w:rPr>
                <w:rFonts w:ascii="Times New Roman" w:hAnsi="Times New Roman" w:cs="Times New Roman"/>
                <w:color w:val="auto"/>
                <w:sz w:val="24"/>
              </w:rPr>
            </w:pPr>
          </w:p>
          <w:p>
            <w:pPr>
              <w:pStyle w:val="33"/>
              <w:rPr>
                <w:rFonts w:ascii="Times New Roman" w:hAnsi="Times New Roman"/>
                <w:color w:val="auto"/>
                <w:sz w:val="24"/>
              </w:rPr>
            </w:pPr>
          </w:p>
          <w:p>
            <w:pPr>
              <w:rPr>
                <w:rFonts w:ascii="Times New Roman" w:hAnsi="Times New Roman"/>
                <w:color w:val="auto"/>
                <w:vertAlign w:val="baseline"/>
              </w:rPr>
            </w:pPr>
          </w:p>
        </w:tc>
      </w:tr>
    </w:tbl>
    <w:p>
      <w:pPr>
        <w:rPr>
          <w:rFonts w:ascii="Times New Roman" w:hAnsi="Times New Roman"/>
          <w:color w:val="auto"/>
        </w:rPr>
      </w:pPr>
    </w:p>
    <w:p>
      <w:pPr>
        <w:pStyle w:val="33"/>
        <w:rPr>
          <w:rFonts w:ascii="Times New Roman" w:hAnsi="Times New Roman" w:cs="Times New Roman"/>
          <w:color w:val="auto"/>
        </w:rPr>
        <w:sectPr>
          <w:pgSz w:w="11905" w:h="16838"/>
          <w:pgMar w:top="1417" w:right="1417" w:bottom="1417" w:left="1417" w:header="851" w:footer="992" w:gutter="0"/>
          <w:pgBorders>
            <w:top w:val="none" w:sz="0" w:space="0"/>
            <w:left w:val="none" w:sz="0" w:space="0"/>
            <w:bottom w:val="none" w:sz="0" w:space="0"/>
            <w:right w:val="none" w:sz="0" w:space="0"/>
          </w:pgBorders>
          <w:cols w:space="720" w:num="1"/>
          <w:docGrid w:type="lines" w:linePitch="312" w:charSpace="0"/>
        </w:sectPr>
      </w:pPr>
    </w:p>
    <w:p>
      <w:pPr>
        <w:pStyle w:val="70"/>
        <w:keepNext w:val="0"/>
        <w:adjustRightInd w:val="0"/>
        <w:snapToGrid w:val="0"/>
        <w:spacing w:before="95" w:beforeLines="30" w:after="95" w:afterLines="30" w:line="240" w:lineRule="auto"/>
        <w:ind w:right="0"/>
        <w:textAlignment w:val="baseline"/>
        <w:rPr>
          <w:rFonts w:ascii="Times New Roman" w:hAnsi="Times New Roman" w:cs="Times New Roman"/>
          <w:b w:val="0"/>
          <w:bCs/>
          <w:color w:val="auto"/>
          <w:sz w:val="24"/>
        </w:rPr>
      </w:pPr>
      <w:r>
        <w:rPr>
          <w:rFonts w:ascii="Times New Roman" w:hAnsi="Times New Roman" w:cs="Times New Roman"/>
          <w:b w:val="0"/>
          <w:bCs/>
          <w:color w:val="auto"/>
          <w:sz w:val="24"/>
        </w:rPr>
        <w:t xml:space="preserve">表2.1-1 </w:t>
      </w:r>
      <w:r>
        <w:rPr>
          <w:rFonts w:hint="default" w:ascii="Times New Roman" w:hAnsi="Times New Roman" w:cs="Times New Roman"/>
          <w:b w:val="0"/>
          <w:bCs/>
          <w:color w:val="auto"/>
          <w:sz w:val="24"/>
        </w:rPr>
        <w:t xml:space="preserve"> </w:t>
      </w:r>
      <w:r>
        <w:rPr>
          <w:rFonts w:ascii="Times New Roman" w:hAnsi="Times New Roman" w:cs="Times New Roman"/>
          <w:b w:val="0"/>
          <w:bCs/>
          <w:color w:val="auto"/>
          <w:sz w:val="24"/>
        </w:rPr>
        <w:t>项目环评</w:t>
      </w:r>
      <w:r>
        <w:rPr>
          <w:rFonts w:hint="default" w:ascii="Times New Roman" w:hAnsi="Times New Roman" w:cs="Times New Roman"/>
          <w:b w:val="0"/>
          <w:bCs/>
          <w:color w:val="auto"/>
          <w:sz w:val="24"/>
        </w:rPr>
        <w:t>一期工程</w:t>
      </w:r>
      <w:r>
        <w:rPr>
          <w:rFonts w:ascii="Times New Roman" w:hAnsi="Times New Roman" w:cs="Times New Roman"/>
          <w:b w:val="0"/>
          <w:bCs/>
          <w:color w:val="auto"/>
          <w:sz w:val="24"/>
        </w:rPr>
        <w:t>建设内容及项目组成表</w:t>
      </w:r>
    </w:p>
    <w:tbl>
      <w:tblPr>
        <w:tblStyle w:val="25"/>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21"/>
        <w:gridCol w:w="855"/>
        <w:gridCol w:w="3697"/>
        <w:gridCol w:w="2887"/>
        <w:gridCol w:w="3639"/>
        <w:gridCol w:w="21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3" w:hRule="atLeast"/>
          <w:tblHeader/>
          <w:jc w:val="center"/>
        </w:trPr>
        <w:tc>
          <w:tcPr>
            <w:tcW w:w="598" w:type="pct"/>
            <w:gridSpan w:val="2"/>
            <w:tcBorders>
              <w:tl2br w:val="nil"/>
              <w:tr2bl w:val="nil"/>
            </w:tcBorders>
            <w:tcMar>
              <w:top w:w="0" w:type="dxa"/>
              <w:left w:w="6" w:type="dxa"/>
              <w:bottom w:w="0" w:type="dxa"/>
              <w:right w:w="6" w:type="dxa"/>
            </w:tcMar>
            <w:vAlign w:val="center"/>
          </w:tcPr>
          <w:p>
            <w:pPr>
              <w:pStyle w:val="24"/>
              <w:keepNext w:val="0"/>
              <w:keepLines w:val="0"/>
              <w:pageBreakBefore w:val="0"/>
              <w:kinsoku/>
              <w:wordWrap/>
              <w:overflowPunct/>
              <w:topLinePunct w:val="0"/>
              <w:autoSpaceDE/>
              <w:autoSpaceDN/>
              <w:bidi w:val="0"/>
              <w:adjustRightInd/>
              <w:snapToGrid/>
              <w:spacing w:after="0" w:line="300" w:lineRule="exact"/>
              <w:ind w:left="0" w:lef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项目组成</w:t>
            </w:r>
          </w:p>
        </w:tc>
        <w:tc>
          <w:tcPr>
            <w:tcW w:w="1319" w:type="pct"/>
            <w:tcBorders>
              <w:tl2br w:val="nil"/>
              <w:tr2bl w:val="nil"/>
            </w:tcBorders>
            <w:vAlign w:val="center"/>
          </w:tcPr>
          <w:p>
            <w:pPr>
              <w:adjustRightInd w:val="0"/>
              <w:snapToGrid w:val="0"/>
              <w:jc w:val="center"/>
              <w:rPr>
                <w:rFonts w:hint="default" w:ascii="Times New Roman" w:hAnsi="Times New Roman" w:cs="Times New Roman"/>
                <w:color w:val="auto"/>
                <w:sz w:val="21"/>
                <w:szCs w:val="21"/>
                <w:highlight w:val="none"/>
                <w:lang w:val="en-US" w:eastAsia="zh-CN"/>
              </w:rPr>
            </w:pPr>
            <w:bookmarkStart w:id="105" w:name="OLE_LINK2"/>
            <w:r>
              <w:rPr>
                <w:rFonts w:ascii="Times New Roman" w:hAnsi="Times New Roman"/>
                <w:snapToGrid w:val="0"/>
                <w:color w:val="auto"/>
              </w:rPr>
              <w:t>环评时</w:t>
            </w:r>
            <w:r>
              <w:rPr>
                <w:rFonts w:ascii="Times New Roman" w:hAnsi="Times New Roman"/>
                <w:color w:val="auto"/>
                <w:szCs w:val="21"/>
              </w:rPr>
              <w:t>主要</w:t>
            </w:r>
            <w:r>
              <w:rPr>
                <w:rFonts w:ascii="Times New Roman" w:hAnsi="Times New Roman"/>
                <w:snapToGrid w:val="0"/>
                <w:color w:val="auto"/>
              </w:rPr>
              <w:t>建设</w:t>
            </w:r>
            <w:r>
              <w:rPr>
                <w:rFonts w:ascii="Times New Roman" w:hAnsi="Times New Roman"/>
                <w:color w:val="auto"/>
                <w:szCs w:val="21"/>
              </w:rPr>
              <w:t>内容</w:t>
            </w:r>
            <w:bookmarkEnd w:id="105"/>
          </w:p>
        </w:tc>
        <w:tc>
          <w:tcPr>
            <w:tcW w:w="1030" w:type="pct"/>
            <w:tcBorders>
              <w:tl2br w:val="nil"/>
              <w:tr2bl w:val="nil"/>
            </w:tcBorders>
            <w:vAlign w:val="center"/>
          </w:tcPr>
          <w:p>
            <w:pPr>
              <w:spacing w:line="300" w:lineRule="exact"/>
              <w:jc w:val="center"/>
              <w:rPr>
                <w:rFonts w:ascii="Times New Roman" w:hAnsi="Times New Roman"/>
                <w:snapToGrid w:val="0"/>
                <w:color w:val="auto"/>
              </w:rPr>
            </w:pPr>
            <w:r>
              <w:rPr>
                <w:rFonts w:hint="default" w:ascii="Times New Roman" w:hAnsi="Times New Roman"/>
                <w:snapToGrid w:val="0"/>
                <w:color w:val="auto"/>
                <w:lang w:val="en-US" w:eastAsia="zh-CN"/>
              </w:rPr>
              <w:t>补充说明</w:t>
            </w:r>
            <w:r>
              <w:rPr>
                <w:rFonts w:ascii="Times New Roman" w:hAnsi="Times New Roman"/>
                <w:snapToGrid w:val="0"/>
                <w:color w:val="auto"/>
              </w:rPr>
              <w:t>建设</w:t>
            </w:r>
            <w:r>
              <w:rPr>
                <w:rFonts w:ascii="Times New Roman" w:hAnsi="Times New Roman"/>
                <w:color w:val="auto"/>
                <w:szCs w:val="21"/>
              </w:rPr>
              <w:t>内容</w:t>
            </w:r>
          </w:p>
        </w:tc>
        <w:tc>
          <w:tcPr>
            <w:tcW w:w="1298" w:type="pct"/>
            <w:tcBorders>
              <w:tl2br w:val="nil"/>
              <w:tr2bl w:val="nil"/>
            </w:tcBorders>
            <w:vAlign w:val="center"/>
          </w:tcPr>
          <w:p>
            <w:pPr>
              <w:spacing w:line="300" w:lineRule="exact"/>
              <w:jc w:val="center"/>
              <w:rPr>
                <w:rFonts w:hint="default" w:ascii="Times New Roman" w:hAnsi="Times New Roman" w:cs="Times New Roman"/>
                <w:color w:val="auto"/>
                <w:sz w:val="21"/>
                <w:szCs w:val="21"/>
                <w:highlight w:val="none"/>
                <w:lang w:val="en-US" w:eastAsia="zh-CN"/>
              </w:rPr>
            </w:pPr>
            <w:r>
              <w:rPr>
                <w:rFonts w:ascii="Times New Roman" w:hAnsi="Times New Roman"/>
                <w:snapToGrid w:val="0"/>
                <w:color w:val="auto"/>
              </w:rPr>
              <w:t>实际建设情况</w:t>
            </w:r>
          </w:p>
        </w:tc>
        <w:tc>
          <w:tcPr>
            <w:tcW w:w="752" w:type="pct"/>
            <w:tcBorders>
              <w:tl2br w:val="nil"/>
              <w:tr2bl w:val="nil"/>
            </w:tcBorders>
            <w:tcMar>
              <w:top w:w="0" w:type="dxa"/>
              <w:left w:w="6" w:type="dxa"/>
              <w:bottom w:w="0" w:type="dxa"/>
              <w:right w:w="6" w:type="dxa"/>
            </w:tcMar>
            <w:vAlign w:val="center"/>
          </w:tcPr>
          <w:p>
            <w:pPr>
              <w:pStyle w:val="24"/>
              <w:keepNext w:val="0"/>
              <w:keepLines w:val="0"/>
              <w:pageBreakBefore w:val="0"/>
              <w:kinsoku/>
              <w:wordWrap/>
              <w:overflowPunct/>
              <w:topLinePunct w:val="0"/>
              <w:autoSpaceDE/>
              <w:autoSpaceDN/>
              <w:bidi w:val="0"/>
              <w:adjustRightInd/>
              <w:snapToGrid/>
              <w:spacing w:after="0" w:line="300" w:lineRule="exact"/>
              <w:ind w:left="0" w:lef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293" w:type="pct"/>
            <w:vMerge w:val="restart"/>
            <w:tcBorders>
              <w:tl2br w:val="nil"/>
              <w:tr2bl w:val="nil"/>
            </w:tcBorders>
            <w:tcMar>
              <w:top w:w="0" w:type="dxa"/>
              <w:left w:w="6" w:type="dxa"/>
              <w:bottom w:w="0" w:type="dxa"/>
              <w:right w:w="6" w:type="dxa"/>
            </w:tcMar>
            <w:vAlign w:val="center"/>
          </w:tcPr>
          <w:p>
            <w:pPr>
              <w:pStyle w:val="24"/>
              <w:keepNext w:val="0"/>
              <w:keepLines w:val="0"/>
              <w:pageBreakBefore w:val="0"/>
              <w:kinsoku/>
              <w:wordWrap/>
              <w:overflowPunct/>
              <w:topLinePunct w:val="0"/>
              <w:autoSpaceDE/>
              <w:autoSpaceDN/>
              <w:bidi w:val="0"/>
              <w:adjustRightInd/>
              <w:snapToGrid/>
              <w:spacing w:after="0" w:line="300" w:lineRule="exact"/>
              <w:ind w:left="0" w:lef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主体</w:t>
            </w:r>
          </w:p>
          <w:p>
            <w:pPr>
              <w:pStyle w:val="24"/>
              <w:keepNext w:val="0"/>
              <w:keepLines w:val="0"/>
              <w:pageBreakBefore w:val="0"/>
              <w:kinsoku/>
              <w:wordWrap/>
              <w:overflowPunct/>
              <w:topLinePunct w:val="0"/>
              <w:autoSpaceDE/>
              <w:autoSpaceDN/>
              <w:bidi w:val="0"/>
              <w:adjustRightInd/>
              <w:snapToGrid/>
              <w:spacing w:after="0" w:line="300" w:lineRule="exact"/>
              <w:ind w:left="0" w:lef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工程</w:t>
            </w:r>
          </w:p>
        </w:tc>
        <w:tc>
          <w:tcPr>
            <w:tcW w:w="305" w:type="pct"/>
            <w:tcBorders>
              <w:tl2br w:val="nil"/>
              <w:tr2bl w:val="nil"/>
            </w:tcBorders>
            <w:tcMar>
              <w:top w:w="0" w:type="dxa"/>
              <w:left w:w="6" w:type="dxa"/>
              <w:bottom w:w="0" w:type="dxa"/>
              <w:right w:w="6" w:type="dxa"/>
            </w:tcMar>
            <w:vAlign w:val="center"/>
          </w:tcPr>
          <w:p>
            <w:pPr>
              <w:pStyle w:val="24"/>
              <w:keepNext w:val="0"/>
              <w:keepLines w:val="0"/>
              <w:pageBreakBefore w:val="0"/>
              <w:kinsoku/>
              <w:wordWrap/>
              <w:overflowPunct/>
              <w:topLinePunct w:val="0"/>
              <w:autoSpaceDE/>
              <w:autoSpaceDN/>
              <w:bidi w:val="0"/>
              <w:adjustRightInd/>
              <w:snapToGrid/>
              <w:spacing w:after="0" w:line="300" w:lineRule="exact"/>
              <w:ind w:left="0" w:lef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穿孔车间</w:t>
            </w:r>
          </w:p>
        </w:tc>
        <w:tc>
          <w:tcPr>
            <w:tcW w:w="1319" w:type="pct"/>
            <w:tcBorders>
              <w:tl2br w:val="nil"/>
              <w:tr2bl w:val="nil"/>
            </w:tcBorders>
            <w:vAlign w:val="center"/>
          </w:tcPr>
          <w:p>
            <w:pPr>
              <w:pStyle w:val="24"/>
              <w:keepNext w:val="0"/>
              <w:keepLines w:val="0"/>
              <w:pageBreakBefore w:val="0"/>
              <w:kinsoku/>
              <w:wordWrap/>
              <w:overflowPunct/>
              <w:topLinePunct w:val="0"/>
              <w:autoSpaceDE/>
              <w:autoSpaceDN/>
              <w:bidi w:val="0"/>
              <w:adjustRightInd/>
              <w:snapToGrid/>
              <w:spacing w:after="0" w:line="300" w:lineRule="exact"/>
              <w:ind w:left="0" w:leftChars="0" w:firstLine="0" w:firstLineChars="0"/>
              <w:jc w:val="both"/>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建设1座主生产车间，9台套Φ90小锥角精密穿孔机及配套相应数量的加热炉，共建9条不锈钢穿孔生产线，年产25万吨不锈钢无缝管材</w:t>
            </w:r>
          </w:p>
        </w:tc>
        <w:tc>
          <w:tcPr>
            <w:tcW w:w="1030" w:type="pct"/>
            <w:tcBorders>
              <w:tl2br w:val="nil"/>
              <w:tr2bl w:val="nil"/>
            </w:tcBorders>
            <w:vAlign w:val="center"/>
          </w:tcPr>
          <w:p>
            <w:pPr>
              <w:pStyle w:val="24"/>
              <w:keepNext w:val="0"/>
              <w:keepLines w:val="0"/>
              <w:pageBreakBefore w:val="0"/>
              <w:kinsoku/>
              <w:wordWrap/>
              <w:overflowPunct/>
              <w:topLinePunct w:val="0"/>
              <w:autoSpaceDE/>
              <w:autoSpaceDN/>
              <w:bidi w:val="0"/>
              <w:adjustRightInd/>
              <w:snapToGrid/>
              <w:spacing w:after="0" w:line="300" w:lineRule="exact"/>
              <w:ind w:left="0" w:leftChars="0" w:firstLine="0" w:firstLineChars="0"/>
              <w:jc w:val="both"/>
              <w:textAlignment w:val="auto"/>
              <w:rPr>
                <w:rFonts w:hint="default" w:cs="Times New Roman"/>
                <w:color w:val="auto"/>
                <w:sz w:val="21"/>
                <w:szCs w:val="21"/>
                <w:highlight w:val="none"/>
                <w:lang w:val="en-US" w:eastAsia="zh-CN"/>
              </w:rPr>
            </w:pPr>
            <w:r>
              <w:rPr>
                <w:rFonts w:hint="default" w:cs="Times New Roman"/>
                <w:color w:val="auto"/>
                <w:sz w:val="21"/>
                <w:szCs w:val="21"/>
                <w:highlight w:val="none"/>
                <w:lang w:val="en-US" w:eastAsia="zh-CN"/>
              </w:rPr>
              <w:t>已建1座主生产车间，8台套Φ90小锥角精密穿孔机及配套相应数量的加热炉。已建8条不锈钢穿孔生产线，年产22万吨不锈钢无缝管材</w:t>
            </w:r>
          </w:p>
        </w:tc>
        <w:tc>
          <w:tcPr>
            <w:tcW w:w="1298" w:type="pct"/>
            <w:tcBorders>
              <w:tl2br w:val="nil"/>
              <w:tr2bl w:val="nil"/>
            </w:tcBorders>
            <w:vAlign w:val="center"/>
          </w:tcPr>
          <w:p>
            <w:pPr>
              <w:pStyle w:val="24"/>
              <w:keepNext w:val="0"/>
              <w:keepLines w:val="0"/>
              <w:pageBreakBefore w:val="0"/>
              <w:kinsoku/>
              <w:wordWrap/>
              <w:overflowPunct/>
              <w:topLinePunct w:val="0"/>
              <w:autoSpaceDE/>
              <w:autoSpaceDN/>
              <w:bidi w:val="0"/>
              <w:adjustRightInd/>
              <w:snapToGrid/>
              <w:spacing w:after="0" w:line="300" w:lineRule="exact"/>
              <w:ind w:left="0" w:leftChars="0" w:firstLine="0" w:firstLineChars="0"/>
              <w:jc w:val="both"/>
              <w:textAlignment w:val="auto"/>
              <w:rPr>
                <w:rFonts w:hint="default" w:ascii="Times New Roman" w:hAnsi="Times New Roman" w:cs="Times New Roman"/>
                <w:color w:val="auto"/>
                <w:sz w:val="21"/>
                <w:szCs w:val="21"/>
                <w:highlight w:val="none"/>
                <w:lang w:val="en-US" w:eastAsia="zh-CN"/>
              </w:rPr>
            </w:pPr>
            <w:r>
              <w:rPr>
                <w:rFonts w:hint="default" w:cs="Times New Roman"/>
                <w:color w:val="auto"/>
                <w:sz w:val="21"/>
                <w:szCs w:val="21"/>
                <w:highlight w:val="none"/>
                <w:lang w:val="en-US" w:eastAsia="zh-CN"/>
              </w:rPr>
              <w:t>1座</w:t>
            </w:r>
            <w:r>
              <w:rPr>
                <w:rFonts w:hint="default" w:ascii="Times New Roman" w:hAnsi="Times New Roman" w:cs="Times New Roman"/>
                <w:color w:val="auto"/>
                <w:sz w:val="21"/>
                <w:szCs w:val="21"/>
                <w:highlight w:val="none"/>
                <w:lang w:val="en-US" w:eastAsia="zh-CN"/>
              </w:rPr>
              <w:t>生产车间，增加</w:t>
            </w:r>
            <w:r>
              <w:rPr>
                <w:rFonts w:hint="default" w:cs="Times New Roman"/>
                <w:color w:val="auto"/>
                <w:sz w:val="21"/>
                <w:szCs w:val="21"/>
                <w:highlight w:val="none"/>
                <w:lang w:val="en-US" w:eastAsia="zh-CN"/>
              </w:rPr>
              <w:t>8</w:t>
            </w:r>
            <w:r>
              <w:rPr>
                <w:rFonts w:hint="default" w:ascii="Times New Roman" w:hAnsi="Times New Roman" w:cs="Times New Roman"/>
                <w:color w:val="auto"/>
                <w:sz w:val="21"/>
                <w:szCs w:val="21"/>
                <w:highlight w:val="none"/>
                <w:lang w:val="en-US" w:eastAsia="zh-CN"/>
              </w:rPr>
              <w:t>台穿孔机及配套相应数量的加热炉，建</w:t>
            </w:r>
            <w:r>
              <w:rPr>
                <w:rFonts w:hint="default" w:cs="Times New Roman"/>
                <w:color w:val="auto"/>
                <w:sz w:val="21"/>
                <w:szCs w:val="21"/>
                <w:highlight w:val="none"/>
                <w:lang w:val="en-US" w:eastAsia="zh-CN"/>
              </w:rPr>
              <w:t>8</w:t>
            </w:r>
            <w:r>
              <w:rPr>
                <w:rFonts w:hint="default" w:ascii="Times New Roman" w:hAnsi="Times New Roman" w:cs="Times New Roman"/>
                <w:color w:val="auto"/>
                <w:sz w:val="21"/>
                <w:szCs w:val="21"/>
                <w:highlight w:val="none"/>
                <w:lang w:val="en-US" w:eastAsia="zh-CN"/>
              </w:rPr>
              <w:t>条不锈钢穿孔生产线，年产2</w:t>
            </w:r>
            <w:r>
              <w:rPr>
                <w:rFonts w:hint="default" w:cs="Times New Roman"/>
                <w:color w:val="auto"/>
                <w:sz w:val="21"/>
                <w:szCs w:val="21"/>
                <w:highlight w:val="none"/>
                <w:lang w:val="en-US" w:eastAsia="zh-CN"/>
              </w:rPr>
              <w:t>2</w:t>
            </w:r>
            <w:r>
              <w:rPr>
                <w:rFonts w:hint="default" w:ascii="Times New Roman" w:hAnsi="Times New Roman" w:cs="Times New Roman"/>
                <w:color w:val="auto"/>
                <w:sz w:val="21"/>
                <w:szCs w:val="21"/>
                <w:highlight w:val="none"/>
                <w:lang w:val="en-US" w:eastAsia="zh-CN"/>
              </w:rPr>
              <w:t>万吨不锈钢无缝管材</w:t>
            </w:r>
          </w:p>
        </w:tc>
        <w:tc>
          <w:tcPr>
            <w:tcW w:w="752" w:type="pct"/>
            <w:tcBorders>
              <w:tl2br w:val="nil"/>
              <w:tr2bl w:val="nil"/>
            </w:tcBorders>
            <w:tcMar>
              <w:top w:w="0" w:type="dxa"/>
              <w:left w:w="6" w:type="dxa"/>
              <w:bottom w:w="0" w:type="dxa"/>
              <w:right w:w="6" w:type="dxa"/>
            </w:tcMar>
            <w:vAlign w:val="center"/>
          </w:tcPr>
          <w:p>
            <w:pPr>
              <w:pStyle w:val="24"/>
              <w:keepNext w:val="0"/>
              <w:keepLines w:val="0"/>
              <w:pageBreakBefore w:val="0"/>
              <w:kinsoku/>
              <w:wordWrap/>
              <w:overflowPunct/>
              <w:topLinePunct w:val="0"/>
              <w:autoSpaceDE/>
              <w:autoSpaceDN/>
              <w:bidi w:val="0"/>
              <w:adjustRightInd/>
              <w:snapToGrid/>
              <w:spacing w:after="0" w:line="300" w:lineRule="exact"/>
              <w:ind w:left="0" w:leftChars="0" w:firstLine="0" w:firstLineChars="0"/>
              <w:jc w:val="both"/>
              <w:textAlignment w:val="auto"/>
              <w:rPr>
                <w:rFonts w:hint="default" w:ascii="Times New Roman" w:hAnsi="Times New Roman" w:cs="Times New Roman"/>
                <w:color w:val="auto"/>
                <w:sz w:val="21"/>
                <w:szCs w:val="21"/>
                <w:highlight w:val="none"/>
                <w:lang w:val="en-US" w:eastAsia="zh-CN"/>
              </w:rPr>
            </w:pPr>
            <w:r>
              <w:rPr>
                <w:rFonts w:hint="default" w:cs="Times New Roman"/>
                <w:color w:val="auto"/>
                <w:sz w:val="21"/>
                <w:szCs w:val="21"/>
                <w:highlight w:val="none"/>
                <w:lang w:val="en-US" w:eastAsia="zh-CN"/>
              </w:rPr>
              <w:t>比环评时减少1一条生产线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293" w:type="pct"/>
            <w:vMerge w:val="continue"/>
            <w:tcBorders>
              <w:tl2br w:val="nil"/>
              <w:tr2bl w:val="nil"/>
            </w:tcBorders>
            <w:tcMar>
              <w:top w:w="0" w:type="dxa"/>
              <w:left w:w="6" w:type="dxa"/>
              <w:bottom w:w="0" w:type="dxa"/>
              <w:right w:w="6" w:type="dxa"/>
            </w:tcMar>
            <w:vAlign w:val="center"/>
          </w:tcPr>
          <w:p>
            <w:pPr>
              <w:pStyle w:val="24"/>
              <w:keepNext w:val="0"/>
              <w:keepLines w:val="0"/>
              <w:pageBreakBefore w:val="0"/>
              <w:kinsoku/>
              <w:wordWrap/>
              <w:overflowPunct/>
              <w:topLinePunct w:val="0"/>
              <w:autoSpaceDE/>
              <w:autoSpaceDN/>
              <w:bidi w:val="0"/>
              <w:adjustRightInd/>
              <w:snapToGrid/>
              <w:spacing w:after="0" w:line="300" w:lineRule="exact"/>
              <w:ind w:left="0" w:leftChars="0" w:firstLine="0" w:firstLineChars="0"/>
              <w:jc w:val="center"/>
              <w:textAlignment w:val="auto"/>
              <w:rPr>
                <w:rFonts w:hint="default" w:ascii="Times New Roman" w:hAnsi="Times New Roman" w:cs="Times New Roman"/>
                <w:color w:val="auto"/>
                <w:sz w:val="21"/>
                <w:szCs w:val="21"/>
                <w:highlight w:val="none"/>
                <w:lang w:val="en-US" w:eastAsia="zh-CN"/>
              </w:rPr>
            </w:pPr>
          </w:p>
        </w:tc>
        <w:tc>
          <w:tcPr>
            <w:tcW w:w="305" w:type="pct"/>
            <w:tcBorders>
              <w:tl2br w:val="nil"/>
              <w:tr2bl w:val="nil"/>
            </w:tcBorders>
            <w:tcMar>
              <w:top w:w="0" w:type="dxa"/>
              <w:left w:w="6" w:type="dxa"/>
              <w:bottom w:w="0" w:type="dxa"/>
              <w:right w:w="6" w:type="dxa"/>
            </w:tcMar>
            <w:vAlign w:val="center"/>
          </w:tcPr>
          <w:p>
            <w:pPr>
              <w:pStyle w:val="24"/>
              <w:keepNext w:val="0"/>
              <w:keepLines w:val="0"/>
              <w:pageBreakBefore w:val="0"/>
              <w:kinsoku/>
              <w:wordWrap/>
              <w:overflowPunct/>
              <w:topLinePunct w:val="0"/>
              <w:autoSpaceDE/>
              <w:autoSpaceDN/>
              <w:bidi w:val="0"/>
              <w:adjustRightInd/>
              <w:snapToGrid/>
              <w:spacing w:after="0" w:line="300" w:lineRule="exact"/>
              <w:ind w:left="0" w:lef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煤气站</w:t>
            </w:r>
          </w:p>
        </w:tc>
        <w:tc>
          <w:tcPr>
            <w:tcW w:w="1319" w:type="pct"/>
            <w:tcBorders>
              <w:tl2br w:val="nil"/>
              <w:tr2bl w:val="nil"/>
            </w:tcBorders>
            <w:vAlign w:val="center"/>
          </w:tcPr>
          <w:p>
            <w:pPr>
              <w:pStyle w:val="24"/>
              <w:keepNext w:val="0"/>
              <w:keepLines w:val="0"/>
              <w:pageBreakBefore w:val="0"/>
              <w:kinsoku/>
              <w:wordWrap/>
              <w:overflowPunct/>
              <w:topLinePunct w:val="0"/>
              <w:autoSpaceDE/>
              <w:autoSpaceDN/>
              <w:bidi w:val="0"/>
              <w:adjustRightInd/>
              <w:snapToGrid/>
              <w:spacing w:after="0" w:line="300" w:lineRule="exact"/>
              <w:ind w:left="0" w:leftChars="0" w:firstLine="0" w:firstLineChars="0"/>
              <w:jc w:val="both"/>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设1座Φ4.0m×3二段式发生炉煤气站（2开1备），并配套建设一套湿法脱硫系统和一座煤气加压站</w:t>
            </w:r>
          </w:p>
        </w:tc>
        <w:tc>
          <w:tcPr>
            <w:tcW w:w="1030" w:type="pct"/>
            <w:tcBorders>
              <w:tl2br w:val="nil"/>
              <w:tr2bl w:val="nil"/>
            </w:tcBorders>
            <w:vAlign w:val="center"/>
          </w:tcPr>
          <w:p>
            <w:pPr>
              <w:pStyle w:val="24"/>
              <w:keepNext w:val="0"/>
              <w:keepLines w:val="0"/>
              <w:pageBreakBefore w:val="0"/>
              <w:kinsoku/>
              <w:wordWrap/>
              <w:overflowPunct/>
              <w:topLinePunct w:val="0"/>
              <w:autoSpaceDE/>
              <w:autoSpaceDN/>
              <w:bidi w:val="0"/>
              <w:adjustRightInd/>
              <w:snapToGrid/>
              <w:spacing w:after="0" w:line="300" w:lineRule="exact"/>
              <w:ind w:left="0" w:leftChars="0" w:firstLine="0" w:firstLineChars="0"/>
              <w:jc w:val="both"/>
              <w:textAlignment w:val="auto"/>
              <w:rPr>
                <w:rFonts w:hint="default" w:cs="Times New Roman"/>
                <w:color w:val="auto"/>
                <w:sz w:val="21"/>
                <w:szCs w:val="21"/>
                <w:highlight w:val="none"/>
                <w:lang w:val="en-US" w:eastAsia="zh-CN"/>
              </w:rPr>
            </w:pPr>
            <w:r>
              <w:rPr>
                <w:rFonts w:hint="default" w:cs="Times New Roman"/>
                <w:color w:val="auto"/>
                <w:sz w:val="21"/>
                <w:szCs w:val="21"/>
                <w:highlight w:val="none"/>
                <w:lang w:val="en-US" w:eastAsia="zh-CN"/>
              </w:rPr>
              <w:t>已建1座Φ4.0m×2二段式发生炉煤气站，并配套建设一套湿法脱硫系统和一座煤气加压站，但停用。</w:t>
            </w:r>
          </w:p>
        </w:tc>
        <w:tc>
          <w:tcPr>
            <w:tcW w:w="1298" w:type="pct"/>
            <w:tcBorders>
              <w:tl2br w:val="nil"/>
              <w:tr2bl w:val="nil"/>
            </w:tcBorders>
            <w:vAlign w:val="center"/>
          </w:tcPr>
          <w:p>
            <w:pPr>
              <w:pStyle w:val="24"/>
              <w:keepNext w:val="0"/>
              <w:keepLines w:val="0"/>
              <w:pageBreakBefore w:val="0"/>
              <w:kinsoku/>
              <w:wordWrap/>
              <w:overflowPunct/>
              <w:topLinePunct w:val="0"/>
              <w:autoSpaceDE/>
              <w:autoSpaceDN/>
              <w:bidi w:val="0"/>
              <w:adjustRightInd/>
              <w:snapToGrid/>
              <w:spacing w:after="0" w:line="300" w:lineRule="exact"/>
              <w:ind w:left="0" w:leftChars="0" w:firstLine="0" w:firstLineChars="0"/>
              <w:jc w:val="both"/>
              <w:textAlignment w:val="auto"/>
              <w:rPr>
                <w:rFonts w:hint="default"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建2台二段式发生炉煤气站，并配套建设一套湿法脱硫系统和一座煤气加压站</w:t>
            </w:r>
            <w:r>
              <w:rPr>
                <w:rFonts w:hint="default" w:cs="Times New Roman"/>
                <w:color w:val="auto"/>
                <w:sz w:val="21"/>
                <w:szCs w:val="21"/>
                <w:highlight w:val="none"/>
                <w:lang w:val="en-US" w:eastAsia="zh-CN"/>
              </w:rPr>
              <w:t>。</w:t>
            </w:r>
          </w:p>
          <w:p>
            <w:pPr>
              <w:pStyle w:val="24"/>
              <w:keepNext w:val="0"/>
              <w:keepLines w:val="0"/>
              <w:pageBreakBefore w:val="0"/>
              <w:kinsoku/>
              <w:wordWrap/>
              <w:overflowPunct/>
              <w:topLinePunct w:val="0"/>
              <w:autoSpaceDE/>
              <w:autoSpaceDN/>
              <w:bidi w:val="0"/>
              <w:adjustRightInd/>
              <w:snapToGrid/>
              <w:spacing w:after="0" w:line="300" w:lineRule="exact"/>
              <w:ind w:left="0" w:leftChars="0" w:firstLine="0" w:firstLineChars="0"/>
              <w:jc w:val="both"/>
              <w:textAlignment w:val="auto"/>
              <w:rPr>
                <w:rFonts w:hint="default" w:ascii="Times New Roman" w:hAnsi="Times New Roman" w:cs="Times New Roman"/>
                <w:color w:val="auto"/>
                <w:sz w:val="21"/>
                <w:szCs w:val="21"/>
                <w:highlight w:val="none"/>
                <w:lang w:val="en-US" w:eastAsia="zh-CN"/>
              </w:rPr>
            </w:pPr>
            <w:r>
              <w:rPr>
                <w:rFonts w:hint="default" w:cs="Times New Roman"/>
                <w:color w:val="auto"/>
                <w:sz w:val="21"/>
                <w:szCs w:val="21"/>
                <w:highlight w:val="none"/>
                <w:lang w:val="en-US" w:eastAsia="zh-CN"/>
              </w:rPr>
              <w:t>根据</w:t>
            </w:r>
            <w:r>
              <w:rPr>
                <w:rFonts w:hint="default" w:ascii="Times New Roman" w:hAnsi="Times New Roman" w:cs="Times New Roman"/>
                <w:sz w:val="21"/>
                <w:szCs w:val="21"/>
                <w:highlight w:val="none"/>
                <w:lang w:val="en-US" w:eastAsia="zh-CN"/>
              </w:rPr>
              <w:t>《</w:t>
            </w:r>
            <w:r>
              <w:rPr>
                <w:rFonts w:hint="default" w:ascii="Times New Roman" w:hAnsi="Times New Roman" w:eastAsia="宋体" w:cs="Times New Roman"/>
                <w:sz w:val="21"/>
                <w:szCs w:val="21"/>
                <w:highlight w:val="none"/>
                <w:lang w:val="en-US" w:eastAsia="zh-CN"/>
              </w:rPr>
              <w:t>福建青拓金属科技有限公司煤气炉及湿法脱硫设备拆除项目施工方案</w:t>
            </w:r>
            <w:r>
              <w:rPr>
                <w:rFonts w:hint="default" w:ascii="Times New Roman" w:hAnsi="Times New Roman" w:cs="Times New Roman"/>
                <w:sz w:val="21"/>
                <w:szCs w:val="21"/>
                <w:highlight w:val="none"/>
                <w:lang w:val="en-US" w:eastAsia="zh-CN"/>
              </w:rPr>
              <w:t>》，企业</w:t>
            </w:r>
            <w:r>
              <w:rPr>
                <w:rFonts w:hint="default" w:cs="Times New Roman"/>
                <w:color w:val="auto"/>
                <w:sz w:val="21"/>
                <w:szCs w:val="21"/>
                <w:highlight w:val="none"/>
                <w:lang w:val="en-US" w:eastAsia="zh-CN"/>
              </w:rPr>
              <w:t>2024年6月拆除</w:t>
            </w:r>
            <w:r>
              <w:rPr>
                <w:rFonts w:hint="default" w:ascii="Times New Roman" w:hAnsi="Times New Roman" w:cs="Times New Roman"/>
                <w:color w:val="auto"/>
                <w:sz w:val="21"/>
                <w:szCs w:val="21"/>
                <w:highlight w:val="none"/>
                <w:lang w:val="en-US" w:eastAsia="zh-CN"/>
              </w:rPr>
              <w:t>二段式发生炉煤气站</w:t>
            </w:r>
            <w:r>
              <w:rPr>
                <w:rFonts w:hint="default" w:cs="Times New Roman"/>
                <w:color w:val="auto"/>
                <w:sz w:val="21"/>
                <w:szCs w:val="21"/>
                <w:highlight w:val="none"/>
                <w:lang w:val="en-US" w:eastAsia="zh-CN"/>
              </w:rPr>
              <w:t>及其配套的设备。</w:t>
            </w:r>
          </w:p>
        </w:tc>
        <w:tc>
          <w:tcPr>
            <w:tcW w:w="752" w:type="pct"/>
            <w:tcBorders>
              <w:tl2br w:val="nil"/>
              <w:tr2bl w:val="nil"/>
            </w:tcBorders>
            <w:tcMar>
              <w:top w:w="0" w:type="dxa"/>
              <w:left w:w="6" w:type="dxa"/>
              <w:bottom w:w="0" w:type="dxa"/>
              <w:right w:w="6" w:type="dxa"/>
            </w:tcMar>
            <w:vAlign w:val="center"/>
          </w:tcPr>
          <w:p>
            <w:pPr>
              <w:pStyle w:val="24"/>
              <w:keepNext w:val="0"/>
              <w:keepLines w:val="0"/>
              <w:pageBreakBefore w:val="0"/>
              <w:kinsoku/>
              <w:wordWrap/>
              <w:overflowPunct/>
              <w:topLinePunct w:val="0"/>
              <w:autoSpaceDE/>
              <w:autoSpaceDN/>
              <w:bidi w:val="0"/>
              <w:adjustRightInd/>
              <w:snapToGrid/>
              <w:spacing w:after="0" w:line="300" w:lineRule="exact"/>
              <w:ind w:left="0" w:leftChars="0" w:firstLine="0" w:firstLineChars="0"/>
              <w:jc w:val="both"/>
              <w:textAlignment w:val="auto"/>
              <w:rPr>
                <w:rFonts w:hint="default" w:ascii="Times New Roman" w:hAnsi="Times New Roman" w:cs="Times New Roman"/>
                <w:color w:val="auto"/>
                <w:sz w:val="21"/>
                <w:szCs w:val="21"/>
                <w:highlight w:val="none"/>
                <w:lang w:val="en-US" w:eastAsia="zh-CN"/>
              </w:rPr>
            </w:pPr>
            <w:r>
              <w:rPr>
                <w:rFonts w:hint="default" w:cs="Times New Roman"/>
                <w:color w:val="auto"/>
                <w:sz w:val="21"/>
                <w:szCs w:val="21"/>
                <w:highlight w:val="none"/>
                <w:lang w:val="en-US" w:eastAsia="zh-CN"/>
              </w:rPr>
              <w:t>2021年5月起停用已建成的2台二段式煤气发生炉，加热炉燃料由冷煤气调整为青拓实业公司高炉煤气。2024年6月拆除煤气</w:t>
            </w:r>
            <w:r>
              <w:rPr>
                <w:rFonts w:hint="default" w:ascii="Times New Roman" w:hAnsi="Times New Roman" w:cs="Times New Roman"/>
                <w:color w:val="auto"/>
                <w:sz w:val="21"/>
                <w:szCs w:val="21"/>
                <w:highlight w:val="none"/>
                <w:lang w:val="en-US" w:eastAsia="zh-CN"/>
              </w:rPr>
              <w:t>发生炉</w:t>
            </w:r>
            <w:r>
              <w:rPr>
                <w:rFonts w:hint="default" w:cs="Times New Roman"/>
                <w:color w:val="auto"/>
                <w:sz w:val="21"/>
                <w:szCs w:val="21"/>
                <w:highlight w:val="none"/>
                <w:lang w:val="en-US" w:eastAsia="zh-CN"/>
              </w:rPr>
              <w:t>及其配套的设备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293" w:type="pct"/>
            <w:vMerge w:val="restart"/>
            <w:tcBorders>
              <w:tl2br w:val="nil"/>
              <w:tr2bl w:val="nil"/>
            </w:tcBorders>
            <w:tcMar>
              <w:top w:w="0" w:type="dxa"/>
              <w:left w:w="6" w:type="dxa"/>
              <w:bottom w:w="0" w:type="dxa"/>
              <w:right w:w="6" w:type="dxa"/>
            </w:tcMar>
            <w:vAlign w:val="center"/>
          </w:tcPr>
          <w:p>
            <w:pPr>
              <w:pStyle w:val="24"/>
              <w:keepNext w:val="0"/>
              <w:keepLines w:val="0"/>
              <w:pageBreakBefore w:val="0"/>
              <w:kinsoku/>
              <w:wordWrap/>
              <w:overflowPunct/>
              <w:topLinePunct w:val="0"/>
              <w:autoSpaceDE/>
              <w:autoSpaceDN/>
              <w:bidi w:val="0"/>
              <w:adjustRightInd/>
              <w:snapToGrid/>
              <w:spacing w:line="300" w:lineRule="exact"/>
              <w:ind w:left="0" w:lef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公用辅助工程</w:t>
            </w:r>
          </w:p>
        </w:tc>
        <w:tc>
          <w:tcPr>
            <w:tcW w:w="305" w:type="pct"/>
            <w:tcBorders>
              <w:tl2br w:val="nil"/>
              <w:tr2bl w:val="nil"/>
            </w:tcBorders>
            <w:tcMar>
              <w:top w:w="0" w:type="dxa"/>
              <w:left w:w="6" w:type="dxa"/>
              <w:bottom w:w="0" w:type="dxa"/>
              <w:right w:w="6" w:type="dxa"/>
            </w:tcMar>
            <w:vAlign w:val="center"/>
          </w:tcPr>
          <w:p>
            <w:pPr>
              <w:pStyle w:val="24"/>
              <w:keepNext w:val="0"/>
              <w:keepLines w:val="0"/>
              <w:pageBreakBefore w:val="0"/>
              <w:kinsoku/>
              <w:wordWrap/>
              <w:overflowPunct/>
              <w:topLinePunct w:val="0"/>
              <w:autoSpaceDE/>
              <w:autoSpaceDN/>
              <w:bidi w:val="0"/>
              <w:adjustRightInd/>
              <w:snapToGrid/>
              <w:spacing w:after="0" w:line="300" w:lineRule="exact"/>
              <w:ind w:left="0" w:lef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给水</w:t>
            </w:r>
          </w:p>
        </w:tc>
        <w:tc>
          <w:tcPr>
            <w:tcW w:w="1319" w:type="pct"/>
            <w:tcBorders>
              <w:tl2br w:val="nil"/>
              <w:tr2bl w:val="nil"/>
            </w:tcBorders>
            <w:vAlign w:val="center"/>
          </w:tcPr>
          <w:p>
            <w:pPr>
              <w:pStyle w:val="24"/>
              <w:keepNext w:val="0"/>
              <w:keepLines w:val="0"/>
              <w:pageBreakBefore w:val="0"/>
              <w:kinsoku/>
              <w:wordWrap/>
              <w:overflowPunct/>
              <w:topLinePunct w:val="0"/>
              <w:autoSpaceDE/>
              <w:autoSpaceDN/>
              <w:bidi w:val="0"/>
              <w:adjustRightInd/>
              <w:snapToGrid/>
              <w:spacing w:after="0" w:line="300" w:lineRule="exact"/>
              <w:ind w:left="0" w:leftChars="0" w:firstLine="0" w:firstLineChars="0"/>
              <w:jc w:val="both"/>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由市政自来水管引入厂区直接供给，循环水泵房采用二路独立电源，二路电源自动切换。为保证加热炉的安全供水，无缝管材生产线设一台45KW的柴油应急水泵</w:t>
            </w:r>
          </w:p>
        </w:tc>
        <w:tc>
          <w:tcPr>
            <w:tcW w:w="1030" w:type="pct"/>
            <w:tcBorders>
              <w:tl2br w:val="nil"/>
              <w:tr2bl w:val="nil"/>
            </w:tcBorders>
            <w:vAlign w:val="center"/>
          </w:tcPr>
          <w:p>
            <w:pPr>
              <w:pStyle w:val="24"/>
              <w:keepNext w:val="0"/>
              <w:keepLines w:val="0"/>
              <w:pageBreakBefore w:val="0"/>
              <w:kinsoku/>
              <w:wordWrap/>
              <w:overflowPunct/>
              <w:topLinePunct w:val="0"/>
              <w:autoSpaceDE/>
              <w:autoSpaceDN/>
              <w:bidi w:val="0"/>
              <w:adjustRightInd/>
              <w:snapToGrid/>
              <w:spacing w:after="0" w:line="300" w:lineRule="exact"/>
              <w:ind w:left="0" w:leftChars="0" w:firstLine="0" w:firstLineChars="0"/>
              <w:jc w:val="center"/>
              <w:textAlignment w:val="auto"/>
              <w:rPr>
                <w:rFonts w:hint="default" w:cs="Times New Roman"/>
                <w:color w:val="auto"/>
                <w:sz w:val="21"/>
                <w:szCs w:val="21"/>
                <w:highlight w:val="none"/>
                <w:lang w:val="en-US" w:eastAsia="zh-CN"/>
              </w:rPr>
            </w:pPr>
            <w:r>
              <w:rPr>
                <w:rStyle w:val="83"/>
                <w:rFonts w:hint="default"/>
                <w:vertAlign w:val="baseline"/>
                <w:lang w:val="en-US" w:eastAsia="zh-CN"/>
              </w:rPr>
              <w:t>不变</w:t>
            </w:r>
          </w:p>
        </w:tc>
        <w:tc>
          <w:tcPr>
            <w:tcW w:w="1298" w:type="pct"/>
            <w:tcBorders>
              <w:tl2br w:val="nil"/>
              <w:tr2bl w:val="nil"/>
            </w:tcBorders>
            <w:vAlign w:val="center"/>
          </w:tcPr>
          <w:p>
            <w:pPr>
              <w:pStyle w:val="24"/>
              <w:keepNext w:val="0"/>
              <w:keepLines w:val="0"/>
              <w:pageBreakBefore w:val="0"/>
              <w:kinsoku/>
              <w:wordWrap/>
              <w:overflowPunct/>
              <w:topLinePunct w:val="0"/>
              <w:autoSpaceDE/>
              <w:autoSpaceDN/>
              <w:bidi w:val="0"/>
              <w:adjustRightInd/>
              <w:snapToGrid/>
              <w:spacing w:after="0" w:line="300" w:lineRule="exact"/>
              <w:ind w:left="0" w:leftChars="0" w:firstLine="0" w:firstLineChars="0"/>
              <w:jc w:val="center"/>
              <w:textAlignment w:val="auto"/>
              <w:rPr>
                <w:rFonts w:hint="default" w:ascii="Times New Roman" w:hAnsi="Times New Roman" w:cs="Times New Roman"/>
                <w:color w:val="auto"/>
                <w:spacing w:val="-20"/>
                <w:sz w:val="21"/>
                <w:szCs w:val="21"/>
                <w:highlight w:val="none"/>
                <w:lang w:val="en-US" w:eastAsia="zh-CN"/>
              </w:rPr>
            </w:pPr>
            <w:r>
              <w:rPr>
                <w:rFonts w:hint="default" w:cs="Times New Roman"/>
                <w:color w:val="auto"/>
                <w:sz w:val="21"/>
                <w:szCs w:val="21"/>
                <w:highlight w:val="none"/>
                <w:lang w:val="en-US" w:eastAsia="zh-CN"/>
              </w:rPr>
              <w:t>与环评一致</w:t>
            </w:r>
          </w:p>
        </w:tc>
        <w:tc>
          <w:tcPr>
            <w:tcW w:w="752" w:type="pct"/>
            <w:tcBorders>
              <w:tl2br w:val="nil"/>
              <w:tr2bl w:val="nil"/>
            </w:tcBorders>
            <w:tcMar>
              <w:top w:w="0" w:type="dxa"/>
              <w:left w:w="6" w:type="dxa"/>
              <w:bottom w:w="0" w:type="dxa"/>
              <w:right w:w="6" w:type="dxa"/>
            </w:tcMar>
            <w:vAlign w:val="center"/>
          </w:tcPr>
          <w:p>
            <w:pPr>
              <w:pStyle w:val="24"/>
              <w:keepNext w:val="0"/>
              <w:keepLines w:val="0"/>
              <w:pageBreakBefore w:val="0"/>
              <w:kinsoku/>
              <w:wordWrap/>
              <w:overflowPunct/>
              <w:topLinePunct w:val="0"/>
              <w:autoSpaceDE/>
              <w:autoSpaceDN/>
              <w:bidi w:val="0"/>
              <w:adjustRightInd/>
              <w:snapToGrid/>
              <w:spacing w:after="0" w:line="300" w:lineRule="exact"/>
              <w:ind w:left="0" w:leftChars="0" w:firstLine="0" w:firstLineChars="0"/>
              <w:jc w:val="center"/>
              <w:textAlignment w:val="auto"/>
              <w:rPr>
                <w:rFonts w:hint="default" w:ascii="Times New Roman" w:hAnsi="Times New Roman" w:cs="Times New Roman"/>
                <w:color w:val="auto"/>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293" w:type="pct"/>
            <w:vMerge w:val="continue"/>
            <w:tcBorders>
              <w:tl2br w:val="nil"/>
              <w:tr2bl w:val="nil"/>
            </w:tcBorders>
            <w:vAlign w:val="center"/>
          </w:tcPr>
          <w:p>
            <w:pPr>
              <w:keepNext w:val="0"/>
              <w:keepLines w:val="0"/>
              <w:pageBreakBefore w:val="0"/>
              <w:kinsoku/>
              <w:wordWrap/>
              <w:overflowPunct/>
              <w:topLinePunct w:val="0"/>
              <w:autoSpaceDE/>
              <w:autoSpaceDN/>
              <w:bidi w:val="0"/>
              <w:adjustRightInd/>
              <w:snapToGrid/>
              <w:spacing w:line="300" w:lineRule="exact"/>
              <w:jc w:val="center"/>
              <w:textAlignment w:val="auto"/>
              <w:rPr>
                <w:rFonts w:hint="default" w:ascii="Times New Roman" w:hAnsi="Times New Roman" w:cs="Times New Roman"/>
                <w:color w:val="auto"/>
                <w:sz w:val="21"/>
                <w:szCs w:val="21"/>
                <w:highlight w:val="none"/>
              </w:rPr>
            </w:pPr>
          </w:p>
        </w:tc>
        <w:tc>
          <w:tcPr>
            <w:tcW w:w="305" w:type="pct"/>
            <w:tcBorders>
              <w:tl2br w:val="nil"/>
              <w:tr2bl w:val="nil"/>
            </w:tcBorders>
            <w:tcMar>
              <w:top w:w="0" w:type="dxa"/>
              <w:left w:w="6" w:type="dxa"/>
              <w:bottom w:w="0" w:type="dxa"/>
              <w:right w:w="6" w:type="dxa"/>
            </w:tcMar>
            <w:vAlign w:val="center"/>
          </w:tcPr>
          <w:p>
            <w:pPr>
              <w:pStyle w:val="24"/>
              <w:keepNext w:val="0"/>
              <w:keepLines w:val="0"/>
              <w:pageBreakBefore w:val="0"/>
              <w:kinsoku/>
              <w:wordWrap/>
              <w:overflowPunct/>
              <w:topLinePunct w:val="0"/>
              <w:autoSpaceDE/>
              <w:autoSpaceDN/>
              <w:bidi w:val="0"/>
              <w:adjustRightInd/>
              <w:snapToGrid/>
              <w:spacing w:after="0" w:line="300" w:lineRule="exact"/>
              <w:ind w:left="0" w:lef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排水</w:t>
            </w:r>
          </w:p>
        </w:tc>
        <w:tc>
          <w:tcPr>
            <w:tcW w:w="1319" w:type="pct"/>
            <w:tcBorders>
              <w:tl2br w:val="nil"/>
              <w:tr2bl w:val="nil"/>
            </w:tcBorders>
            <w:vAlign w:val="center"/>
          </w:tcPr>
          <w:p>
            <w:pPr>
              <w:pStyle w:val="24"/>
              <w:keepNext w:val="0"/>
              <w:keepLines w:val="0"/>
              <w:pageBreakBefore w:val="0"/>
              <w:kinsoku/>
              <w:wordWrap/>
              <w:overflowPunct/>
              <w:topLinePunct w:val="0"/>
              <w:autoSpaceDE/>
              <w:autoSpaceDN/>
              <w:bidi w:val="0"/>
              <w:adjustRightInd/>
              <w:snapToGrid/>
              <w:spacing w:after="0" w:line="300" w:lineRule="exact"/>
              <w:ind w:left="0" w:leftChars="0" w:firstLine="0" w:firstLineChars="0"/>
              <w:jc w:val="both"/>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雨污分流。生产用水全部回用，不外排。生活污水经化粪池处理后，排入厂区生活污水处理站集中处理</w:t>
            </w:r>
          </w:p>
        </w:tc>
        <w:tc>
          <w:tcPr>
            <w:tcW w:w="1030" w:type="pct"/>
            <w:tcBorders>
              <w:tl2br w:val="nil"/>
              <w:tr2bl w:val="nil"/>
            </w:tcBorders>
            <w:vAlign w:val="center"/>
          </w:tcPr>
          <w:p>
            <w:pPr>
              <w:pStyle w:val="24"/>
              <w:keepNext w:val="0"/>
              <w:keepLines w:val="0"/>
              <w:pageBreakBefore w:val="0"/>
              <w:kinsoku/>
              <w:wordWrap/>
              <w:overflowPunct/>
              <w:topLinePunct w:val="0"/>
              <w:autoSpaceDE/>
              <w:autoSpaceDN/>
              <w:bidi w:val="0"/>
              <w:adjustRightInd/>
              <w:snapToGrid/>
              <w:spacing w:after="0" w:line="300" w:lineRule="exact"/>
              <w:ind w:left="0" w:leftChars="0" w:firstLine="0" w:firstLineChars="0"/>
              <w:jc w:val="center"/>
              <w:textAlignment w:val="auto"/>
              <w:rPr>
                <w:rFonts w:hint="default" w:ascii="Times New Roman" w:hAnsi="Times New Roman" w:cs="Times New Roman"/>
                <w:color w:val="auto"/>
                <w:sz w:val="21"/>
                <w:szCs w:val="21"/>
                <w:highlight w:val="none"/>
                <w:lang w:val="en-US" w:eastAsia="zh-CN"/>
              </w:rPr>
            </w:pPr>
            <w:r>
              <w:rPr>
                <w:rStyle w:val="83"/>
                <w:rFonts w:hint="default"/>
                <w:vertAlign w:val="baseline"/>
                <w:lang w:val="en-US" w:eastAsia="zh-CN"/>
              </w:rPr>
              <w:t>不变</w:t>
            </w:r>
          </w:p>
        </w:tc>
        <w:tc>
          <w:tcPr>
            <w:tcW w:w="1298" w:type="pct"/>
            <w:tcBorders>
              <w:tl2br w:val="nil"/>
              <w:tr2bl w:val="nil"/>
            </w:tcBorders>
            <w:vAlign w:val="center"/>
          </w:tcPr>
          <w:p>
            <w:pPr>
              <w:pStyle w:val="24"/>
              <w:keepNext w:val="0"/>
              <w:keepLines w:val="0"/>
              <w:pageBreakBefore w:val="0"/>
              <w:kinsoku/>
              <w:wordWrap/>
              <w:overflowPunct/>
              <w:topLinePunct w:val="0"/>
              <w:autoSpaceDE/>
              <w:autoSpaceDN/>
              <w:bidi w:val="0"/>
              <w:adjustRightInd/>
              <w:snapToGrid/>
              <w:spacing w:after="0" w:line="300" w:lineRule="exact"/>
              <w:ind w:left="0" w:leftChars="0" w:firstLine="0" w:firstLineChars="0"/>
              <w:jc w:val="both"/>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雨水系统依托福建青拓实业股份有限公司雨水管，收集后进入初期雨水池，处理达标后进入福建青拓实业股份有限公司厂区回水系统。生活污水在厂区经化粪池处理后，进入福建青拓实业股份有限公司污水处理站处理后用作还原炉冲渣水，不排入外环境</w:t>
            </w:r>
          </w:p>
        </w:tc>
        <w:tc>
          <w:tcPr>
            <w:tcW w:w="752" w:type="pct"/>
            <w:tcBorders>
              <w:tl2br w:val="nil"/>
              <w:tr2bl w:val="nil"/>
            </w:tcBorders>
            <w:tcMar>
              <w:top w:w="0" w:type="dxa"/>
              <w:left w:w="6" w:type="dxa"/>
              <w:bottom w:w="0" w:type="dxa"/>
              <w:right w:w="6" w:type="dxa"/>
            </w:tcMar>
            <w:vAlign w:val="center"/>
          </w:tcPr>
          <w:p>
            <w:pPr>
              <w:keepNext w:val="0"/>
              <w:keepLines w:val="0"/>
              <w:pageBreakBefore w:val="0"/>
              <w:kinsoku/>
              <w:wordWrap/>
              <w:overflowPunct/>
              <w:topLinePunct w:val="0"/>
              <w:autoSpaceDE/>
              <w:autoSpaceDN/>
              <w:bidi w:val="0"/>
              <w:adjustRightInd/>
              <w:snapToGrid/>
              <w:spacing w:after="0" w:line="300" w:lineRule="exact"/>
              <w:ind w:left="0" w:lef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293" w:type="pct"/>
            <w:vMerge w:val="continue"/>
            <w:tcBorders>
              <w:tl2br w:val="nil"/>
              <w:tr2bl w:val="nil"/>
            </w:tcBorders>
            <w:vAlign w:val="center"/>
          </w:tcPr>
          <w:p>
            <w:pPr>
              <w:keepNext w:val="0"/>
              <w:keepLines w:val="0"/>
              <w:pageBreakBefore w:val="0"/>
              <w:kinsoku/>
              <w:wordWrap/>
              <w:overflowPunct/>
              <w:topLinePunct w:val="0"/>
              <w:autoSpaceDE/>
              <w:autoSpaceDN/>
              <w:bidi w:val="0"/>
              <w:adjustRightInd/>
              <w:snapToGrid/>
              <w:spacing w:line="300" w:lineRule="exact"/>
              <w:jc w:val="center"/>
              <w:textAlignment w:val="auto"/>
              <w:rPr>
                <w:rFonts w:hint="default" w:ascii="Times New Roman" w:hAnsi="Times New Roman" w:cs="Times New Roman"/>
                <w:color w:val="auto"/>
                <w:sz w:val="21"/>
                <w:szCs w:val="21"/>
                <w:highlight w:val="none"/>
              </w:rPr>
            </w:pPr>
          </w:p>
        </w:tc>
        <w:tc>
          <w:tcPr>
            <w:tcW w:w="305" w:type="pct"/>
            <w:tcBorders>
              <w:tl2br w:val="nil"/>
              <w:tr2bl w:val="nil"/>
            </w:tcBorders>
            <w:tcMar>
              <w:top w:w="0" w:type="dxa"/>
              <w:left w:w="6" w:type="dxa"/>
              <w:bottom w:w="0" w:type="dxa"/>
              <w:right w:w="6" w:type="dxa"/>
            </w:tcMar>
            <w:vAlign w:val="center"/>
          </w:tcPr>
          <w:p>
            <w:pPr>
              <w:pStyle w:val="24"/>
              <w:keepNext w:val="0"/>
              <w:keepLines w:val="0"/>
              <w:pageBreakBefore w:val="0"/>
              <w:kinsoku/>
              <w:wordWrap/>
              <w:overflowPunct/>
              <w:topLinePunct w:val="0"/>
              <w:autoSpaceDE/>
              <w:autoSpaceDN/>
              <w:bidi w:val="0"/>
              <w:adjustRightInd/>
              <w:snapToGrid/>
              <w:spacing w:after="0" w:line="300" w:lineRule="exact"/>
              <w:ind w:left="0" w:lef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供电</w:t>
            </w:r>
          </w:p>
        </w:tc>
        <w:tc>
          <w:tcPr>
            <w:tcW w:w="1319" w:type="pct"/>
            <w:tcBorders>
              <w:tl2br w:val="nil"/>
              <w:tr2bl w:val="nil"/>
            </w:tcBorders>
            <w:vAlign w:val="center"/>
          </w:tcPr>
          <w:p>
            <w:pPr>
              <w:pStyle w:val="24"/>
              <w:keepNext w:val="0"/>
              <w:keepLines w:val="0"/>
              <w:pageBreakBefore w:val="0"/>
              <w:kinsoku/>
              <w:wordWrap/>
              <w:overflowPunct/>
              <w:topLinePunct w:val="0"/>
              <w:autoSpaceDE/>
              <w:autoSpaceDN/>
              <w:bidi w:val="0"/>
              <w:adjustRightInd/>
              <w:snapToGrid/>
              <w:spacing w:after="0" w:line="300" w:lineRule="exact"/>
              <w:ind w:left="0" w:leftChars="0" w:firstLine="0" w:firstLineChars="0"/>
              <w:jc w:val="both"/>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福建鼎信镍业有限公司厂区已建一座220KV变电所，拟建项目电源由该220KV变电所进线到拟建工程主电室，无缝管材车间进线电源采用两路35KV线路引至</w:t>
            </w:r>
          </w:p>
        </w:tc>
        <w:tc>
          <w:tcPr>
            <w:tcW w:w="1030" w:type="pct"/>
            <w:tcBorders>
              <w:tl2br w:val="nil"/>
              <w:tr2bl w:val="nil"/>
            </w:tcBorders>
            <w:vAlign w:val="center"/>
          </w:tcPr>
          <w:p>
            <w:pPr>
              <w:pStyle w:val="24"/>
              <w:keepNext w:val="0"/>
              <w:keepLines w:val="0"/>
              <w:pageBreakBefore w:val="0"/>
              <w:kinsoku/>
              <w:wordWrap/>
              <w:overflowPunct/>
              <w:topLinePunct w:val="0"/>
              <w:autoSpaceDE/>
              <w:autoSpaceDN/>
              <w:bidi w:val="0"/>
              <w:adjustRightInd/>
              <w:snapToGrid/>
              <w:spacing w:after="0" w:line="300" w:lineRule="exact"/>
              <w:ind w:left="0" w:leftChars="0" w:firstLine="0" w:firstLineChars="0"/>
              <w:jc w:val="center"/>
              <w:textAlignment w:val="auto"/>
              <w:rPr>
                <w:rFonts w:hint="default" w:ascii="Times New Roman" w:hAnsi="Times New Roman" w:cs="Times New Roman"/>
                <w:color w:val="auto"/>
                <w:sz w:val="21"/>
                <w:szCs w:val="21"/>
                <w:highlight w:val="none"/>
                <w:lang w:val="en-US" w:eastAsia="zh-CN"/>
              </w:rPr>
            </w:pPr>
            <w:r>
              <w:rPr>
                <w:rStyle w:val="83"/>
                <w:rFonts w:hint="default"/>
                <w:vertAlign w:val="baseline"/>
                <w:lang w:val="en-US" w:eastAsia="zh-CN"/>
              </w:rPr>
              <w:t>不变</w:t>
            </w:r>
          </w:p>
        </w:tc>
        <w:tc>
          <w:tcPr>
            <w:tcW w:w="1298" w:type="pct"/>
            <w:tcBorders>
              <w:tl2br w:val="nil"/>
              <w:tr2bl w:val="nil"/>
            </w:tcBorders>
            <w:vAlign w:val="center"/>
          </w:tcPr>
          <w:p>
            <w:pPr>
              <w:pStyle w:val="24"/>
              <w:keepNext w:val="0"/>
              <w:keepLines w:val="0"/>
              <w:pageBreakBefore w:val="0"/>
              <w:kinsoku/>
              <w:wordWrap/>
              <w:overflowPunct/>
              <w:topLinePunct w:val="0"/>
              <w:autoSpaceDE/>
              <w:autoSpaceDN/>
              <w:bidi w:val="0"/>
              <w:adjustRightInd/>
              <w:snapToGrid/>
              <w:spacing w:after="0" w:line="300" w:lineRule="exact"/>
              <w:ind w:left="0" w:leftChars="0" w:firstLine="0" w:firstLineChars="0"/>
              <w:jc w:val="both"/>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由青拓镍业厂区变电站引电源至无缝管材车间</w:t>
            </w:r>
          </w:p>
        </w:tc>
        <w:tc>
          <w:tcPr>
            <w:tcW w:w="752" w:type="pct"/>
            <w:tcBorders>
              <w:tl2br w:val="nil"/>
              <w:tr2bl w:val="nil"/>
            </w:tcBorders>
            <w:tcMar>
              <w:top w:w="0" w:type="dxa"/>
              <w:left w:w="6" w:type="dxa"/>
              <w:bottom w:w="0" w:type="dxa"/>
              <w:right w:w="6" w:type="dxa"/>
            </w:tcMar>
            <w:vAlign w:val="center"/>
          </w:tcPr>
          <w:p>
            <w:pPr>
              <w:keepNext w:val="0"/>
              <w:keepLines w:val="0"/>
              <w:pageBreakBefore w:val="0"/>
              <w:kinsoku/>
              <w:wordWrap/>
              <w:overflowPunct/>
              <w:topLinePunct w:val="0"/>
              <w:autoSpaceDE/>
              <w:autoSpaceDN/>
              <w:bidi w:val="0"/>
              <w:adjustRightInd/>
              <w:snapToGrid/>
              <w:spacing w:after="0" w:line="300" w:lineRule="exact"/>
              <w:ind w:left="0" w:lef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293" w:type="pct"/>
            <w:vMerge w:val="restart"/>
            <w:tcBorders>
              <w:tl2br w:val="nil"/>
              <w:tr2bl w:val="nil"/>
            </w:tcBorders>
            <w:tcMar>
              <w:top w:w="0" w:type="dxa"/>
              <w:left w:w="6" w:type="dxa"/>
              <w:bottom w:w="0" w:type="dxa"/>
              <w:right w:w="6" w:type="dxa"/>
            </w:tcMar>
            <w:vAlign w:val="center"/>
          </w:tcPr>
          <w:p>
            <w:pPr>
              <w:pStyle w:val="24"/>
              <w:keepNext w:val="0"/>
              <w:keepLines w:val="0"/>
              <w:pageBreakBefore w:val="0"/>
              <w:kinsoku/>
              <w:wordWrap/>
              <w:overflowPunct/>
              <w:topLinePunct w:val="0"/>
              <w:autoSpaceDE/>
              <w:autoSpaceDN/>
              <w:bidi w:val="0"/>
              <w:adjustRightInd/>
              <w:snapToGrid/>
              <w:spacing w:after="0" w:line="300" w:lineRule="exact"/>
              <w:ind w:left="0" w:lef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贮运</w:t>
            </w:r>
          </w:p>
          <w:p>
            <w:pPr>
              <w:pStyle w:val="24"/>
              <w:keepNext w:val="0"/>
              <w:keepLines w:val="0"/>
              <w:pageBreakBefore w:val="0"/>
              <w:kinsoku/>
              <w:wordWrap/>
              <w:overflowPunct/>
              <w:topLinePunct w:val="0"/>
              <w:autoSpaceDE/>
              <w:autoSpaceDN/>
              <w:bidi w:val="0"/>
              <w:adjustRightInd/>
              <w:snapToGrid/>
              <w:spacing w:after="0" w:line="300" w:lineRule="exact"/>
              <w:ind w:left="0" w:lef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工程</w:t>
            </w:r>
          </w:p>
        </w:tc>
        <w:tc>
          <w:tcPr>
            <w:tcW w:w="305" w:type="pct"/>
            <w:vMerge w:val="restart"/>
            <w:tcBorders>
              <w:tl2br w:val="nil"/>
              <w:tr2bl w:val="nil"/>
            </w:tcBorders>
            <w:tcMar>
              <w:top w:w="0" w:type="dxa"/>
              <w:left w:w="6" w:type="dxa"/>
              <w:bottom w:w="0" w:type="dxa"/>
              <w:right w:w="6" w:type="dxa"/>
            </w:tcMar>
            <w:vAlign w:val="center"/>
          </w:tcPr>
          <w:p>
            <w:pPr>
              <w:pStyle w:val="24"/>
              <w:keepNext w:val="0"/>
              <w:keepLines w:val="0"/>
              <w:pageBreakBefore w:val="0"/>
              <w:kinsoku/>
              <w:wordWrap/>
              <w:overflowPunct/>
              <w:topLinePunct w:val="0"/>
              <w:autoSpaceDE/>
              <w:autoSpaceDN/>
              <w:bidi w:val="0"/>
              <w:adjustRightInd/>
              <w:snapToGrid/>
              <w:spacing w:after="0" w:line="300" w:lineRule="exact"/>
              <w:ind w:left="0" w:lef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贮存</w:t>
            </w:r>
          </w:p>
        </w:tc>
        <w:tc>
          <w:tcPr>
            <w:tcW w:w="1319" w:type="pct"/>
            <w:tcBorders>
              <w:tl2br w:val="nil"/>
              <w:tr2bl w:val="nil"/>
            </w:tcBorders>
            <w:vAlign w:val="center"/>
          </w:tcPr>
          <w:p>
            <w:pPr>
              <w:pStyle w:val="24"/>
              <w:keepNext w:val="0"/>
              <w:keepLines w:val="0"/>
              <w:pageBreakBefore w:val="0"/>
              <w:kinsoku/>
              <w:wordWrap/>
              <w:overflowPunct/>
              <w:topLinePunct w:val="0"/>
              <w:autoSpaceDE/>
              <w:autoSpaceDN/>
              <w:bidi w:val="0"/>
              <w:adjustRightInd/>
              <w:snapToGrid/>
              <w:spacing w:after="0" w:line="300" w:lineRule="exact"/>
              <w:ind w:left="0" w:leftChars="0" w:firstLine="0" w:firstLineChars="0"/>
              <w:jc w:val="both"/>
              <w:textAlignment w:val="auto"/>
              <w:rPr>
                <w:rFonts w:hint="default" w:ascii="Times New Roman" w:hAnsi="Times New Roman" w:cs="Times New Roman"/>
                <w:color w:val="auto"/>
                <w:spacing w:val="-20"/>
                <w:sz w:val="21"/>
                <w:szCs w:val="21"/>
                <w:highlight w:val="none"/>
                <w:lang w:val="en-US" w:eastAsia="zh-CN"/>
              </w:rPr>
            </w:pPr>
            <w:r>
              <w:rPr>
                <w:rFonts w:hint="default" w:ascii="Times New Roman" w:hAnsi="Times New Roman" w:cs="Times New Roman"/>
                <w:color w:val="auto"/>
                <w:sz w:val="21"/>
                <w:szCs w:val="21"/>
                <w:highlight w:val="none"/>
                <w:lang w:val="en-US" w:eastAsia="zh-CN"/>
              </w:rPr>
              <w:t>煤场1座，半封闭结构</w:t>
            </w:r>
          </w:p>
        </w:tc>
        <w:tc>
          <w:tcPr>
            <w:tcW w:w="1030" w:type="pct"/>
            <w:tcBorders>
              <w:tl2br w:val="nil"/>
              <w:tr2bl w:val="nil"/>
            </w:tcBorders>
            <w:vAlign w:val="center"/>
          </w:tcPr>
          <w:p>
            <w:pPr>
              <w:pStyle w:val="24"/>
              <w:keepNext w:val="0"/>
              <w:keepLines w:val="0"/>
              <w:pageBreakBefore w:val="0"/>
              <w:kinsoku/>
              <w:wordWrap/>
              <w:overflowPunct/>
              <w:topLinePunct w:val="0"/>
              <w:autoSpaceDE/>
              <w:autoSpaceDN/>
              <w:bidi w:val="0"/>
              <w:adjustRightInd/>
              <w:snapToGrid/>
              <w:spacing w:after="0" w:line="300" w:lineRule="exact"/>
              <w:ind w:left="0" w:leftChars="0" w:firstLine="0" w:firstLineChars="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已建成，目前未存煤，作为</w:t>
            </w:r>
            <w:r>
              <w:rPr>
                <w:rFonts w:hint="eastAsia" w:cs="Times New Roman"/>
                <w:color w:val="auto"/>
                <w:sz w:val="21"/>
                <w:szCs w:val="21"/>
                <w:highlight w:val="none"/>
                <w:lang w:val="en-US" w:eastAsia="zh-CN"/>
              </w:rPr>
              <w:t>原料</w:t>
            </w:r>
            <w:r>
              <w:rPr>
                <w:rFonts w:hint="default" w:ascii="Times New Roman" w:hAnsi="Times New Roman" w:eastAsia="宋体" w:cs="Times New Roman"/>
                <w:color w:val="auto"/>
                <w:sz w:val="21"/>
                <w:szCs w:val="21"/>
                <w:highlight w:val="none"/>
                <w:lang w:val="en-US" w:eastAsia="zh-CN"/>
              </w:rPr>
              <w:t>暂存库</w:t>
            </w:r>
          </w:p>
        </w:tc>
        <w:tc>
          <w:tcPr>
            <w:tcW w:w="1298" w:type="pct"/>
            <w:tcBorders>
              <w:tl2br w:val="nil"/>
              <w:tr2bl w:val="nil"/>
            </w:tcBorders>
            <w:vAlign w:val="center"/>
          </w:tcPr>
          <w:p>
            <w:pPr>
              <w:pStyle w:val="24"/>
              <w:keepNext w:val="0"/>
              <w:keepLines w:val="0"/>
              <w:pageBreakBefore w:val="0"/>
              <w:kinsoku/>
              <w:wordWrap/>
              <w:overflowPunct/>
              <w:topLinePunct w:val="0"/>
              <w:autoSpaceDE/>
              <w:autoSpaceDN/>
              <w:bidi w:val="0"/>
              <w:adjustRightInd/>
              <w:snapToGrid/>
              <w:spacing w:after="0" w:line="300" w:lineRule="exact"/>
              <w:ind w:left="0" w:leftChars="0" w:firstLine="0" w:firstLineChars="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原有煤场改为</w:t>
            </w:r>
            <w:r>
              <w:rPr>
                <w:rFonts w:hint="eastAsia" w:cs="Times New Roman"/>
                <w:color w:val="auto"/>
                <w:sz w:val="21"/>
                <w:szCs w:val="21"/>
                <w:highlight w:val="none"/>
                <w:lang w:val="en-US" w:eastAsia="zh-CN"/>
              </w:rPr>
              <w:t>原料</w:t>
            </w:r>
            <w:r>
              <w:rPr>
                <w:rFonts w:hint="default" w:ascii="Times New Roman" w:hAnsi="Times New Roman" w:eastAsia="宋体" w:cs="Times New Roman"/>
                <w:color w:val="auto"/>
                <w:sz w:val="21"/>
                <w:szCs w:val="21"/>
                <w:highlight w:val="none"/>
                <w:lang w:val="en-US" w:eastAsia="zh-CN"/>
              </w:rPr>
              <w:t>暂存库</w:t>
            </w:r>
          </w:p>
        </w:tc>
        <w:tc>
          <w:tcPr>
            <w:tcW w:w="752" w:type="pct"/>
            <w:tcBorders>
              <w:tl2br w:val="nil"/>
              <w:tr2bl w:val="nil"/>
            </w:tcBorders>
            <w:tcMar>
              <w:top w:w="0" w:type="dxa"/>
              <w:left w:w="6" w:type="dxa"/>
              <w:bottom w:w="0" w:type="dxa"/>
              <w:right w:w="6" w:type="dxa"/>
            </w:tcMar>
            <w:vAlign w:val="center"/>
          </w:tcPr>
          <w:p>
            <w:pPr>
              <w:pStyle w:val="24"/>
              <w:keepNext w:val="0"/>
              <w:keepLines w:val="0"/>
              <w:pageBreakBefore w:val="0"/>
              <w:kinsoku/>
              <w:wordWrap/>
              <w:overflowPunct/>
              <w:topLinePunct w:val="0"/>
              <w:autoSpaceDE/>
              <w:autoSpaceDN/>
              <w:bidi w:val="0"/>
              <w:adjustRightInd/>
              <w:snapToGrid/>
              <w:spacing w:after="0" w:line="300" w:lineRule="exact"/>
              <w:ind w:left="0" w:leftChars="0" w:firstLine="0" w:firstLineChars="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不再使用煤气发生炉，无需煤场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293" w:type="pct"/>
            <w:vMerge w:val="continue"/>
            <w:tcBorders>
              <w:tl2br w:val="nil"/>
              <w:tr2bl w:val="nil"/>
            </w:tcBorders>
            <w:tcMar>
              <w:top w:w="0" w:type="dxa"/>
              <w:left w:w="6" w:type="dxa"/>
              <w:bottom w:w="0" w:type="dxa"/>
              <w:right w:w="6" w:type="dxa"/>
            </w:tcMar>
            <w:vAlign w:val="center"/>
          </w:tcPr>
          <w:p>
            <w:pPr>
              <w:pStyle w:val="24"/>
              <w:keepNext w:val="0"/>
              <w:keepLines w:val="0"/>
              <w:pageBreakBefore w:val="0"/>
              <w:kinsoku/>
              <w:wordWrap/>
              <w:overflowPunct/>
              <w:topLinePunct w:val="0"/>
              <w:autoSpaceDE/>
              <w:autoSpaceDN/>
              <w:bidi w:val="0"/>
              <w:adjustRightInd/>
              <w:snapToGrid/>
              <w:spacing w:after="0" w:line="300" w:lineRule="exact"/>
              <w:ind w:left="0" w:leftChars="0" w:firstLine="0" w:firstLineChars="0"/>
              <w:jc w:val="center"/>
              <w:textAlignment w:val="auto"/>
              <w:rPr>
                <w:rFonts w:hint="default" w:ascii="Times New Roman" w:hAnsi="Times New Roman" w:cs="Times New Roman"/>
                <w:color w:val="auto"/>
                <w:sz w:val="21"/>
                <w:szCs w:val="21"/>
                <w:highlight w:val="none"/>
                <w:lang w:val="en-US" w:eastAsia="zh-CN"/>
              </w:rPr>
            </w:pPr>
          </w:p>
        </w:tc>
        <w:tc>
          <w:tcPr>
            <w:tcW w:w="305" w:type="pct"/>
            <w:vMerge w:val="continue"/>
            <w:tcBorders>
              <w:tl2br w:val="nil"/>
              <w:tr2bl w:val="nil"/>
            </w:tcBorders>
            <w:tcMar>
              <w:top w:w="0" w:type="dxa"/>
              <w:left w:w="6" w:type="dxa"/>
              <w:bottom w:w="0" w:type="dxa"/>
              <w:right w:w="6" w:type="dxa"/>
            </w:tcMar>
            <w:vAlign w:val="center"/>
          </w:tcPr>
          <w:p>
            <w:pPr>
              <w:pStyle w:val="24"/>
              <w:keepNext w:val="0"/>
              <w:keepLines w:val="0"/>
              <w:pageBreakBefore w:val="0"/>
              <w:kinsoku/>
              <w:wordWrap/>
              <w:overflowPunct/>
              <w:topLinePunct w:val="0"/>
              <w:autoSpaceDE/>
              <w:autoSpaceDN/>
              <w:bidi w:val="0"/>
              <w:adjustRightInd/>
              <w:snapToGrid/>
              <w:spacing w:after="0" w:line="300" w:lineRule="exact"/>
              <w:ind w:left="0" w:leftChars="0" w:firstLine="0" w:firstLineChars="0"/>
              <w:jc w:val="center"/>
              <w:textAlignment w:val="auto"/>
              <w:rPr>
                <w:rFonts w:hint="default" w:ascii="Times New Roman" w:hAnsi="Times New Roman" w:cs="Times New Roman"/>
                <w:color w:val="auto"/>
                <w:sz w:val="21"/>
                <w:szCs w:val="21"/>
                <w:highlight w:val="none"/>
                <w:lang w:val="en-US" w:eastAsia="zh-CN"/>
              </w:rPr>
            </w:pPr>
          </w:p>
        </w:tc>
        <w:tc>
          <w:tcPr>
            <w:tcW w:w="1319" w:type="pct"/>
            <w:tcBorders>
              <w:tl2br w:val="nil"/>
              <w:tr2bl w:val="nil"/>
            </w:tcBorders>
            <w:vAlign w:val="center"/>
          </w:tcPr>
          <w:p>
            <w:pPr>
              <w:pStyle w:val="24"/>
              <w:keepNext w:val="0"/>
              <w:keepLines w:val="0"/>
              <w:pageBreakBefore w:val="0"/>
              <w:kinsoku/>
              <w:wordWrap/>
              <w:overflowPunct/>
              <w:topLinePunct w:val="0"/>
              <w:autoSpaceDE/>
              <w:autoSpaceDN/>
              <w:bidi w:val="0"/>
              <w:adjustRightInd/>
              <w:snapToGrid/>
              <w:spacing w:after="0" w:line="300" w:lineRule="exact"/>
              <w:ind w:left="0" w:leftChars="0" w:firstLine="0" w:firstLineChars="0"/>
              <w:jc w:val="both"/>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不锈钢无缝钢管产品堆放区</w:t>
            </w:r>
          </w:p>
        </w:tc>
        <w:tc>
          <w:tcPr>
            <w:tcW w:w="1030" w:type="pct"/>
            <w:tcBorders>
              <w:tl2br w:val="nil"/>
              <w:tr2bl w:val="nil"/>
            </w:tcBorders>
            <w:vAlign w:val="center"/>
          </w:tcPr>
          <w:p>
            <w:pPr>
              <w:pStyle w:val="24"/>
              <w:keepNext w:val="0"/>
              <w:keepLines w:val="0"/>
              <w:pageBreakBefore w:val="0"/>
              <w:kinsoku/>
              <w:wordWrap/>
              <w:overflowPunct/>
              <w:topLinePunct w:val="0"/>
              <w:autoSpaceDE/>
              <w:autoSpaceDN/>
              <w:bidi w:val="0"/>
              <w:adjustRightInd/>
              <w:snapToGrid/>
              <w:spacing w:after="0" w:line="300" w:lineRule="exact"/>
              <w:ind w:left="0" w:leftChars="0" w:firstLine="0" w:firstLineChars="0"/>
              <w:jc w:val="center"/>
              <w:textAlignment w:val="auto"/>
              <w:rPr>
                <w:rFonts w:hint="default" w:cs="Times New Roman"/>
                <w:color w:val="auto"/>
                <w:sz w:val="21"/>
                <w:szCs w:val="21"/>
                <w:highlight w:val="none"/>
                <w:lang w:val="en-US" w:eastAsia="zh-CN"/>
              </w:rPr>
            </w:pPr>
            <w:r>
              <w:rPr>
                <w:rStyle w:val="83"/>
                <w:rFonts w:hint="default"/>
                <w:vertAlign w:val="baseline"/>
                <w:lang w:val="en-US" w:eastAsia="zh-CN"/>
              </w:rPr>
              <w:t>不变</w:t>
            </w:r>
          </w:p>
        </w:tc>
        <w:tc>
          <w:tcPr>
            <w:tcW w:w="1298" w:type="pct"/>
            <w:tcBorders>
              <w:tl2br w:val="nil"/>
              <w:tr2bl w:val="nil"/>
            </w:tcBorders>
            <w:vAlign w:val="center"/>
          </w:tcPr>
          <w:p>
            <w:pPr>
              <w:pStyle w:val="24"/>
              <w:keepNext w:val="0"/>
              <w:keepLines w:val="0"/>
              <w:pageBreakBefore w:val="0"/>
              <w:kinsoku/>
              <w:wordWrap/>
              <w:overflowPunct/>
              <w:topLinePunct w:val="0"/>
              <w:autoSpaceDE/>
              <w:autoSpaceDN/>
              <w:bidi w:val="0"/>
              <w:adjustRightInd/>
              <w:snapToGrid/>
              <w:spacing w:after="0" w:line="300" w:lineRule="exact"/>
              <w:ind w:left="0" w:lef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cs="Times New Roman"/>
                <w:color w:val="auto"/>
                <w:sz w:val="21"/>
                <w:szCs w:val="21"/>
                <w:highlight w:val="none"/>
                <w:lang w:val="en-US" w:eastAsia="zh-CN"/>
              </w:rPr>
              <w:t>与环评一致</w:t>
            </w:r>
          </w:p>
        </w:tc>
        <w:tc>
          <w:tcPr>
            <w:tcW w:w="752" w:type="pct"/>
            <w:tcBorders>
              <w:tl2br w:val="nil"/>
              <w:tr2bl w:val="nil"/>
            </w:tcBorders>
            <w:tcMar>
              <w:top w:w="0" w:type="dxa"/>
              <w:left w:w="6" w:type="dxa"/>
              <w:bottom w:w="0" w:type="dxa"/>
              <w:right w:w="6" w:type="dxa"/>
            </w:tcMar>
            <w:vAlign w:val="center"/>
          </w:tcPr>
          <w:p>
            <w:pPr>
              <w:pStyle w:val="24"/>
              <w:keepNext w:val="0"/>
              <w:keepLines w:val="0"/>
              <w:pageBreakBefore w:val="0"/>
              <w:kinsoku/>
              <w:wordWrap/>
              <w:overflowPunct/>
              <w:topLinePunct w:val="0"/>
              <w:autoSpaceDE/>
              <w:autoSpaceDN/>
              <w:bidi w:val="0"/>
              <w:adjustRightInd/>
              <w:snapToGrid/>
              <w:spacing w:after="0" w:line="300" w:lineRule="exact"/>
              <w:ind w:left="0" w:leftChars="0" w:firstLine="0" w:firstLineChars="0"/>
              <w:jc w:val="center"/>
              <w:textAlignment w:val="auto"/>
              <w:rPr>
                <w:rFonts w:hint="default" w:ascii="Times New Roman" w:hAnsi="Times New Roman" w:cs="Times New Roman"/>
                <w:color w:val="auto"/>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293" w:type="pct"/>
            <w:vMerge w:val="continue"/>
            <w:tcBorders>
              <w:tl2br w:val="nil"/>
              <w:tr2bl w:val="nil"/>
            </w:tcBorders>
            <w:vAlign w:val="center"/>
          </w:tcPr>
          <w:p>
            <w:pPr>
              <w:keepNext w:val="0"/>
              <w:keepLines w:val="0"/>
              <w:pageBreakBefore w:val="0"/>
              <w:kinsoku/>
              <w:wordWrap/>
              <w:overflowPunct/>
              <w:topLinePunct w:val="0"/>
              <w:autoSpaceDE/>
              <w:autoSpaceDN/>
              <w:bidi w:val="0"/>
              <w:adjustRightInd/>
              <w:snapToGrid/>
              <w:spacing w:line="300" w:lineRule="exact"/>
              <w:jc w:val="center"/>
              <w:textAlignment w:val="auto"/>
              <w:rPr>
                <w:rFonts w:hint="default" w:ascii="Times New Roman" w:hAnsi="Times New Roman" w:cs="Times New Roman"/>
                <w:color w:val="auto"/>
                <w:sz w:val="21"/>
                <w:szCs w:val="21"/>
                <w:highlight w:val="none"/>
              </w:rPr>
            </w:pPr>
          </w:p>
        </w:tc>
        <w:tc>
          <w:tcPr>
            <w:tcW w:w="305" w:type="pct"/>
            <w:tcBorders>
              <w:tl2br w:val="nil"/>
              <w:tr2bl w:val="nil"/>
            </w:tcBorders>
            <w:tcMar>
              <w:top w:w="0" w:type="dxa"/>
              <w:left w:w="6" w:type="dxa"/>
              <w:bottom w:w="0" w:type="dxa"/>
              <w:right w:w="6" w:type="dxa"/>
            </w:tcMar>
            <w:vAlign w:val="center"/>
          </w:tcPr>
          <w:p>
            <w:pPr>
              <w:pStyle w:val="24"/>
              <w:keepNext w:val="0"/>
              <w:keepLines w:val="0"/>
              <w:pageBreakBefore w:val="0"/>
              <w:kinsoku/>
              <w:wordWrap/>
              <w:overflowPunct/>
              <w:topLinePunct w:val="0"/>
              <w:autoSpaceDE/>
              <w:autoSpaceDN/>
              <w:bidi w:val="0"/>
              <w:adjustRightInd/>
              <w:snapToGrid/>
              <w:spacing w:after="0" w:line="300" w:lineRule="exact"/>
              <w:ind w:left="0" w:lef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运输</w:t>
            </w:r>
          </w:p>
        </w:tc>
        <w:tc>
          <w:tcPr>
            <w:tcW w:w="1319" w:type="pct"/>
            <w:tcBorders>
              <w:tl2br w:val="nil"/>
              <w:tr2bl w:val="nil"/>
            </w:tcBorders>
            <w:vAlign w:val="center"/>
          </w:tcPr>
          <w:p>
            <w:pPr>
              <w:pStyle w:val="24"/>
              <w:keepNext w:val="0"/>
              <w:keepLines w:val="0"/>
              <w:pageBreakBefore w:val="0"/>
              <w:kinsoku/>
              <w:wordWrap/>
              <w:overflowPunct/>
              <w:topLinePunct w:val="0"/>
              <w:autoSpaceDE/>
              <w:autoSpaceDN/>
              <w:bidi w:val="0"/>
              <w:adjustRightInd/>
              <w:snapToGrid/>
              <w:spacing w:after="0" w:line="300" w:lineRule="exact"/>
              <w:ind w:left="0" w:leftChars="0" w:firstLine="0" w:firstLineChars="0"/>
              <w:jc w:val="both"/>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原料、产品均采用汽车运输</w:t>
            </w:r>
          </w:p>
        </w:tc>
        <w:tc>
          <w:tcPr>
            <w:tcW w:w="1030" w:type="pct"/>
            <w:tcBorders>
              <w:tl2br w:val="nil"/>
              <w:tr2bl w:val="nil"/>
            </w:tcBorders>
            <w:vAlign w:val="center"/>
          </w:tcPr>
          <w:p>
            <w:pPr>
              <w:pStyle w:val="24"/>
              <w:keepNext w:val="0"/>
              <w:keepLines w:val="0"/>
              <w:pageBreakBefore w:val="0"/>
              <w:kinsoku/>
              <w:wordWrap/>
              <w:overflowPunct/>
              <w:topLinePunct w:val="0"/>
              <w:autoSpaceDE/>
              <w:autoSpaceDN/>
              <w:bidi w:val="0"/>
              <w:adjustRightInd/>
              <w:snapToGrid/>
              <w:spacing w:after="0" w:line="300" w:lineRule="exact"/>
              <w:ind w:left="0" w:leftChars="0" w:firstLine="0" w:firstLineChars="0"/>
              <w:jc w:val="center"/>
              <w:textAlignment w:val="auto"/>
              <w:rPr>
                <w:rFonts w:hint="default" w:cs="Times New Roman"/>
                <w:color w:val="auto"/>
                <w:sz w:val="21"/>
                <w:szCs w:val="21"/>
                <w:highlight w:val="none"/>
                <w:lang w:val="en-US" w:eastAsia="zh-CN"/>
              </w:rPr>
            </w:pPr>
            <w:r>
              <w:rPr>
                <w:rStyle w:val="83"/>
                <w:rFonts w:hint="default"/>
                <w:vertAlign w:val="baseline"/>
                <w:lang w:val="en-US" w:eastAsia="zh-CN"/>
              </w:rPr>
              <w:t>不变</w:t>
            </w:r>
          </w:p>
        </w:tc>
        <w:tc>
          <w:tcPr>
            <w:tcW w:w="1298" w:type="pct"/>
            <w:tcBorders>
              <w:tl2br w:val="nil"/>
              <w:tr2bl w:val="nil"/>
            </w:tcBorders>
            <w:vAlign w:val="center"/>
          </w:tcPr>
          <w:p>
            <w:pPr>
              <w:pStyle w:val="24"/>
              <w:keepNext w:val="0"/>
              <w:keepLines w:val="0"/>
              <w:pageBreakBefore w:val="0"/>
              <w:kinsoku/>
              <w:wordWrap/>
              <w:overflowPunct/>
              <w:topLinePunct w:val="0"/>
              <w:autoSpaceDE/>
              <w:autoSpaceDN/>
              <w:bidi w:val="0"/>
              <w:adjustRightInd/>
              <w:snapToGrid/>
              <w:spacing w:after="0" w:line="300" w:lineRule="exact"/>
              <w:ind w:left="0" w:lef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cs="Times New Roman"/>
                <w:color w:val="auto"/>
                <w:sz w:val="21"/>
                <w:szCs w:val="21"/>
                <w:highlight w:val="none"/>
                <w:lang w:val="en-US" w:eastAsia="zh-CN"/>
              </w:rPr>
              <w:t>与环评一致</w:t>
            </w:r>
          </w:p>
        </w:tc>
        <w:tc>
          <w:tcPr>
            <w:tcW w:w="752" w:type="pct"/>
            <w:tcBorders>
              <w:tl2br w:val="nil"/>
              <w:tr2bl w:val="nil"/>
            </w:tcBorders>
            <w:tcMar>
              <w:top w:w="0" w:type="dxa"/>
              <w:left w:w="6" w:type="dxa"/>
              <w:bottom w:w="0" w:type="dxa"/>
              <w:right w:w="6" w:type="dxa"/>
            </w:tcMar>
            <w:vAlign w:val="center"/>
          </w:tcPr>
          <w:p>
            <w:pPr>
              <w:pStyle w:val="24"/>
              <w:keepNext w:val="0"/>
              <w:keepLines w:val="0"/>
              <w:pageBreakBefore w:val="0"/>
              <w:kinsoku/>
              <w:wordWrap/>
              <w:overflowPunct/>
              <w:topLinePunct w:val="0"/>
              <w:autoSpaceDE/>
              <w:autoSpaceDN/>
              <w:bidi w:val="0"/>
              <w:adjustRightInd/>
              <w:snapToGrid/>
              <w:spacing w:after="0" w:line="300" w:lineRule="exact"/>
              <w:ind w:left="0" w:leftChars="0" w:firstLine="0" w:firstLineChars="0"/>
              <w:jc w:val="center"/>
              <w:textAlignment w:val="auto"/>
              <w:rPr>
                <w:rFonts w:hint="default" w:ascii="Times New Roman" w:hAnsi="Times New Roman" w:cs="Times New Roman"/>
                <w:color w:val="auto"/>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293" w:type="pct"/>
            <w:vMerge w:val="restart"/>
            <w:tcBorders>
              <w:tl2br w:val="nil"/>
              <w:tr2bl w:val="nil"/>
            </w:tcBorders>
            <w:tcMar>
              <w:top w:w="0" w:type="dxa"/>
              <w:left w:w="6" w:type="dxa"/>
              <w:bottom w:w="0" w:type="dxa"/>
              <w:right w:w="6" w:type="dxa"/>
            </w:tcMar>
            <w:vAlign w:val="center"/>
          </w:tcPr>
          <w:p>
            <w:pPr>
              <w:pStyle w:val="24"/>
              <w:keepNext w:val="0"/>
              <w:keepLines w:val="0"/>
              <w:pageBreakBefore w:val="0"/>
              <w:kinsoku/>
              <w:wordWrap/>
              <w:overflowPunct/>
              <w:topLinePunct w:val="0"/>
              <w:autoSpaceDE/>
              <w:autoSpaceDN/>
              <w:bidi w:val="0"/>
              <w:adjustRightInd/>
              <w:snapToGrid/>
              <w:spacing w:after="0" w:line="300" w:lineRule="exact"/>
              <w:ind w:left="0" w:lef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环保</w:t>
            </w:r>
          </w:p>
          <w:p>
            <w:pPr>
              <w:pStyle w:val="24"/>
              <w:keepNext w:val="0"/>
              <w:keepLines w:val="0"/>
              <w:pageBreakBefore w:val="0"/>
              <w:kinsoku/>
              <w:wordWrap/>
              <w:overflowPunct/>
              <w:topLinePunct w:val="0"/>
              <w:autoSpaceDE/>
              <w:autoSpaceDN/>
              <w:bidi w:val="0"/>
              <w:adjustRightInd/>
              <w:snapToGrid/>
              <w:spacing w:after="0" w:line="300" w:lineRule="exact"/>
              <w:ind w:left="0" w:lef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工程</w:t>
            </w:r>
          </w:p>
        </w:tc>
        <w:tc>
          <w:tcPr>
            <w:tcW w:w="305" w:type="pct"/>
            <w:vMerge w:val="restart"/>
            <w:tcBorders>
              <w:tl2br w:val="nil"/>
              <w:tr2bl w:val="nil"/>
            </w:tcBorders>
            <w:tcMar>
              <w:top w:w="0" w:type="dxa"/>
              <w:left w:w="6" w:type="dxa"/>
              <w:bottom w:w="0" w:type="dxa"/>
              <w:right w:w="6" w:type="dxa"/>
            </w:tcMar>
            <w:vAlign w:val="center"/>
          </w:tcPr>
          <w:p>
            <w:pPr>
              <w:pStyle w:val="24"/>
              <w:keepNext w:val="0"/>
              <w:keepLines w:val="0"/>
              <w:pageBreakBefore w:val="0"/>
              <w:kinsoku/>
              <w:wordWrap/>
              <w:overflowPunct/>
              <w:topLinePunct w:val="0"/>
              <w:autoSpaceDE/>
              <w:autoSpaceDN/>
              <w:bidi w:val="0"/>
              <w:adjustRightInd/>
              <w:snapToGrid/>
              <w:spacing w:after="0" w:line="300" w:lineRule="exact"/>
              <w:ind w:left="0" w:lef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废水</w:t>
            </w:r>
          </w:p>
        </w:tc>
        <w:tc>
          <w:tcPr>
            <w:tcW w:w="1319" w:type="pct"/>
            <w:tcBorders>
              <w:tl2br w:val="nil"/>
              <w:tr2bl w:val="nil"/>
            </w:tcBorders>
            <w:vAlign w:val="center"/>
          </w:tcPr>
          <w:p>
            <w:pPr>
              <w:pStyle w:val="24"/>
              <w:keepNext w:val="0"/>
              <w:keepLines w:val="0"/>
              <w:pageBreakBefore w:val="0"/>
              <w:kinsoku/>
              <w:wordWrap/>
              <w:overflowPunct/>
              <w:topLinePunct w:val="0"/>
              <w:autoSpaceDE/>
              <w:autoSpaceDN/>
              <w:bidi w:val="0"/>
              <w:adjustRightInd/>
              <w:snapToGrid/>
              <w:spacing w:after="0" w:line="300" w:lineRule="exact"/>
              <w:ind w:left="0" w:leftChars="0" w:firstLine="0" w:firstLineChars="0"/>
              <w:jc w:val="both"/>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净循环冷却系统2套</w:t>
            </w:r>
          </w:p>
        </w:tc>
        <w:tc>
          <w:tcPr>
            <w:tcW w:w="1030" w:type="pct"/>
            <w:tcBorders>
              <w:tl2br w:val="nil"/>
              <w:tr2bl w:val="nil"/>
            </w:tcBorders>
            <w:vAlign w:val="center"/>
          </w:tcPr>
          <w:p>
            <w:pPr>
              <w:pStyle w:val="24"/>
              <w:keepNext w:val="0"/>
              <w:keepLines w:val="0"/>
              <w:pageBreakBefore w:val="0"/>
              <w:kinsoku/>
              <w:wordWrap/>
              <w:overflowPunct/>
              <w:topLinePunct w:val="0"/>
              <w:autoSpaceDE/>
              <w:autoSpaceDN/>
              <w:bidi w:val="0"/>
              <w:adjustRightInd/>
              <w:snapToGrid/>
              <w:spacing w:after="0" w:line="300" w:lineRule="exact"/>
              <w:ind w:left="0" w:leftChars="0" w:firstLine="0" w:firstLineChars="0"/>
              <w:jc w:val="both"/>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已建1套净循环冷却系统，另一套待二期工程建设</w:t>
            </w:r>
          </w:p>
        </w:tc>
        <w:tc>
          <w:tcPr>
            <w:tcW w:w="1298" w:type="pct"/>
            <w:tcBorders>
              <w:tl2br w:val="nil"/>
              <w:tr2bl w:val="nil"/>
            </w:tcBorders>
            <w:vAlign w:val="center"/>
          </w:tcPr>
          <w:p>
            <w:pPr>
              <w:pStyle w:val="24"/>
              <w:keepNext w:val="0"/>
              <w:keepLines w:val="0"/>
              <w:pageBreakBefore w:val="0"/>
              <w:kinsoku/>
              <w:wordWrap/>
              <w:overflowPunct/>
              <w:topLinePunct w:val="0"/>
              <w:autoSpaceDE/>
              <w:autoSpaceDN/>
              <w:bidi w:val="0"/>
              <w:adjustRightInd/>
              <w:snapToGrid/>
              <w:spacing w:after="0" w:line="300" w:lineRule="exact"/>
              <w:ind w:left="0" w:leftChars="0" w:firstLine="0" w:firstLineChars="0"/>
              <w:jc w:val="both"/>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净循环冷却系统1套</w:t>
            </w:r>
          </w:p>
        </w:tc>
        <w:tc>
          <w:tcPr>
            <w:tcW w:w="752" w:type="pct"/>
            <w:tcBorders>
              <w:tl2br w:val="nil"/>
              <w:tr2bl w:val="nil"/>
            </w:tcBorders>
            <w:tcMar>
              <w:top w:w="0" w:type="dxa"/>
              <w:left w:w="6" w:type="dxa"/>
              <w:bottom w:w="0" w:type="dxa"/>
              <w:right w:w="6" w:type="dxa"/>
            </w:tcMar>
            <w:vAlign w:val="center"/>
          </w:tcPr>
          <w:p>
            <w:pPr>
              <w:pStyle w:val="24"/>
              <w:keepNext w:val="0"/>
              <w:keepLines w:val="0"/>
              <w:pageBreakBefore w:val="0"/>
              <w:kinsoku/>
              <w:wordWrap/>
              <w:overflowPunct/>
              <w:topLinePunct w:val="0"/>
              <w:autoSpaceDE/>
              <w:autoSpaceDN/>
              <w:bidi w:val="0"/>
              <w:adjustRightInd/>
              <w:snapToGrid/>
              <w:spacing w:after="0" w:line="300" w:lineRule="exact"/>
              <w:ind w:left="0" w:leftChars="0" w:firstLine="0" w:firstLineChars="0"/>
              <w:jc w:val="both"/>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另一套待二期工程建设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293" w:type="pct"/>
            <w:vMerge w:val="continue"/>
            <w:tcBorders>
              <w:tl2br w:val="nil"/>
              <w:tr2bl w:val="nil"/>
            </w:tcBorders>
            <w:vAlign w:val="center"/>
          </w:tcPr>
          <w:p>
            <w:pPr>
              <w:keepNext w:val="0"/>
              <w:keepLines w:val="0"/>
              <w:pageBreakBefore w:val="0"/>
              <w:kinsoku/>
              <w:wordWrap/>
              <w:overflowPunct/>
              <w:topLinePunct w:val="0"/>
              <w:autoSpaceDE/>
              <w:autoSpaceDN/>
              <w:bidi w:val="0"/>
              <w:adjustRightInd/>
              <w:snapToGrid/>
              <w:spacing w:line="300" w:lineRule="exact"/>
              <w:jc w:val="center"/>
              <w:textAlignment w:val="auto"/>
              <w:rPr>
                <w:rFonts w:hint="default" w:ascii="Times New Roman" w:hAnsi="Times New Roman" w:cs="Times New Roman"/>
                <w:color w:val="auto"/>
                <w:sz w:val="21"/>
                <w:szCs w:val="21"/>
                <w:highlight w:val="none"/>
              </w:rPr>
            </w:pPr>
          </w:p>
        </w:tc>
        <w:tc>
          <w:tcPr>
            <w:tcW w:w="305" w:type="pct"/>
            <w:vMerge w:val="continue"/>
            <w:tcBorders>
              <w:tl2br w:val="nil"/>
              <w:tr2bl w:val="nil"/>
            </w:tcBorders>
            <w:vAlign w:val="center"/>
          </w:tcPr>
          <w:p>
            <w:pPr>
              <w:keepNext w:val="0"/>
              <w:keepLines w:val="0"/>
              <w:pageBreakBefore w:val="0"/>
              <w:kinsoku/>
              <w:wordWrap/>
              <w:overflowPunct/>
              <w:topLinePunct w:val="0"/>
              <w:autoSpaceDE/>
              <w:autoSpaceDN/>
              <w:bidi w:val="0"/>
              <w:adjustRightInd/>
              <w:snapToGrid/>
              <w:spacing w:line="300" w:lineRule="exact"/>
              <w:jc w:val="center"/>
              <w:textAlignment w:val="auto"/>
              <w:rPr>
                <w:rFonts w:hint="default" w:ascii="Times New Roman" w:hAnsi="Times New Roman" w:cs="Times New Roman"/>
                <w:color w:val="auto"/>
                <w:sz w:val="21"/>
                <w:szCs w:val="21"/>
                <w:highlight w:val="none"/>
              </w:rPr>
            </w:pPr>
          </w:p>
        </w:tc>
        <w:tc>
          <w:tcPr>
            <w:tcW w:w="1319"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300" w:lineRule="exact"/>
              <w:jc w:val="both"/>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浊循环冷却系统1套</w:t>
            </w:r>
          </w:p>
        </w:tc>
        <w:tc>
          <w:tcPr>
            <w:tcW w:w="1030" w:type="pct"/>
            <w:tcBorders>
              <w:tl2br w:val="nil"/>
              <w:tr2bl w:val="nil"/>
            </w:tcBorders>
            <w:vAlign w:val="center"/>
          </w:tcPr>
          <w:p>
            <w:pPr>
              <w:pStyle w:val="24"/>
              <w:keepNext w:val="0"/>
              <w:keepLines w:val="0"/>
              <w:pageBreakBefore w:val="0"/>
              <w:kinsoku/>
              <w:wordWrap/>
              <w:overflowPunct/>
              <w:topLinePunct w:val="0"/>
              <w:autoSpaceDE/>
              <w:autoSpaceDN/>
              <w:bidi w:val="0"/>
              <w:adjustRightInd/>
              <w:snapToGrid/>
              <w:spacing w:after="0" w:line="300" w:lineRule="exact"/>
              <w:ind w:left="0" w:leftChars="0" w:firstLine="0" w:firstLineChars="0"/>
              <w:jc w:val="center"/>
              <w:textAlignment w:val="auto"/>
              <w:rPr>
                <w:rFonts w:hint="default" w:cs="Times New Roman"/>
                <w:color w:val="auto"/>
                <w:sz w:val="21"/>
                <w:szCs w:val="21"/>
                <w:highlight w:val="none"/>
                <w:lang w:val="en-US" w:eastAsia="zh-CN"/>
              </w:rPr>
            </w:pPr>
            <w:bookmarkStart w:id="106" w:name="OLE_LINK3"/>
            <w:r>
              <w:rPr>
                <w:rStyle w:val="83"/>
                <w:rFonts w:hint="default"/>
                <w:vertAlign w:val="baseline"/>
                <w:lang w:val="en-US" w:eastAsia="zh-CN"/>
              </w:rPr>
              <w:t>不变</w:t>
            </w:r>
            <w:bookmarkEnd w:id="106"/>
          </w:p>
        </w:tc>
        <w:tc>
          <w:tcPr>
            <w:tcW w:w="1298" w:type="pct"/>
            <w:tcBorders>
              <w:tl2br w:val="nil"/>
              <w:tr2bl w:val="nil"/>
            </w:tcBorders>
            <w:vAlign w:val="center"/>
          </w:tcPr>
          <w:p>
            <w:pPr>
              <w:pStyle w:val="24"/>
              <w:keepNext w:val="0"/>
              <w:keepLines w:val="0"/>
              <w:pageBreakBefore w:val="0"/>
              <w:kinsoku/>
              <w:wordWrap/>
              <w:overflowPunct/>
              <w:topLinePunct w:val="0"/>
              <w:autoSpaceDE/>
              <w:autoSpaceDN/>
              <w:bidi w:val="0"/>
              <w:adjustRightInd/>
              <w:snapToGrid/>
              <w:spacing w:after="0" w:line="300" w:lineRule="exact"/>
              <w:ind w:left="0" w:lef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cs="Times New Roman"/>
                <w:color w:val="auto"/>
                <w:sz w:val="21"/>
                <w:szCs w:val="21"/>
                <w:highlight w:val="none"/>
                <w:lang w:val="en-US" w:eastAsia="zh-CN"/>
              </w:rPr>
              <w:t>与环评一致</w:t>
            </w:r>
          </w:p>
        </w:tc>
        <w:tc>
          <w:tcPr>
            <w:tcW w:w="752" w:type="pct"/>
            <w:tcBorders>
              <w:tl2br w:val="nil"/>
              <w:tr2bl w:val="nil"/>
            </w:tcBorders>
            <w:tcMar>
              <w:top w:w="0" w:type="dxa"/>
              <w:left w:w="6" w:type="dxa"/>
              <w:bottom w:w="0" w:type="dxa"/>
              <w:right w:w="6" w:type="dxa"/>
            </w:tcMar>
            <w:vAlign w:val="center"/>
          </w:tcPr>
          <w:p>
            <w:pPr>
              <w:pStyle w:val="24"/>
              <w:keepNext w:val="0"/>
              <w:keepLines w:val="0"/>
              <w:pageBreakBefore w:val="0"/>
              <w:kinsoku/>
              <w:wordWrap/>
              <w:overflowPunct/>
              <w:topLinePunct w:val="0"/>
              <w:autoSpaceDE/>
              <w:autoSpaceDN/>
              <w:bidi w:val="0"/>
              <w:adjustRightInd/>
              <w:snapToGrid/>
              <w:spacing w:after="0" w:line="300" w:lineRule="exact"/>
              <w:ind w:left="0" w:leftChars="0" w:firstLine="0" w:firstLineChars="0"/>
              <w:jc w:val="center"/>
              <w:textAlignment w:val="auto"/>
              <w:rPr>
                <w:rFonts w:hint="default" w:ascii="Times New Roman" w:hAnsi="Times New Roman" w:cs="Times New Roman"/>
                <w:color w:val="auto"/>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293" w:type="pct"/>
            <w:vMerge w:val="continue"/>
            <w:tcBorders>
              <w:tl2br w:val="nil"/>
              <w:tr2bl w:val="nil"/>
            </w:tcBorders>
            <w:vAlign w:val="center"/>
          </w:tcPr>
          <w:p>
            <w:pPr>
              <w:keepNext w:val="0"/>
              <w:keepLines w:val="0"/>
              <w:pageBreakBefore w:val="0"/>
              <w:kinsoku/>
              <w:wordWrap/>
              <w:overflowPunct/>
              <w:topLinePunct w:val="0"/>
              <w:autoSpaceDE/>
              <w:autoSpaceDN/>
              <w:bidi w:val="0"/>
              <w:adjustRightInd/>
              <w:snapToGrid/>
              <w:spacing w:line="300" w:lineRule="exact"/>
              <w:jc w:val="center"/>
              <w:textAlignment w:val="auto"/>
              <w:rPr>
                <w:rFonts w:hint="default" w:ascii="Times New Roman" w:hAnsi="Times New Roman" w:cs="Times New Roman"/>
                <w:color w:val="auto"/>
                <w:sz w:val="21"/>
                <w:szCs w:val="21"/>
                <w:highlight w:val="none"/>
              </w:rPr>
            </w:pPr>
          </w:p>
        </w:tc>
        <w:tc>
          <w:tcPr>
            <w:tcW w:w="305" w:type="pct"/>
            <w:vMerge w:val="continue"/>
            <w:tcBorders>
              <w:tl2br w:val="nil"/>
              <w:tr2bl w:val="nil"/>
            </w:tcBorders>
            <w:vAlign w:val="center"/>
          </w:tcPr>
          <w:p>
            <w:pPr>
              <w:keepNext w:val="0"/>
              <w:keepLines w:val="0"/>
              <w:pageBreakBefore w:val="0"/>
              <w:kinsoku/>
              <w:wordWrap/>
              <w:overflowPunct/>
              <w:topLinePunct w:val="0"/>
              <w:autoSpaceDE/>
              <w:autoSpaceDN/>
              <w:bidi w:val="0"/>
              <w:adjustRightInd/>
              <w:snapToGrid/>
              <w:spacing w:line="300" w:lineRule="exact"/>
              <w:jc w:val="center"/>
              <w:textAlignment w:val="auto"/>
              <w:rPr>
                <w:rFonts w:hint="default" w:ascii="Times New Roman" w:hAnsi="Times New Roman" w:cs="Times New Roman"/>
                <w:color w:val="auto"/>
                <w:sz w:val="21"/>
                <w:szCs w:val="21"/>
                <w:highlight w:val="none"/>
              </w:rPr>
            </w:pPr>
          </w:p>
        </w:tc>
        <w:tc>
          <w:tcPr>
            <w:tcW w:w="1319" w:type="pct"/>
            <w:tcBorders>
              <w:tl2br w:val="nil"/>
              <w:tr2bl w:val="nil"/>
            </w:tcBorders>
            <w:vAlign w:val="center"/>
          </w:tcPr>
          <w:p>
            <w:pPr>
              <w:pStyle w:val="24"/>
              <w:keepNext w:val="0"/>
              <w:keepLines w:val="0"/>
              <w:pageBreakBefore w:val="0"/>
              <w:kinsoku/>
              <w:wordWrap/>
              <w:overflowPunct/>
              <w:topLinePunct w:val="0"/>
              <w:autoSpaceDE/>
              <w:autoSpaceDN/>
              <w:bidi w:val="0"/>
              <w:adjustRightInd/>
              <w:snapToGrid/>
              <w:spacing w:after="0" w:line="300" w:lineRule="exact"/>
              <w:ind w:left="0" w:leftChars="0" w:firstLine="0" w:firstLineChars="0"/>
              <w:jc w:val="both"/>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生活污水依托厂区已建生活污水处理设施，采用</w:t>
            </w:r>
            <w:r>
              <w:rPr>
                <w:rFonts w:hint="default"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生化+消毒处理</w:t>
            </w:r>
            <w:r>
              <w:rPr>
                <w:rFonts w:hint="default"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工艺，处理达标后，用于冲渣，不外排</w:t>
            </w:r>
          </w:p>
        </w:tc>
        <w:tc>
          <w:tcPr>
            <w:tcW w:w="1030" w:type="pct"/>
            <w:tcBorders>
              <w:tl2br w:val="nil"/>
              <w:tr2bl w:val="nil"/>
            </w:tcBorders>
            <w:vAlign w:val="center"/>
          </w:tcPr>
          <w:p>
            <w:pPr>
              <w:pStyle w:val="24"/>
              <w:keepNext w:val="0"/>
              <w:keepLines w:val="0"/>
              <w:pageBreakBefore w:val="0"/>
              <w:kinsoku/>
              <w:wordWrap/>
              <w:overflowPunct/>
              <w:topLinePunct w:val="0"/>
              <w:autoSpaceDE/>
              <w:autoSpaceDN/>
              <w:bidi w:val="0"/>
              <w:adjustRightInd/>
              <w:snapToGrid/>
              <w:spacing w:after="0" w:line="300" w:lineRule="exact"/>
              <w:ind w:left="0" w:leftChars="0" w:firstLine="0" w:firstLineChars="0"/>
              <w:jc w:val="center"/>
              <w:textAlignment w:val="auto"/>
              <w:rPr>
                <w:rFonts w:hint="default" w:ascii="Times New Roman" w:hAnsi="Times New Roman" w:cs="Times New Roman"/>
                <w:color w:val="auto"/>
                <w:sz w:val="21"/>
                <w:szCs w:val="21"/>
                <w:highlight w:val="none"/>
                <w:lang w:val="en-US" w:eastAsia="zh-CN"/>
              </w:rPr>
            </w:pPr>
            <w:r>
              <w:rPr>
                <w:rStyle w:val="83"/>
                <w:rFonts w:hint="default"/>
                <w:vertAlign w:val="baseline"/>
                <w:lang w:val="en-US" w:eastAsia="zh-CN"/>
              </w:rPr>
              <w:t>不变</w:t>
            </w:r>
          </w:p>
        </w:tc>
        <w:tc>
          <w:tcPr>
            <w:tcW w:w="1298" w:type="pct"/>
            <w:tcBorders>
              <w:tl2br w:val="nil"/>
              <w:tr2bl w:val="nil"/>
            </w:tcBorders>
            <w:vAlign w:val="center"/>
          </w:tcPr>
          <w:p>
            <w:pPr>
              <w:pStyle w:val="24"/>
              <w:keepNext w:val="0"/>
              <w:keepLines w:val="0"/>
              <w:pageBreakBefore w:val="0"/>
              <w:kinsoku/>
              <w:wordWrap/>
              <w:overflowPunct/>
              <w:topLinePunct w:val="0"/>
              <w:autoSpaceDE/>
              <w:autoSpaceDN/>
              <w:bidi w:val="0"/>
              <w:adjustRightInd/>
              <w:snapToGrid/>
              <w:spacing w:after="0" w:line="300" w:lineRule="exact"/>
              <w:ind w:left="0" w:leftChars="0" w:firstLine="0" w:firstLineChars="0"/>
              <w:jc w:val="both"/>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生活污水依托青拓实业股份已建的生活污水处理设施</w:t>
            </w:r>
          </w:p>
        </w:tc>
        <w:tc>
          <w:tcPr>
            <w:tcW w:w="752" w:type="pct"/>
            <w:tcBorders>
              <w:tl2br w:val="nil"/>
              <w:tr2bl w:val="nil"/>
            </w:tcBorders>
            <w:tcMar>
              <w:top w:w="0" w:type="dxa"/>
              <w:left w:w="6" w:type="dxa"/>
              <w:bottom w:w="0" w:type="dxa"/>
              <w:right w:w="6" w:type="dxa"/>
            </w:tcMar>
            <w:vAlign w:val="center"/>
          </w:tcPr>
          <w:p>
            <w:pPr>
              <w:pStyle w:val="24"/>
              <w:keepNext w:val="0"/>
              <w:keepLines w:val="0"/>
              <w:pageBreakBefore w:val="0"/>
              <w:kinsoku/>
              <w:wordWrap/>
              <w:overflowPunct/>
              <w:topLinePunct w:val="0"/>
              <w:autoSpaceDE/>
              <w:autoSpaceDN/>
              <w:bidi w:val="0"/>
              <w:adjustRightInd/>
              <w:snapToGrid/>
              <w:spacing w:after="0" w:line="300" w:lineRule="exact"/>
              <w:ind w:left="0" w:lef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cs="Times New Roman"/>
                <w:color w:val="auto"/>
                <w:sz w:val="21"/>
                <w:szCs w:val="21"/>
                <w:highlight w:val="none"/>
                <w:lang w:val="en-US" w:eastAsia="zh-CN"/>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293" w:type="pct"/>
            <w:vMerge w:val="continue"/>
            <w:tcBorders>
              <w:tl2br w:val="nil"/>
              <w:tr2bl w:val="nil"/>
            </w:tcBorders>
            <w:vAlign w:val="center"/>
          </w:tcPr>
          <w:p>
            <w:pPr>
              <w:keepNext w:val="0"/>
              <w:keepLines w:val="0"/>
              <w:pageBreakBefore w:val="0"/>
              <w:kinsoku/>
              <w:wordWrap/>
              <w:overflowPunct/>
              <w:topLinePunct w:val="0"/>
              <w:autoSpaceDE/>
              <w:autoSpaceDN/>
              <w:bidi w:val="0"/>
              <w:adjustRightInd/>
              <w:snapToGrid/>
              <w:spacing w:line="300" w:lineRule="exact"/>
              <w:jc w:val="center"/>
              <w:textAlignment w:val="auto"/>
              <w:rPr>
                <w:rFonts w:hint="default" w:ascii="Times New Roman" w:hAnsi="Times New Roman" w:cs="Times New Roman"/>
                <w:color w:val="auto"/>
                <w:sz w:val="21"/>
                <w:szCs w:val="21"/>
                <w:highlight w:val="none"/>
              </w:rPr>
            </w:pPr>
          </w:p>
        </w:tc>
        <w:tc>
          <w:tcPr>
            <w:tcW w:w="305" w:type="pct"/>
            <w:vMerge w:val="restart"/>
            <w:tcBorders>
              <w:tl2br w:val="nil"/>
              <w:tr2bl w:val="nil"/>
            </w:tcBorders>
            <w:tcMar>
              <w:top w:w="0" w:type="dxa"/>
              <w:left w:w="6" w:type="dxa"/>
              <w:bottom w:w="0" w:type="dxa"/>
              <w:right w:w="6" w:type="dxa"/>
            </w:tcMar>
            <w:vAlign w:val="center"/>
          </w:tcPr>
          <w:p>
            <w:pPr>
              <w:pStyle w:val="24"/>
              <w:keepNext w:val="0"/>
              <w:keepLines w:val="0"/>
              <w:pageBreakBefore w:val="0"/>
              <w:kinsoku/>
              <w:wordWrap/>
              <w:overflowPunct/>
              <w:topLinePunct w:val="0"/>
              <w:autoSpaceDE/>
              <w:autoSpaceDN/>
              <w:bidi w:val="0"/>
              <w:adjustRightInd/>
              <w:snapToGrid/>
              <w:spacing w:after="0" w:line="300" w:lineRule="exact"/>
              <w:ind w:left="0" w:lef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废气</w:t>
            </w:r>
          </w:p>
        </w:tc>
        <w:tc>
          <w:tcPr>
            <w:tcW w:w="1319" w:type="pct"/>
            <w:tcBorders>
              <w:tl2br w:val="nil"/>
              <w:tr2bl w:val="nil"/>
            </w:tcBorders>
            <w:vAlign w:val="center"/>
          </w:tcPr>
          <w:p>
            <w:pPr>
              <w:pStyle w:val="24"/>
              <w:keepNext w:val="0"/>
              <w:keepLines w:val="0"/>
              <w:pageBreakBefore w:val="0"/>
              <w:kinsoku/>
              <w:wordWrap/>
              <w:overflowPunct/>
              <w:topLinePunct w:val="0"/>
              <w:autoSpaceDE/>
              <w:autoSpaceDN/>
              <w:bidi w:val="0"/>
              <w:adjustRightInd/>
              <w:snapToGrid/>
              <w:spacing w:after="0" w:line="300" w:lineRule="exact"/>
              <w:ind w:left="0" w:leftChars="0" w:firstLine="0" w:firstLineChars="0"/>
              <w:jc w:val="both"/>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9台加热炉烟气通过管道合并成1根H=15m排气筒</w:t>
            </w:r>
          </w:p>
        </w:tc>
        <w:tc>
          <w:tcPr>
            <w:tcW w:w="1030" w:type="pct"/>
            <w:tcBorders>
              <w:tl2br w:val="nil"/>
              <w:tr2bl w:val="nil"/>
            </w:tcBorders>
            <w:vAlign w:val="center"/>
          </w:tcPr>
          <w:p>
            <w:pPr>
              <w:pStyle w:val="24"/>
              <w:keepNext w:val="0"/>
              <w:keepLines w:val="0"/>
              <w:pageBreakBefore w:val="0"/>
              <w:kinsoku/>
              <w:wordWrap/>
              <w:overflowPunct/>
              <w:topLinePunct w:val="0"/>
              <w:autoSpaceDE/>
              <w:autoSpaceDN/>
              <w:bidi w:val="0"/>
              <w:adjustRightInd/>
              <w:snapToGrid/>
              <w:spacing w:after="0" w:line="300" w:lineRule="exact"/>
              <w:ind w:left="0" w:leftChars="0" w:firstLine="0" w:firstLineChars="0"/>
              <w:jc w:val="both"/>
              <w:textAlignment w:val="auto"/>
              <w:rPr>
                <w:rFonts w:hint="default" w:cs="Times New Roman"/>
                <w:color w:val="auto"/>
                <w:sz w:val="21"/>
                <w:szCs w:val="21"/>
                <w:highlight w:val="none"/>
                <w:lang w:val="en-US" w:eastAsia="zh-CN"/>
              </w:rPr>
            </w:pPr>
            <w:r>
              <w:rPr>
                <w:rFonts w:hint="default" w:cs="Times New Roman"/>
                <w:color w:val="auto"/>
                <w:sz w:val="21"/>
                <w:szCs w:val="21"/>
                <w:highlight w:val="none"/>
                <w:lang w:val="en-US" w:eastAsia="zh-CN"/>
              </w:rPr>
              <w:t>8台加热炉烟气通过管道合并成1根H= 40.5m排气筒</w:t>
            </w:r>
          </w:p>
        </w:tc>
        <w:tc>
          <w:tcPr>
            <w:tcW w:w="1298" w:type="pct"/>
            <w:tcBorders>
              <w:tl2br w:val="nil"/>
              <w:tr2bl w:val="nil"/>
            </w:tcBorders>
            <w:vAlign w:val="center"/>
          </w:tcPr>
          <w:p>
            <w:pPr>
              <w:pStyle w:val="24"/>
              <w:keepNext w:val="0"/>
              <w:keepLines w:val="0"/>
              <w:pageBreakBefore w:val="0"/>
              <w:kinsoku/>
              <w:wordWrap/>
              <w:overflowPunct/>
              <w:topLinePunct w:val="0"/>
              <w:autoSpaceDE/>
              <w:autoSpaceDN/>
              <w:bidi w:val="0"/>
              <w:adjustRightInd/>
              <w:snapToGrid/>
              <w:spacing w:after="0" w:line="300" w:lineRule="exact"/>
              <w:ind w:left="0" w:leftChars="0" w:firstLine="0" w:firstLineChars="0"/>
              <w:jc w:val="both"/>
              <w:textAlignment w:val="auto"/>
              <w:rPr>
                <w:rFonts w:hint="default" w:ascii="Times New Roman" w:hAnsi="Times New Roman" w:cs="Times New Roman"/>
                <w:color w:val="auto"/>
                <w:spacing w:val="-20"/>
                <w:sz w:val="21"/>
                <w:szCs w:val="21"/>
                <w:highlight w:val="none"/>
                <w:lang w:val="en-US" w:eastAsia="zh-CN"/>
              </w:rPr>
            </w:pPr>
            <w:r>
              <w:rPr>
                <w:rFonts w:hint="default" w:cs="Times New Roman"/>
                <w:color w:val="auto"/>
                <w:sz w:val="21"/>
                <w:szCs w:val="21"/>
                <w:highlight w:val="none"/>
                <w:lang w:val="en-US" w:eastAsia="zh-CN"/>
              </w:rPr>
              <w:t>8</w:t>
            </w:r>
            <w:r>
              <w:rPr>
                <w:rFonts w:hint="default" w:ascii="Times New Roman" w:hAnsi="Times New Roman" w:cs="Times New Roman"/>
                <w:color w:val="auto"/>
                <w:sz w:val="21"/>
                <w:szCs w:val="21"/>
                <w:highlight w:val="none"/>
                <w:lang w:val="en-US" w:eastAsia="zh-CN"/>
              </w:rPr>
              <w:t>台加热炉烟气通过管道合并成1根H=40.5m排气筒</w:t>
            </w:r>
          </w:p>
        </w:tc>
        <w:tc>
          <w:tcPr>
            <w:tcW w:w="752" w:type="pct"/>
            <w:tcBorders>
              <w:tl2br w:val="nil"/>
              <w:tr2bl w:val="nil"/>
            </w:tcBorders>
            <w:tcMar>
              <w:top w:w="0" w:type="dxa"/>
              <w:left w:w="6" w:type="dxa"/>
              <w:bottom w:w="0" w:type="dxa"/>
              <w:right w:w="6" w:type="dxa"/>
            </w:tcMar>
            <w:vAlign w:val="center"/>
          </w:tcPr>
          <w:p>
            <w:pPr>
              <w:pStyle w:val="24"/>
              <w:keepNext w:val="0"/>
              <w:keepLines w:val="0"/>
              <w:pageBreakBefore w:val="0"/>
              <w:kinsoku/>
              <w:wordWrap/>
              <w:overflowPunct/>
              <w:topLinePunct w:val="0"/>
              <w:autoSpaceDE/>
              <w:autoSpaceDN/>
              <w:bidi w:val="0"/>
              <w:adjustRightInd/>
              <w:snapToGrid/>
              <w:spacing w:after="0" w:line="300" w:lineRule="exact"/>
              <w:ind w:left="0" w:lef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排气筒加高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293" w:type="pct"/>
            <w:vMerge w:val="continue"/>
            <w:tcBorders>
              <w:tl2br w:val="nil"/>
              <w:tr2bl w:val="nil"/>
            </w:tcBorders>
            <w:vAlign w:val="center"/>
          </w:tcPr>
          <w:p>
            <w:pPr>
              <w:keepNext w:val="0"/>
              <w:keepLines w:val="0"/>
              <w:pageBreakBefore w:val="0"/>
              <w:kinsoku/>
              <w:wordWrap/>
              <w:overflowPunct/>
              <w:topLinePunct w:val="0"/>
              <w:autoSpaceDE/>
              <w:autoSpaceDN/>
              <w:bidi w:val="0"/>
              <w:adjustRightInd/>
              <w:snapToGrid/>
              <w:spacing w:line="300" w:lineRule="exact"/>
              <w:jc w:val="center"/>
              <w:textAlignment w:val="auto"/>
              <w:rPr>
                <w:rFonts w:hint="default" w:ascii="Times New Roman" w:hAnsi="Times New Roman" w:cs="Times New Roman"/>
                <w:color w:val="auto"/>
                <w:sz w:val="21"/>
                <w:szCs w:val="21"/>
                <w:highlight w:val="none"/>
              </w:rPr>
            </w:pPr>
          </w:p>
        </w:tc>
        <w:tc>
          <w:tcPr>
            <w:tcW w:w="305" w:type="pct"/>
            <w:vMerge w:val="continue"/>
            <w:tcBorders>
              <w:tl2br w:val="nil"/>
              <w:tr2bl w:val="nil"/>
            </w:tcBorders>
            <w:tcMar>
              <w:top w:w="0" w:type="dxa"/>
              <w:left w:w="6" w:type="dxa"/>
              <w:bottom w:w="0" w:type="dxa"/>
              <w:right w:w="6" w:type="dxa"/>
            </w:tcMar>
            <w:vAlign w:val="center"/>
          </w:tcPr>
          <w:p>
            <w:pPr>
              <w:pStyle w:val="24"/>
              <w:keepNext w:val="0"/>
              <w:keepLines w:val="0"/>
              <w:pageBreakBefore w:val="0"/>
              <w:kinsoku/>
              <w:wordWrap/>
              <w:overflowPunct/>
              <w:topLinePunct w:val="0"/>
              <w:autoSpaceDE/>
              <w:autoSpaceDN/>
              <w:bidi w:val="0"/>
              <w:adjustRightInd/>
              <w:snapToGrid/>
              <w:spacing w:after="0" w:line="300" w:lineRule="exact"/>
              <w:ind w:left="0" w:leftChars="0" w:firstLine="0" w:firstLineChars="0"/>
              <w:jc w:val="center"/>
              <w:textAlignment w:val="auto"/>
              <w:rPr>
                <w:rFonts w:hint="default" w:ascii="Times New Roman" w:hAnsi="Times New Roman" w:cs="Times New Roman"/>
                <w:color w:val="auto"/>
                <w:sz w:val="21"/>
                <w:szCs w:val="21"/>
                <w:highlight w:val="none"/>
                <w:lang w:val="en-US" w:eastAsia="zh-CN"/>
              </w:rPr>
            </w:pPr>
          </w:p>
        </w:tc>
        <w:tc>
          <w:tcPr>
            <w:tcW w:w="1319" w:type="pct"/>
            <w:tcBorders>
              <w:tl2br w:val="nil"/>
              <w:tr2bl w:val="nil"/>
            </w:tcBorders>
            <w:vAlign w:val="center"/>
          </w:tcPr>
          <w:p>
            <w:pPr>
              <w:pStyle w:val="24"/>
              <w:keepNext w:val="0"/>
              <w:keepLines w:val="0"/>
              <w:pageBreakBefore w:val="0"/>
              <w:kinsoku/>
              <w:wordWrap/>
              <w:overflowPunct/>
              <w:topLinePunct w:val="0"/>
              <w:autoSpaceDE/>
              <w:autoSpaceDN/>
              <w:bidi w:val="0"/>
              <w:adjustRightInd/>
              <w:snapToGrid/>
              <w:spacing w:after="0" w:line="300" w:lineRule="exact"/>
              <w:ind w:left="0" w:leftChars="0" w:firstLine="0" w:firstLineChars="0"/>
              <w:jc w:val="both"/>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煤气发生炉配有旋风除尘器、电捕焦油器、电捕轻油器、湿法脱硫系统</w:t>
            </w:r>
          </w:p>
        </w:tc>
        <w:tc>
          <w:tcPr>
            <w:tcW w:w="1030"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after="0" w:line="300" w:lineRule="exact"/>
              <w:ind w:left="0" w:leftChars="0" w:firstLine="0" w:firstLineChars="0"/>
              <w:jc w:val="both"/>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煤气发生炉配有旋风除尘器、电捕焦油器、电捕轻油器、湿法脱硫系统。</w:t>
            </w:r>
            <w:bookmarkStart w:id="107" w:name="OLE_LINK40"/>
            <w:r>
              <w:rPr>
                <w:rFonts w:hint="default" w:ascii="Times New Roman" w:hAnsi="Times New Roman" w:cs="Times New Roman"/>
                <w:color w:val="auto"/>
                <w:sz w:val="21"/>
                <w:szCs w:val="21"/>
                <w:highlight w:val="none"/>
                <w:lang w:val="en-US" w:eastAsia="zh-CN"/>
              </w:rPr>
              <w:t>已</w:t>
            </w:r>
            <w:r>
              <w:rPr>
                <w:rStyle w:val="83"/>
                <w:rFonts w:hint="default" w:ascii="Times New Roman" w:hAnsi="Times New Roman"/>
                <w:color w:val="auto"/>
                <w:vertAlign w:val="baseline"/>
                <w:lang w:val="en-US" w:eastAsia="zh-CN"/>
              </w:rPr>
              <w:t>停用。</w:t>
            </w:r>
            <w:bookmarkEnd w:id="107"/>
          </w:p>
        </w:tc>
        <w:tc>
          <w:tcPr>
            <w:tcW w:w="1298"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after="0" w:line="300" w:lineRule="exact"/>
              <w:ind w:left="0" w:leftChars="0" w:firstLine="0" w:firstLineChars="0"/>
              <w:jc w:val="both"/>
              <w:textAlignment w:val="auto"/>
              <w:rPr>
                <w:rFonts w:hint="default" w:ascii="Times New Roman" w:hAnsi="Times New Roman" w:cs="Times New Roman"/>
                <w:color w:val="auto"/>
                <w:spacing w:val="-20"/>
                <w:sz w:val="21"/>
                <w:szCs w:val="21"/>
                <w:highlight w:val="none"/>
                <w:lang w:val="en-US" w:eastAsia="zh-CN"/>
              </w:rPr>
            </w:pPr>
            <w:r>
              <w:rPr>
                <w:rFonts w:hint="default" w:ascii="Times New Roman" w:hAnsi="Times New Roman" w:cs="Times New Roman"/>
                <w:color w:val="auto"/>
                <w:sz w:val="21"/>
                <w:szCs w:val="21"/>
                <w:highlight w:val="none"/>
                <w:lang w:val="en-US" w:eastAsia="zh-CN"/>
              </w:rPr>
              <w:t>2021年建成旋风除尘器、电捕焦油器、电捕轻油器、湿法脱硫系统，2024年拆除</w:t>
            </w:r>
          </w:p>
        </w:tc>
        <w:tc>
          <w:tcPr>
            <w:tcW w:w="752" w:type="pct"/>
            <w:tcBorders>
              <w:tl2br w:val="nil"/>
              <w:tr2bl w:val="nil"/>
            </w:tcBorders>
            <w:tcMar>
              <w:top w:w="0" w:type="dxa"/>
              <w:left w:w="6" w:type="dxa"/>
              <w:bottom w:w="0" w:type="dxa"/>
              <w:right w:w="6" w:type="dxa"/>
            </w:tcMar>
            <w:vAlign w:val="center"/>
          </w:tcPr>
          <w:p>
            <w:pPr>
              <w:keepNext w:val="0"/>
              <w:keepLines w:val="0"/>
              <w:pageBreakBefore w:val="0"/>
              <w:kinsoku/>
              <w:wordWrap/>
              <w:overflowPunct/>
              <w:topLinePunct w:val="0"/>
              <w:autoSpaceDE/>
              <w:autoSpaceDN/>
              <w:bidi w:val="0"/>
              <w:adjustRightInd/>
              <w:snapToGrid/>
              <w:spacing w:after="0" w:line="300" w:lineRule="exact"/>
              <w:ind w:left="0" w:leftChars="0" w:firstLine="0" w:firstLineChars="0"/>
              <w:jc w:val="both"/>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煤气发生炉及其配套设施均</w:t>
            </w:r>
            <w:r>
              <w:rPr>
                <w:rFonts w:hint="default" w:ascii="Times New Roman" w:hAnsi="Times New Roman" w:cs="Times New Roman"/>
                <w:color w:val="auto"/>
                <w:sz w:val="21"/>
                <w:szCs w:val="21"/>
                <w:highlight w:val="none"/>
                <w:lang w:val="en-US" w:eastAsia="zh-CN"/>
              </w:rPr>
              <w:t>拆除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293" w:type="pct"/>
            <w:vMerge w:val="continue"/>
            <w:tcBorders>
              <w:tl2br w:val="nil"/>
              <w:tr2bl w:val="nil"/>
            </w:tcBorders>
            <w:vAlign w:val="center"/>
          </w:tcPr>
          <w:p>
            <w:pPr>
              <w:keepNext w:val="0"/>
              <w:keepLines w:val="0"/>
              <w:pageBreakBefore w:val="0"/>
              <w:kinsoku/>
              <w:wordWrap/>
              <w:overflowPunct/>
              <w:topLinePunct w:val="0"/>
              <w:autoSpaceDE/>
              <w:autoSpaceDN/>
              <w:bidi w:val="0"/>
              <w:adjustRightInd/>
              <w:snapToGrid/>
              <w:spacing w:line="300" w:lineRule="exact"/>
              <w:jc w:val="center"/>
              <w:textAlignment w:val="auto"/>
              <w:rPr>
                <w:rFonts w:hint="default" w:ascii="Times New Roman" w:hAnsi="Times New Roman" w:cs="Times New Roman"/>
                <w:color w:val="auto"/>
                <w:sz w:val="21"/>
                <w:szCs w:val="21"/>
                <w:highlight w:val="none"/>
              </w:rPr>
            </w:pPr>
          </w:p>
        </w:tc>
        <w:tc>
          <w:tcPr>
            <w:tcW w:w="305" w:type="pct"/>
            <w:vMerge w:val="restart"/>
            <w:tcBorders>
              <w:tl2br w:val="nil"/>
              <w:tr2bl w:val="nil"/>
            </w:tcBorders>
            <w:tcMar>
              <w:top w:w="0" w:type="dxa"/>
              <w:left w:w="6" w:type="dxa"/>
              <w:bottom w:w="0" w:type="dxa"/>
              <w:right w:w="6" w:type="dxa"/>
            </w:tcMar>
            <w:vAlign w:val="center"/>
          </w:tcPr>
          <w:p>
            <w:pPr>
              <w:pStyle w:val="24"/>
              <w:keepNext w:val="0"/>
              <w:keepLines w:val="0"/>
              <w:pageBreakBefore w:val="0"/>
              <w:kinsoku/>
              <w:wordWrap/>
              <w:overflowPunct/>
              <w:topLinePunct w:val="0"/>
              <w:autoSpaceDE/>
              <w:autoSpaceDN/>
              <w:bidi w:val="0"/>
              <w:adjustRightInd/>
              <w:snapToGrid/>
              <w:spacing w:after="0" w:line="300" w:lineRule="exact"/>
              <w:ind w:left="0" w:lef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固废</w:t>
            </w:r>
          </w:p>
        </w:tc>
        <w:tc>
          <w:tcPr>
            <w:tcW w:w="1319" w:type="pct"/>
            <w:tcBorders>
              <w:tl2br w:val="nil"/>
              <w:tr2bl w:val="nil"/>
            </w:tcBorders>
            <w:vAlign w:val="center"/>
          </w:tcPr>
          <w:p>
            <w:pPr>
              <w:pStyle w:val="24"/>
              <w:keepNext w:val="0"/>
              <w:keepLines w:val="0"/>
              <w:pageBreakBefore w:val="0"/>
              <w:kinsoku/>
              <w:wordWrap/>
              <w:overflowPunct/>
              <w:topLinePunct w:val="0"/>
              <w:autoSpaceDE/>
              <w:autoSpaceDN/>
              <w:bidi w:val="0"/>
              <w:adjustRightInd/>
              <w:snapToGrid/>
              <w:spacing w:after="0" w:line="300" w:lineRule="exact"/>
              <w:ind w:left="0" w:leftChars="0" w:firstLine="0" w:firstLineChars="0"/>
              <w:jc w:val="both"/>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lang w:val="en-US" w:eastAsia="zh-CN"/>
              </w:rPr>
              <w:t>酚水池1座60m</w:t>
            </w:r>
            <w:r>
              <w:rPr>
                <w:rFonts w:hint="default" w:ascii="Times New Roman" w:hAnsi="Times New Roman" w:cs="Times New Roman"/>
                <w:color w:val="auto"/>
                <w:sz w:val="21"/>
                <w:szCs w:val="21"/>
                <w:highlight w:val="none"/>
                <w:vertAlign w:val="superscript"/>
                <w:lang w:val="en-US" w:eastAsia="zh-CN"/>
              </w:rPr>
              <w:t>3</w:t>
            </w:r>
            <w:r>
              <w:rPr>
                <w:rFonts w:hint="default" w:ascii="Times New Roman" w:hAnsi="Times New Roman" w:cs="Times New Roman"/>
                <w:color w:val="auto"/>
                <w:sz w:val="21"/>
                <w:szCs w:val="21"/>
                <w:highlight w:val="none"/>
                <w:lang w:val="en-US" w:eastAsia="zh-CN"/>
              </w:rPr>
              <w:t>、焦油池1座30m</w:t>
            </w:r>
            <w:r>
              <w:rPr>
                <w:rFonts w:hint="default" w:ascii="Times New Roman" w:hAnsi="Times New Roman" w:cs="Times New Roman"/>
                <w:color w:val="auto"/>
                <w:sz w:val="21"/>
                <w:szCs w:val="21"/>
                <w:highlight w:val="none"/>
                <w:vertAlign w:val="superscript"/>
                <w:lang w:val="en-US" w:eastAsia="zh-CN"/>
              </w:rPr>
              <w:t>3</w:t>
            </w:r>
            <w:r>
              <w:rPr>
                <w:rFonts w:hint="default" w:ascii="Times New Roman" w:hAnsi="Times New Roman" w:cs="Times New Roman"/>
                <w:color w:val="auto"/>
                <w:sz w:val="21"/>
                <w:szCs w:val="21"/>
                <w:highlight w:val="none"/>
                <w:vertAlign w:val="baseline"/>
                <w:lang w:val="en-US" w:eastAsia="zh-CN"/>
              </w:rPr>
              <w:t>，均为地埋式结构</w:t>
            </w:r>
          </w:p>
        </w:tc>
        <w:tc>
          <w:tcPr>
            <w:tcW w:w="1030"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after="0" w:line="300" w:lineRule="exact"/>
              <w:ind w:left="0" w:leftChars="0" w:firstLine="0" w:firstLineChars="0"/>
              <w:jc w:val="both"/>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已建1座酚水池和1座焦油池，均为地埋式结构。已</w:t>
            </w:r>
            <w:r>
              <w:rPr>
                <w:rStyle w:val="83"/>
                <w:rFonts w:hint="default" w:ascii="Times New Roman" w:hAnsi="Times New Roman"/>
                <w:color w:val="auto"/>
                <w:vertAlign w:val="baseline"/>
                <w:lang w:val="en-US" w:eastAsia="zh-CN"/>
              </w:rPr>
              <w:t>停用。</w:t>
            </w:r>
          </w:p>
        </w:tc>
        <w:tc>
          <w:tcPr>
            <w:tcW w:w="1298"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after="0" w:line="300" w:lineRule="exact"/>
              <w:ind w:left="0" w:leftChars="0" w:firstLine="0" w:firstLineChars="0"/>
              <w:jc w:val="both"/>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2021年建成1座60m</w:t>
            </w:r>
            <w:r>
              <w:rPr>
                <w:rFonts w:hint="default" w:ascii="Times New Roman" w:hAnsi="Times New Roman" w:cs="Times New Roman"/>
                <w:color w:val="auto"/>
                <w:sz w:val="21"/>
                <w:szCs w:val="21"/>
                <w:highlight w:val="none"/>
                <w:vertAlign w:val="superscript"/>
                <w:lang w:val="en-US" w:eastAsia="zh-CN"/>
              </w:rPr>
              <w:t>3</w:t>
            </w:r>
            <w:r>
              <w:rPr>
                <w:rFonts w:hint="default" w:ascii="Times New Roman" w:hAnsi="Times New Roman" w:cs="Times New Roman"/>
                <w:color w:val="auto"/>
                <w:sz w:val="21"/>
                <w:szCs w:val="21"/>
                <w:highlight w:val="none"/>
                <w:lang w:val="en-US" w:eastAsia="zh-CN"/>
              </w:rPr>
              <w:t>酚水池、1座30m</w:t>
            </w:r>
            <w:r>
              <w:rPr>
                <w:rFonts w:hint="default" w:ascii="Times New Roman" w:hAnsi="Times New Roman" w:cs="Times New Roman"/>
                <w:color w:val="auto"/>
                <w:sz w:val="21"/>
                <w:szCs w:val="21"/>
                <w:highlight w:val="none"/>
                <w:vertAlign w:val="superscript"/>
                <w:lang w:val="en-US" w:eastAsia="zh-CN"/>
              </w:rPr>
              <w:t>3</w:t>
            </w:r>
            <w:r>
              <w:rPr>
                <w:rFonts w:hint="default" w:ascii="Times New Roman" w:hAnsi="Times New Roman" w:cs="Times New Roman"/>
                <w:color w:val="auto"/>
                <w:sz w:val="21"/>
                <w:szCs w:val="21"/>
                <w:highlight w:val="none"/>
                <w:lang w:val="en-US" w:eastAsia="zh-CN"/>
              </w:rPr>
              <w:t>焦油池</w:t>
            </w:r>
            <w:r>
              <w:rPr>
                <w:rFonts w:hint="default" w:ascii="Times New Roman" w:hAnsi="Times New Roman" w:cs="Times New Roman"/>
                <w:color w:val="auto"/>
                <w:sz w:val="21"/>
                <w:szCs w:val="21"/>
                <w:highlight w:val="none"/>
                <w:vertAlign w:val="baseline"/>
                <w:lang w:val="en-US" w:eastAsia="zh-CN"/>
              </w:rPr>
              <w:t>，均为地埋式结构</w:t>
            </w:r>
            <w:r>
              <w:rPr>
                <w:rFonts w:hint="default" w:ascii="Times New Roman" w:hAnsi="Times New Roman" w:cs="Times New Roman"/>
                <w:color w:val="auto"/>
                <w:sz w:val="21"/>
                <w:szCs w:val="21"/>
                <w:highlight w:val="none"/>
                <w:lang w:val="en-US" w:eastAsia="zh-CN"/>
              </w:rPr>
              <w:t>，2024年拆除</w:t>
            </w:r>
          </w:p>
        </w:tc>
        <w:tc>
          <w:tcPr>
            <w:tcW w:w="752" w:type="pct"/>
            <w:tcBorders>
              <w:tl2br w:val="nil"/>
              <w:tr2bl w:val="nil"/>
            </w:tcBorders>
            <w:tcMar>
              <w:top w:w="0" w:type="dxa"/>
              <w:left w:w="6" w:type="dxa"/>
              <w:bottom w:w="0" w:type="dxa"/>
              <w:right w:w="6" w:type="dxa"/>
            </w:tcMar>
            <w:vAlign w:val="center"/>
          </w:tcPr>
          <w:p>
            <w:pPr>
              <w:keepNext w:val="0"/>
              <w:keepLines w:val="0"/>
              <w:pageBreakBefore w:val="0"/>
              <w:kinsoku/>
              <w:wordWrap/>
              <w:overflowPunct/>
              <w:topLinePunct w:val="0"/>
              <w:autoSpaceDE/>
              <w:autoSpaceDN/>
              <w:bidi w:val="0"/>
              <w:adjustRightInd/>
              <w:snapToGrid/>
              <w:spacing w:after="0" w:line="300" w:lineRule="exact"/>
              <w:ind w:left="0" w:leftChars="0" w:firstLine="0" w:firstLineChars="0"/>
              <w:jc w:val="both"/>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煤气发生炉及其配套设施均</w:t>
            </w:r>
            <w:r>
              <w:rPr>
                <w:rFonts w:hint="default" w:ascii="Times New Roman" w:hAnsi="Times New Roman" w:cs="Times New Roman"/>
                <w:color w:val="auto"/>
                <w:sz w:val="21"/>
                <w:szCs w:val="21"/>
                <w:highlight w:val="none"/>
                <w:lang w:val="en-US" w:eastAsia="zh-CN"/>
              </w:rPr>
              <w:t>拆除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293" w:type="pct"/>
            <w:vMerge w:val="continue"/>
            <w:tcBorders>
              <w:tl2br w:val="nil"/>
              <w:tr2bl w:val="nil"/>
            </w:tcBorders>
            <w:vAlign w:val="center"/>
          </w:tcPr>
          <w:p>
            <w:pPr>
              <w:keepNext w:val="0"/>
              <w:keepLines w:val="0"/>
              <w:pageBreakBefore w:val="0"/>
              <w:kinsoku/>
              <w:wordWrap/>
              <w:overflowPunct/>
              <w:topLinePunct w:val="0"/>
              <w:autoSpaceDE/>
              <w:autoSpaceDN/>
              <w:bidi w:val="0"/>
              <w:adjustRightInd/>
              <w:snapToGrid/>
              <w:spacing w:line="300" w:lineRule="exact"/>
              <w:jc w:val="center"/>
              <w:textAlignment w:val="auto"/>
              <w:rPr>
                <w:rFonts w:hint="default" w:ascii="Times New Roman" w:hAnsi="Times New Roman" w:cs="Times New Roman"/>
                <w:color w:val="auto"/>
                <w:sz w:val="21"/>
                <w:szCs w:val="21"/>
                <w:highlight w:val="none"/>
              </w:rPr>
            </w:pPr>
          </w:p>
        </w:tc>
        <w:tc>
          <w:tcPr>
            <w:tcW w:w="305" w:type="pct"/>
            <w:vMerge w:val="continue"/>
            <w:tcBorders>
              <w:tl2br w:val="nil"/>
              <w:tr2bl w:val="nil"/>
            </w:tcBorders>
            <w:tcMar>
              <w:top w:w="0" w:type="dxa"/>
              <w:left w:w="6" w:type="dxa"/>
              <w:bottom w:w="0" w:type="dxa"/>
              <w:right w:w="6" w:type="dxa"/>
            </w:tcMar>
            <w:vAlign w:val="center"/>
          </w:tcPr>
          <w:p>
            <w:pPr>
              <w:pStyle w:val="24"/>
              <w:keepNext w:val="0"/>
              <w:keepLines w:val="0"/>
              <w:pageBreakBefore w:val="0"/>
              <w:kinsoku/>
              <w:wordWrap/>
              <w:overflowPunct/>
              <w:topLinePunct w:val="0"/>
              <w:autoSpaceDE/>
              <w:autoSpaceDN/>
              <w:bidi w:val="0"/>
              <w:adjustRightInd/>
              <w:snapToGrid/>
              <w:spacing w:after="0" w:line="300" w:lineRule="exact"/>
              <w:ind w:left="0" w:leftChars="0" w:firstLine="0" w:firstLineChars="0"/>
              <w:jc w:val="center"/>
              <w:textAlignment w:val="auto"/>
              <w:rPr>
                <w:rFonts w:hint="default" w:ascii="Times New Roman" w:hAnsi="Times New Roman" w:cs="Times New Roman"/>
                <w:color w:val="auto"/>
                <w:sz w:val="21"/>
                <w:szCs w:val="21"/>
                <w:highlight w:val="none"/>
                <w:lang w:val="en-US" w:eastAsia="zh-CN"/>
              </w:rPr>
            </w:pPr>
          </w:p>
        </w:tc>
        <w:tc>
          <w:tcPr>
            <w:tcW w:w="1319" w:type="pct"/>
            <w:tcBorders>
              <w:tl2br w:val="nil"/>
              <w:tr2bl w:val="nil"/>
            </w:tcBorders>
            <w:vAlign w:val="center"/>
          </w:tcPr>
          <w:p>
            <w:pPr>
              <w:pStyle w:val="24"/>
              <w:keepNext w:val="0"/>
              <w:keepLines w:val="0"/>
              <w:pageBreakBefore w:val="0"/>
              <w:kinsoku/>
              <w:wordWrap/>
              <w:overflowPunct/>
              <w:topLinePunct w:val="0"/>
              <w:autoSpaceDE/>
              <w:autoSpaceDN/>
              <w:bidi w:val="0"/>
              <w:adjustRightInd/>
              <w:snapToGrid/>
              <w:spacing w:after="0" w:line="300" w:lineRule="exact"/>
              <w:ind w:left="0" w:leftChars="0" w:firstLine="0" w:firstLineChars="0"/>
              <w:jc w:val="both"/>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建设一般工业固废贮存间1间，用于暂存一般工业固体废物</w:t>
            </w:r>
          </w:p>
        </w:tc>
        <w:tc>
          <w:tcPr>
            <w:tcW w:w="1030" w:type="pct"/>
            <w:tcBorders>
              <w:tl2br w:val="nil"/>
              <w:tr2bl w:val="nil"/>
            </w:tcBorders>
            <w:vAlign w:val="center"/>
          </w:tcPr>
          <w:p>
            <w:pPr>
              <w:pStyle w:val="24"/>
              <w:keepNext w:val="0"/>
              <w:keepLines w:val="0"/>
              <w:pageBreakBefore w:val="0"/>
              <w:kinsoku/>
              <w:wordWrap/>
              <w:overflowPunct/>
              <w:topLinePunct w:val="0"/>
              <w:autoSpaceDE/>
              <w:autoSpaceDN/>
              <w:bidi w:val="0"/>
              <w:adjustRightInd/>
              <w:snapToGrid/>
              <w:spacing w:after="0" w:line="300" w:lineRule="exact"/>
              <w:ind w:left="0" w:leftChars="0" w:firstLine="0" w:firstLineChars="0"/>
              <w:jc w:val="center"/>
              <w:textAlignment w:val="auto"/>
              <w:rPr>
                <w:rFonts w:hint="default" w:cs="Times New Roman"/>
                <w:color w:val="auto"/>
                <w:sz w:val="21"/>
                <w:szCs w:val="21"/>
                <w:highlight w:val="none"/>
                <w:lang w:val="en-US" w:eastAsia="zh-CN"/>
              </w:rPr>
            </w:pPr>
            <w:r>
              <w:rPr>
                <w:rStyle w:val="83"/>
                <w:rFonts w:hint="default"/>
                <w:vertAlign w:val="baseline"/>
                <w:lang w:val="en-US" w:eastAsia="zh-CN"/>
              </w:rPr>
              <w:t>不变</w:t>
            </w:r>
          </w:p>
        </w:tc>
        <w:tc>
          <w:tcPr>
            <w:tcW w:w="1298" w:type="pct"/>
            <w:tcBorders>
              <w:tl2br w:val="nil"/>
              <w:tr2bl w:val="nil"/>
            </w:tcBorders>
            <w:vAlign w:val="center"/>
          </w:tcPr>
          <w:p>
            <w:pPr>
              <w:pStyle w:val="24"/>
              <w:keepNext w:val="0"/>
              <w:keepLines w:val="0"/>
              <w:pageBreakBefore w:val="0"/>
              <w:kinsoku/>
              <w:wordWrap/>
              <w:overflowPunct/>
              <w:topLinePunct w:val="0"/>
              <w:autoSpaceDE/>
              <w:autoSpaceDN/>
              <w:bidi w:val="0"/>
              <w:adjustRightInd/>
              <w:snapToGrid/>
              <w:spacing w:after="0" w:line="300" w:lineRule="exact"/>
              <w:ind w:left="0" w:leftChars="0" w:firstLine="0" w:firstLineChars="0"/>
              <w:jc w:val="both"/>
              <w:textAlignment w:val="auto"/>
              <w:rPr>
                <w:rFonts w:hint="default" w:ascii="Times New Roman" w:hAnsi="Times New Roman" w:cs="Times New Roman"/>
                <w:color w:val="auto"/>
                <w:sz w:val="21"/>
                <w:szCs w:val="21"/>
                <w:highlight w:val="none"/>
                <w:lang w:val="en-US" w:eastAsia="zh-CN"/>
              </w:rPr>
            </w:pPr>
            <w:r>
              <w:rPr>
                <w:rFonts w:hint="default" w:cs="Times New Roman"/>
                <w:color w:val="auto"/>
                <w:sz w:val="21"/>
                <w:szCs w:val="21"/>
                <w:highlight w:val="none"/>
                <w:lang w:val="en-US" w:eastAsia="zh-CN"/>
              </w:rPr>
              <w:t>车间内建有约10m</w:t>
            </w:r>
            <w:r>
              <w:rPr>
                <w:rFonts w:hint="default" w:cs="Times New Roman"/>
                <w:color w:val="auto"/>
                <w:sz w:val="21"/>
                <w:szCs w:val="21"/>
                <w:highlight w:val="none"/>
                <w:vertAlign w:val="superscript"/>
                <w:lang w:val="en-US" w:eastAsia="zh-CN"/>
              </w:rPr>
              <w:t>3</w:t>
            </w:r>
            <w:r>
              <w:rPr>
                <w:rFonts w:hint="default" w:cs="Times New Roman"/>
                <w:color w:val="auto"/>
                <w:sz w:val="21"/>
                <w:szCs w:val="21"/>
                <w:highlight w:val="none"/>
                <w:lang w:val="en-US" w:eastAsia="zh-CN"/>
              </w:rPr>
              <w:t>氧化铁皮堆放区</w:t>
            </w:r>
          </w:p>
        </w:tc>
        <w:tc>
          <w:tcPr>
            <w:tcW w:w="752" w:type="pct"/>
            <w:tcBorders>
              <w:tl2br w:val="nil"/>
              <w:tr2bl w:val="nil"/>
            </w:tcBorders>
            <w:tcMar>
              <w:top w:w="0" w:type="dxa"/>
              <w:left w:w="6" w:type="dxa"/>
              <w:bottom w:w="0" w:type="dxa"/>
              <w:right w:w="6" w:type="dxa"/>
            </w:tcMar>
            <w:vAlign w:val="center"/>
          </w:tcPr>
          <w:p>
            <w:pPr>
              <w:pStyle w:val="24"/>
              <w:keepNext w:val="0"/>
              <w:keepLines w:val="0"/>
              <w:pageBreakBefore w:val="0"/>
              <w:kinsoku/>
              <w:wordWrap/>
              <w:overflowPunct/>
              <w:topLinePunct w:val="0"/>
              <w:autoSpaceDE/>
              <w:autoSpaceDN/>
              <w:bidi w:val="0"/>
              <w:adjustRightInd/>
              <w:snapToGrid/>
              <w:spacing w:after="0" w:line="300" w:lineRule="exact"/>
              <w:ind w:left="0" w:lef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cs="Times New Roman"/>
                <w:color w:val="auto"/>
                <w:sz w:val="21"/>
                <w:szCs w:val="21"/>
                <w:highlight w:val="none"/>
                <w:lang w:val="en-US" w:eastAsia="zh-CN"/>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293" w:type="pct"/>
            <w:vMerge w:val="continue"/>
            <w:tcBorders>
              <w:tl2br w:val="nil"/>
              <w:tr2bl w:val="nil"/>
            </w:tcBorders>
            <w:vAlign w:val="center"/>
          </w:tcPr>
          <w:p>
            <w:pPr>
              <w:keepNext w:val="0"/>
              <w:keepLines w:val="0"/>
              <w:pageBreakBefore w:val="0"/>
              <w:kinsoku/>
              <w:wordWrap/>
              <w:overflowPunct/>
              <w:topLinePunct w:val="0"/>
              <w:autoSpaceDE/>
              <w:autoSpaceDN/>
              <w:bidi w:val="0"/>
              <w:adjustRightInd/>
              <w:snapToGrid/>
              <w:spacing w:line="300" w:lineRule="exact"/>
              <w:jc w:val="center"/>
              <w:textAlignment w:val="auto"/>
              <w:rPr>
                <w:rFonts w:hint="default" w:ascii="Times New Roman" w:hAnsi="Times New Roman" w:cs="Times New Roman"/>
                <w:color w:val="auto"/>
                <w:sz w:val="21"/>
                <w:szCs w:val="21"/>
                <w:highlight w:val="none"/>
              </w:rPr>
            </w:pPr>
          </w:p>
        </w:tc>
        <w:tc>
          <w:tcPr>
            <w:tcW w:w="305" w:type="pct"/>
            <w:vMerge w:val="continue"/>
            <w:tcBorders>
              <w:tl2br w:val="nil"/>
              <w:tr2bl w:val="nil"/>
            </w:tcBorders>
            <w:tcMar>
              <w:top w:w="0" w:type="dxa"/>
              <w:left w:w="6" w:type="dxa"/>
              <w:bottom w:w="0" w:type="dxa"/>
              <w:right w:w="6" w:type="dxa"/>
            </w:tcMar>
            <w:vAlign w:val="center"/>
          </w:tcPr>
          <w:p>
            <w:pPr>
              <w:pStyle w:val="24"/>
              <w:keepNext w:val="0"/>
              <w:keepLines w:val="0"/>
              <w:pageBreakBefore w:val="0"/>
              <w:kinsoku/>
              <w:wordWrap/>
              <w:overflowPunct/>
              <w:topLinePunct w:val="0"/>
              <w:autoSpaceDE/>
              <w:autoSpaceDN/>
              <w:bidi w:val="0"/>
              <w:adjustRightInd/>
              <w:snapToGrid/>
              <w:spacing w:after="0" w:line="300" w:lineRule="exact"/>
              <w:ind w:left="0" w:leftChars="0" w:firstLine="0" w:firstLineChars="0"/>
              <w:jc w:val="center"/>
              <w:textAlignment w:val="auto"/>
              <w:rPr>
                <w:rFonts w:hint="default" w:ascii="Times New Roman" w:hAnsi="Times New Roman" w:cs="Times New Roman"/>
                <w:color w:val="auto"/>
                <w:sz w:val="21"/>
                <w:szCs w:val="21"/>
                <w:highlight w:val="none"/>
                <w:lang w:val="en-US" w:eastAsia="zh-CN"/>
              </w:rPr>
            </w:pPr>
          </w:p>
        </w:tc>
        <w:tc>
          <w:tcPr>
            <w:tcW w:w="1319" w:type="pct"/>
            <w:tcBorders>
              <w:tl2br w:val="nil"/>
              <w:tr2bl w:val="nil"/>
            </w:tcBorders>
            <w:vAlign w:val="center"/>
          </w:tcPr>
          <w:p>
            <w:pPr>
              <w:pStyle w:val="24"/>
              <w:keepNext w:val="0"/>
              <w:keepLines w:val="0"/>
              <w:pageBreakBefore w:val="0"/>
              <w:kinsoku/>
              <w:wordWrap/>
              <w:overflowPunct/>
              <w:topLinePunct w:val="0"/>
              <w:autoSpaceDE/>
              <w:autoSpaceDN/>
              <w:bidi w:val="0"/>
              <w:adjustRightInd/>
              <w:snapToGrid/>
              <w:spacing w:after="0" w:line="300" w:lineRule="exact"/>
              <w:ind w:left="0" w:leftChars="0" w:firstLine="0" w:firstLineChars="0"/>
              <w:jc w:val="both"/>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危废依托公司现有危废间</w:t>
            </w:r>
          </w:p>
        </w:tc>
        <w:tc>
          <w:tcPr>
            <w:tcW w:w="1030" w:type="pct"/>
            <w:tcBorders>
              <w:tl2br w:val="nil"/>
              <w:tr2bl w:val="nil"/>
            </w:tcBorders>
            <w:vAlign w:val="center"/>
          </w:tcPr>
          <w:p>
            <w:pPr>
              <w:pStyle w:val="24"/>
              <w:keepNext w:val="0"/>
              <w:keepLines w:val="0"/>
              <w:pageBreakBefore w:val="0"/>
              <w:kinsoku/>
              <w:wordWrap/>
              <w:overflowPunct/>
              <w:topLinePunct w:val="0"/>
              <w:autoSpaceDE/>
              <w:autoSpaceDN/>
              <w:bidi w:val="0"/>
              <w:adjustRightInd/>
              <w:snapToGrid/>
              <w:spacing w:after="0" w:line="300" w:lineRule="exact"/>
              <w:ind w:left="0" w:leftChars="0" w:firstLine="0" w:firstLineChars="0"/>
              <w:jc w:val="both"/>
              <w:textAlignment w:val="auto"/>
              <w:rPr>
                <w:rFonts w:hint="default" w:cs="Times New Roman"/>
                <w:color w:val="auto"/>
                <w:sz w:val="21"/>
                <w:szCs w:val="21"/>
                <w:highlight w:val="none"/>
                <w:lang w:val="en-US" w:eastAsia="zh-CN"/>
              </w:rPr>
            </w:pPr>
            <w:r>
              <w:rPr>
                <w:rFonts w:hint="default" w:cs="Times New Roman"/>
                <w:color w:val="auto"/>
                <w:sz w:val="21"/>
                <w:szCs w:val="21"/>
                <w:highlight w:val="none"/>
                <w:lang w:val="en-US" w:eastAsia="zh-CN"/>
              </w:rPr>
              <w:t>危废间依托青拓实业股份已建的危废库</w:t>
            </w:r>
          </w:p>
        </w:tc>
        <w:tc>
          <w:tcPr>
            <w:tcW w:w="1298" w:type="pct"/>
            <w:tcBorders>
              <w:tl2br w:val="nil"/>
              <w:tr2bl w:val="nil"/>
            </w:tcBorders>
            <w:vAlign w:val="center"/>
          </w:tcPr>
          <w:p>
            <w:pPr>
              <w:pStyle w:val="24"/>
              <w:keepNext w:val="0"/>
              <w:keepLines w:val="0"/>
              <w:pageBreakBefore w:val="0"/>
              <w:kinsoku/>
              <w:wordWrap/>
              <w:overflowPunct/>
              <w:topLinePunct w:val="0"/>
              <w:autoSpaceDE/>
              <w:autoSpaceDN/>
              <w:bidi w:val="0"/>
              <w:adjustRightInd/>
              <w:snapToGrid/>
              <w:spacing w:after="0" w:line="300" w:lineRule="exact"/>
              <w:ind w:left="0" w:leftChars="0" w:firstLine="0" w:firstLineChars="0"/>
              <w:jc w:val="both"/>
              <w:textAlignment w:val="auto"/>
              <w:rPr>
                <w:rFonts w:hint="default" w:cs="Times New Roman"/>
                <w:color w:val="auto"/>
                <w:sz w:val="21"/>
                <w:szCs w:val="21"/>
                <w:highlight w:val="none"/>
                <w:lang w:val="en-US" w:eastAsia="zh-CN"/>
              </w:rPr>
            </w:pPr>
            <w:r>
              <w:rPr>
                <w:rFonts w:hint="default" w:cs="Times New Roman"/>
                <w:color w:val="auto"/>
                <w:sz w:val="21"/>
                <w:szCs w:val="21"/>
                <w:highlight w:val="none"/>
                <w:lang w:val="en-US" w:eastAsia="zh-CN"/>
              </w:rPr>
              <w:t>2025年在厂区北侧新建一座60m</w:t>
            </w:r>
            <w:r>
              <w:rPr>
                <w:rFonts w:hint="default" w:cs="Times New Roman"/>
                <w:color w:val="auto"/>
                <w:sz w:val="21"/>
                <w:szCs w:val="21"/>
                <w:highlight w:val="none"/>
                <w:vertAlign w:val="superscript"/>
                <w:lang w:val="en-US" w:eastAsia="zh-CN"/>
              </w:rPr>
              <w:t>2</w:t>
            </w:r>
            <w:r>
              <w:rPr>
                <w:rFonts w:hint="default" w:ascii="Times New Roman" w:hAnsi="Times New Roman" w:cs="Times New Roman"/>
                <w:color w:val="auto"/>
                <w:sz w:val="21"/>
                <w:szCs w:val="21"/>
                <w:highlight w:val="none"/>
                <w:lang w:val="en-US" w:eastAsia="zh-CN"/>
              </w:rPr>
              <w:t>危废</w:t>
            </w:r>
            <w:r>
              <w:rPr>
                <w:rFonts w:hint="default" w:cs="Times New Roman"/>
                <w:color w:val="auto"/>
                <w:sz w:val="21"/>
                <w:szCs w:val="21"/>
                <w:highlight w:val="none"/>
                <w:lang w:val="en-US" w:eastAsia="zh-CN"/>
              </w:rPr>
              <w:t>贮存</w:t>
            </w:r>
            <w:r>
              <w:rPr>
                <w:rFonts w:hint="default" w:ascii="Times New Roman" w:hAnsi="Times New Roman" w:cs="Times New Roman"/>
                <w:color w:val="auto"/>
                <w:sz w:val="21"/>
                <w:szCs w:val="21"/>
                <w:highlight w:val="none"/>
                <w:lang w:val="en-US" w:eastAsia="zh-CN"/>
              </w:rPr>
              <w:t>间</w:t>
            </w:r>
            <w:r>
              <w:rPr>
                <w:rFonts w:hint="default" w:cs="Times New Roman"/>
                <w:color w:val="auto"/>
                <w:sz w:val="21"/>
                <w:szCs w:val="21"/>
                <w:highlight w:val="none"/>
                <w:lang w:val="en-US" w:eastAsia="zh-CN"/>
              </w:rPr>
              <w:t>，2025年前项目产生的危废依托青拓实业股份公司危废间</w:t>
            </w:r>
          </w:p>
        </w:tc>
        <w:tc>
          <w:tcPr>
            <w:tcW w:w="752" w:type="pct"/>
            <w:tcBorders>
              <w:tl2br w:val="nil"/>
              <w:tr2bl w:val="nil"/>
            </w:tcBorders>
            <w:tcMar>
              <w:top w:w="0" w:type="dxa"/>
              <w:left w:w="6" w:type="dxa"/>
              <w:bottom w:w="0" w:type="dxa"/>
              <w:right w:w="6" w:type="dxa"/>
            </w:tcMar>
            <w:vAlign w:val="center"/>
          </w:tcPr>
          <w:p>
            <w:pPr>
              <w:pStyle w:val="24"/>
              <w:keepNext w:val="0"/>
              <w:keepLines w:val="0"/>
              <w:pageBreakBefore w:val="0"/>
              <w:kinsoku/>
              <w:wordWrap/>
              <w:overflowPunct/>
              <w:topLinePunct w:val="0"/>
              <w:autoSpaceDE/>
              <w:autoSpaceDN/>
              <w:bidi w:val="0"/>
              <w:adjustRightInd/>
              <w:snapToGrid/>
              <w:spacing w:after="0" w:line="300" w:lineRule="exact"/>
              <w:ind w:left="0" w:lef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cs="Times New Roman"/>
                <w:color w:val="auto"/>
                <w:sz w:val="21"/>
                <w:szCs w:val="21"/>
                <w:highlight w:val="none"/>
                <w:lang w:val="en-US" w:eastAsia="zh-CN"/>
              </w:rPr>
              <w:t>由依托变更为新建</w:t>
            </w:r>
          </w:p>
        </w:tc>
      </w:tr>
    </w:tbl>
    <w:p>
      <w:pPr>
        <w:rPr>
          <w:rFonts w:ascii="Times New Roman" w:hAnsi="Times New Roman" w:cs="Times New Roman"/>
          <w:color w:val="auto"/>
        </w:rPr>
        <w:sectPr>
          <w:pgSz w:w="16838" w:h="11905" w:orient="landscape"/>
          <w:pgMar w:top="1417" w:right="1417" w:bottom="1417" w:left="1417" w:header="851" w:footer="992" w:gutter="0"/>
          <w:pgBorders>
            <w:top w:val="none" w:sz="0" w:space="0"/>
            <w:left w:val="none" w:sz="0" w:space="0"/>
            <w:bottom w:val="none" w:sz="0" w:space="0"/>
            <w:right w:val="none" w:sz="0" w:space="0"/>
          </w:pgBorders>
          <w:cols w:space="720" w:num="1"/>
          <w:docGrid w:type="lines" w:linePitch="312" w:charSpace="0"/>
        </w:sectPr>
      </w:pPr>
    </w:p>
    <w:tbl>
      <w:tblPr>
        <w:tblStyle w:val="25"/>
        <w:tblW w:w="9287"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9287"/>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3834" w:hRule="atLeast"/>
          <w:jc w:val="center"/>
        </w:trPr>
        <w:tc>
          <w:tcPr>
            <w:tcW w:w="9287" w:type="dxa"/>
          </w:tcPr>
          <w:p>
            <w:pPr>
              <w:pStyle w:val="3"/>
              <w:keepNext w:val="0"/>
              <w:keepLines w:val="0"/>
              <w:numPr>
                <w:ilvl w:val="0"/>
                <w:numId w:val="0"/>
              </w:numPr>
              <w:snapToGrid w:val="0"/>
              <w:spacing w:before="160" w:after="160" w:line="240" w:lineRule="auto"/>
              <w:jc w:val="left"/>
              <w:rPr>
                <w:rFonts w:hint="default" w:ascii="Times New Roman" w:hAnsi="Times New Roman" w:eastAsia="黑体" w:cs="Times New Roman"/>
                <w:b w:val="0"/>
                <w:bCs w:val="0"/>
                <w:color w:val="auto"/>
                <w:kern w:val="2"/>
                <w:sz w:val="28"/>
                <w:szCs w:val="28"/>
                <w:lang w:val="en-US" w:eastAsia="zh-CN" w:bidi="ar-SA"/>
              </w:rPr>
            </w:pPr>
            <w:bookmarkStart w:id="108" w:name="_Toc13645"/>
            <w:bookmarkStart w:id="109" w:name="_Toc28339"/>
            <w:bookmarkStart w:id="110" w:name="_Toc25039"/>
            <w:r>
              <w:rPr>
                <w:rFonts w:ascii="Times New Roman" w:hAnsi="Times New Roman" w:eastAsia="黑体" w:cs="Times New Roman"/>
                <w:b w:val="0"/>
                <w:bCs w:val="0"/>
                <w:color w:val="auto"/>
                <w:kern w:val="2"/>
                <w:sz w:val="28"/>
                <w:szCs w:val="28"/>
                <w:lang w:val="en-US" w:eastAsia="zh-CN" w:bidi="ar-SA"/>
              </w:rPr>
              <w:t>2.</w:t>
            </w:r>
            <w:r>
              <w:rPr>
                <w:rFonts w:hint="default" w:ascii="Times New Roman" w:hAnsi="Times New Roman" w:cs="Times New Roman"/>
                <w:b w:val="0"/>
                <w:bCs w:val="0"/>
                <w:color w:val="auto"/>
                <w:kern w:val="2"/>
                <w:sz w:val="28"/>
                <w:szCs w:val="28"/>
                <w:lang w:val="en-US" w:eastAsia="zh-CN" w:bidi="ar-SA"/>
              </w:rPr>
              <w:t>1</w:t>
            </w:r>
            <w:r>
              <w:rPr>
                <w:rFonts w:hint="default" w:ascii="Times New Roman" w:hAnsi="Times New Roman" w:eastAsia="黑体" w:cs="Times New Roman"/>
                <w:b w:val="0"/>
                <w:bCs w:val="0"/>
                <w:color w:val="auto"/>
                <w:kern w:val="2"/>
                <w:sz w:val="28"/>
                <w:szCs w:val="28"/>
                <w:lang w:val="en-US" w:eastAsia="zh-CN" w:bidi="ar-SA"/>
              </w:rPr>
              <w:t>.1生产规模与产品方案</w:t>
            </w:r>
            <w:bookmarkEnd w:id="108"/>
            <w:bookmarkEnd w:id="109"/>
            <w:bookmarkEnd w:id="110"/>
          </w:p>
          <w:p>
            <w:pPr>
              <w:snapToGrid w:val="0"/>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lang w:val="en-US" w:eastAsia="zh-CN"/>
              </w:rPr>
              <w:t>原环评项目一期工程</w:t>
            </w:r>
            <w:r>
              <w:rPr>
                <w:rFonts w:hint="default" w:ascii="Times New Roman" w:hAnsi="Times New Roman" w:eastAsia="宋体" w:cs="Times New Roman"/>
                <w:color w:val="auto"/>
                <w:sz w:val="24"/>
              </w:rPr>
              <w:t>投产后建设</w:t>
            </w:r>
            <w:r>
              <w:rPr>
                <w:rFonts w:hint="default" w:ascii="Times New Roman" w:hAnsi="Times New Roman" w:eastAsia="宋体" w:cs="Times New Roman"/>
                <w:color w:val="auto"/>
                <w:sz w:val="24"/>
                <w:lang w:val="en-US" w:eastAsia="zh-CN"/>
              </w:rPr>
              <w:t>9</w:t>
            </w:r>
            <w:r>
              <w:rPr>
                <w:rFonts w:hint="default" w:ascii="Times New Roman" w:hAnsi="Times New Roman" w:eastAsia="宋体" w:cs="Times New Roman"/>
                <w:color w:val="auto"/>
                <w:sz w:val="24"/>
              </w:rPr>
              <w:t>条不锈钢穿孔生产线</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年产</w:t>
            </w:r>
            <w:r>
              <w:rPr>
                <w:rFonts w:hint="default" w:ascii="Times New Roman" w:hAnsi="Times New Roman" w:eastAsia="宋体" w:cs="Times New Roman"/>
                <w:color w:val="auto"/>
                <w:sz w:val="24"/>
                <w:lang w:val="en-US" w:eastAsia="zh-CN"/>
              </w:rPr>
              <w:t>25</w:t>
            </w:r>
            <w:r>
              <w:rPr>
                <w:rFonts w:hint="default" w:ascii="Times New Roman" w:hAnsi="Times New Roman" w:eastAsia="宋体" w:cs="Times New Roman"/>
                <w:color w:val="auto"/>
                <w:sz w:val="24"/>
              </w:rPr>
              <w:t>万吨不锈钢无缝管材，主要生产AISI200、AISI300、AISI400系列不锈钢无缝钢管热穿孔管坯，为热轧管、冷拔管等后续厂家提供原材料。</w:t>
            </w:r>
            <w:r>
              <w:rPr>
                <w:rFonts w:hint="default" w:ascii="Times New Roman" w:hAnsi="Times New Roman" w:eastAsia="宋体" w:cs="Times New Roman"/>
                <w:color w:val="auto"/>
                <w:sz w:val="24"/>
                <w:lang w:val="en-US" w:eastAsia="zh-CN"/>
              </w:rPr>
              <w:t>目前实际建</w:t>
            </w:r>
            <w:r>
              <w:rPr>
                <w:rFonts w:hint="default" w:ascii="Times New Roman" w:hAnsi="Times New Roman" w:eastAsia="宋体" w:cs="Times New Roman"/>
                <w:color w:val="auto"/>
                <w:sz w:val="24"/>
              </w:rPr>
              <w:t>8条不锈钢穿孔生产线</w:t>
            </w:r>
            <w:r>
              <w:rPr>
                <w:rFonts w:hint="default" w:ascii="Times New Roman" w:hAnsi="Times New Roman" w:eastAsia="宋体" w:cs="Times New Roman"/>
                <w:color w:val="auto"/>
                <w:sz w:val="24"/>
                <w:lang w:eastAsia="zh-CN"/>
              </w:rPr>
              <w:t>，</w:t>
            </w:r>
            <w:r>
              <w:rPr>
                <w:rFonts w:hint="default" w:ascii="Times New Roman" w:hAnsi="Times New Roman" w:cs="Times New Roman"/>
                <w:color w:val="auto"/>
                <w:sz w:val="24"/>
                <w:lang w:val="en-US" w:eastAsia="zh-CN"/>
              </w:rPr>
              <w:t>设计</w:t>
            </w:r>
            <w:r>
              <w:rPr>
                <w:rFonts w:hint="default" w:ascii="Times New Roman" w:hAnsi="Times New Roman" w:eastAsia="宋体" w:cs="Times New Roman"/>
                <w:color w:val="auto"/>
                <w:sz w:val="24"/>
                <w:lang w:val="en-US" w:eastAsia="zh-CN"/>
              </w:rPr>
              <w:t>年产22万吨不锈钢无缝管材。</w:t>
            </w:r>
            <w:r>
              <w:rPr>
                <w:rFonts w:hint="default" w:ascii="Times New Roman" w:hAnsi="Times New Roman" w:eastAsia="宋体" w:cs="Times New Roman"/>
                <w:color w:val="auto"/>
                <w:sz w:val="24"/>
              </w:rPr>
              <w:t>具体产品方案见表</w:t>
            </w:r>
            <w:r>
              <w:rPr>
                <w:rFonts w:hint="default" w:ascii="Times New Roman" w:hAnsi="Times New Roman" w:eastAsia="宋体" w:cs="Times New Roman"/>
                <w:color w:val="auto"/>
                <w:sz w:val="24"/>
                <w:lang w:val="en-US" w:eastAsia="zh-CN"/>
              </w:rPr>
              <w:t>2</w:t>
            </w:r>
            <w:r>
              <w:rPr>
                <w:rFonts w:hint="default" w:ascii="Times New Roman" w:hAnsi="Times New Roman" w:eastAsia="宋体" w:cs="Times New Roman"/>
                <w:color w:val="auto"/>
                <w:sz w:val="24"/>
              </w:rPr>
              <w:t>.</w:t>
            </w:r>
            <w:r>
              <w:rPr>
                <w:rFonts w:hint="default" w:ascii="Times New Roman" w:hAnsi="Times New Roman" w:eastAsia="宋体" w:cs="Times New Roman"/>
                <w:color w:val="auto"/>
                <w:sz w:val="24"/>
                <w:lang w:val="en-US" w:eastAsia="zh-CN"/>
              </w:rPr>
              <w:t>1</w:t>
            </w:r>
            <w:r>
              <w:rPr>
                <w:rFonts w:hint="default" w:ascii="Times New Roman" w:hAnsi="Times New Roman" w:eastAsia="宋体" w:cs="Times New Roman"/>
                <w:color w:val="auto"/>
                <w:sz w:val="24"/>
              </w:rPr>
              <w:t>-</w:t>
            </w:r>
            <w:r>
              <w:rPr>
                <w:rFonts w:hint="default" w:ascii="Times New Roman" w:hAnsi="Times New Roman" w:eastAsia="宋体" w:cs="Times New Roman"/>
                <w:color w:val="auto"/>
                <w:sz w:val="24"/>
                <w:lang w:val="en-US" w:eastAsia="zh-CN"/>
              </w:rPr>
              <w:t>2</w:t>
            </w:r>
            <w:r>
              <w:rPr>
                <w:rFonts w:hint="default" w:ascii="Times New Roman" w:hAnsi="Times New Roman" w:eastAsia="宋体" w:cs="Times New Roman"/>
                <w:color w:val="auto"/>
                <w:sz w:val="24"/>
              </w:rPr>
              <w:t>。</w:t>
            </w:r>
          </w:p>
          <w:p>
            <w:pPr>
              <w:pStyle w:val="70"/>
              <w:keepNext w:val="0"/>
              <w:keepLines w:val="0"/>
              <w:pageBreakBefore w:val="0"/>
              <w:widowControl w:val="0"/>
              <w:kinsoku/>
              <w:wordWrap/>
              <w:overflowPunct/>
              <w:topLinePunct w:val="0"/>
              <w:autoSpaceDE/>
              <w:autoSpaceDN/>
              <w:bidi w:val="0"/>
              <w:adjustRightInd w:val="0"/>
              <w:snapToGrid w:val="0"/>
              <w:spacing w:before="95" w:beforeLines="30" w:after="95" w:afterLines="30" w:line="240" w:lineRule="auto"/>
              <w:ind w:firstLine="0"/>
              <w:textAlignment w:val="baseline"/>
              <w:outlineLvl w:val="4"/>
              <w:rPr>
                <w:rFonts w:hint="default" w:ascii="Times New Roman" w:hAnsi="Times New Roman" w:eastAsia="黑体" w:cs="Times New Roman"/>
                <w:b w:val="0"/>
                <w:bCs/>
                <w:color w:val="auto"/>
                <w:sz w:val="24"/>
              </w:rPr>
            </w:pPr>
            <w:r>
              <w:rPr>
                <w:rFonts w:hint="default" w:ascii="Times New Roman" w:hAnsi="Times New Roman" w:eastAsia="黑体" w:cs="Times New Roman"/>
                <w:b w:val="0"/>
                <w:bCs/>
                <w:color w:val="auto"/>
                <w:sz w:val="24"/>
              </w:rPr>
              <w:t>表2.</w:t>
            </w:r>
            <w:r>
              <w:rPr>
                <w:rFonts w:hint="default" w:ascii="Times New Roman" w:hAnsi="Times New Roman" w:eastAsia="黑体" w:cs="Times New Roman"/>
                <w:b w:val="0"/>
                <w:bCs/>
                <w:color w:val="auto"/>
                <w:sz w:val="24"/>
                <w:lang w:val="en-US" w:eastAsia="zh-CN"/>
              </w:rPr>
              <w:t>1</w:t>
            </w:r>
            <w:r>
              <w:rPr>
                <w:rFonts w:hint="default" w:ascii="Times New Roman" w:hAnsi="Times New Roman" w:eastAsia="黑体" w:cs="Times New Roman"/>
                <w:b w:val="0"/>
                <w:bCs/>
                <w:color w:val="auto"/>
                <w:sz w:val="24"/>
              </w:rPr>
              <w:t xml:space="preserve">-2 </w:t>
            </w:r>
            <w:r>
              <w:rPr>
                <w:rFonts w:hint="eastAsia" w:ascii="Times New Roman" w:hAnsi="Times New Roman" w:cs="Times New Roman"/>
                <w:b w:val="0"/>
                <w:bCs/>
                <w:color w:val="auto"/>
                <w:sz w:val="24"/>
                <w:lang w:val="en-US" w:eastAsia="zh-CN"/>
              </w:rPr>
              <w:t xml:space="preserve"> </w:t>
            </w:r>
            <w:r>
              <w:rPr>
                <w:rFonts w:hint="default" w:ascii="Times New Roman" w:hAnsi="Times New Roman" w:eastAsia="黑体" w:cs="Times New Roman"/>
                <w:b w:val="0"/>
                <w:bCs/>
                <w:color w:val="auto"/>
                <w:sz w:val="24"/>
              </w:rPr>
              <w:t>主要生产设施及生产规模</w:t>
            </w:r>
          </w:p>
          <w:tbl>
            <w:tblPr>
              <w:tblStyle w:val="25"/>
              <w:tblW w:w="4997" w:type="pct"/>
              <w:jc w:val="center"/>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Layout w:type="autofit"/>
              <w:tblCellMar>
                <w:top w:w="0" w:type="dxa"/>
                <w:left w:w="0" w:type="dxa"/>
                <w:bottom w:w="0" w:type="dxa"/>
                <w:right w:w="0" w:type="dxa"/>
              </w:tblCellMar>
            </w:tblPr>
            <w:tblGrid>
              <w:gridCol w:w="444"/>
              <w:gridCol w:w="1040"/>
              <w:gridCol w:w="734"/>
              <w:gridCol w:w="739"/>
              <w:gridCol w:w="1018"/>
              <w:gridCol w:w="1026"/>
              <w:gridCol w:w="977"/>
              <w:gridCol w:w="1040"/>
              <w:gridCol w:w="977"/>
              <w:gridCol w:w="1061"/>
            </w:tblGrid>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63" w:hRule="atLeast"/>
                <w:jc w:val="center"/>
              </w:trPr>
              <w:tc>
                <w:tcPr>
                  <w:tcW w:w="245" w:type="pct"/>
                  <w:vMerge w:val="restart"/>
                  <w:tcBorders>
                    <w:tl2br w:val="nil"/>
                    <w:tr2bl w:val="nil"/>
                  </w:tcBorders>
                  <w:noWrap w:val="0"/>
                  <w:vAlign w:val="center"/>
                </w:tcPr>
                <w:p>
                  <w:pPr>
                    <w:keepNext w:val="0"/>
                    <w:keepLines w:val="0"/>
                    <w:suppressLineNumbers w:val="0"/>
                    <w:adjustRightInd w:val="0"/>
                    <w:snapToGrid/>
                    <w:spacing w:before="0" w:beforeAutospacing="0" w:after="0" w:afterAutospacing="0"/>
                    <w:ind w:left="0" w:right="0"/>
                    <w:jc w:val="center"/>
                    <w:rPr>
                      <w:rFonts w:hint="default" w:ascii="Times New Roman" w:hAnsi="Times New Roman" w:cs="Times New Roman" w:eastAsiaTheme="minorEastAsia"/>
                      <w:color w:val="auto"/>
                      <w:sz w:val="21"/>
                      <w:szCs w:val="21"/>
                      <w:highlight w:val="none"/>
                      <w:shd w:val="clear" w:color="auto" w:fill="FFFFFF"/>
                    </w:rPr>
                  </w:pPr>
                  <w:r>
                    <w:rPr>
                      <w:rFonts w:hint="default" w:ascii="Times New Roman" w:hAnsi="Times New Roman" w:cs="Times New Roman" w:eastAsiaTheme="minorEastAsia"/>
                      <w:color w:val="auto"/>
                      <w:sz w:val="21"/>
                      <w:szCs w:val="21"/>
                      <w:highlight w:val="none"/>
                      <w:shd w:val="clear" w:color="auto" w:fill="FFFFFF"/>
                    </w:rPr>
                    <w:t>序号</w:t>
                  </w:r>
                </w:p>
              </w:tc>
              <w:tc>
                <w:tcPr>
                  <w:tcW w:w="574" w:type="pct"/>
                  <w:vMerge w:val="restart"/>
                  <w:tcBorders>
                    <w:tl2br w:val="nil"/>
                    <w:tr2bl w:val="nil"/>
                  </w:tcBorders>
                  <w:noWrap w:val="0"/>
                  <w:vAlign w:val="center"/>
                </w:tcPr>
                <w:p>
                  <w:pPr>
                    <w:keepNext w:val="0"/>
                    <w:keepLines w:val="0"/>
                    <w:suppressLineNumbers w:val="0"/>
                    <w:adjustRightInd w:val="0"/>
                    <w:snapToGrid/>
                    <w:spacing w:before="0" w:beforeAutospacing="0" w:after="0" w:afterAutospacing="0"/>
                    <w:ind w:left="0" w:right="0"/>
                    <w:jc w:val="center"/>
                    <w:rPr>
                      <w:rFonts w:hint="default" w:ascii="Times New Roman" w:hAnsi="Times New Roman" w:cs="Times New Roman" w:eastAsiaTheme="minorEastAsia"/>
                      <w:color w:val="auto"/>
                      <w:sz w:val="21"/>
                      <w:szCs w:val="21"/>
                      <w:highlight w:val="none"/>
                      <w:shd w:val="clear" w:color="auto" w:fill="FFFFFF"/>
                    </w:rPr>
                  </w:pPr>
                  <w:r>
                    <w:rPr>
                      <w:rFonts w:hint="default" w:ascii="Times New Roman" w:hAnsi="Times New Roman" w:cs="Times New Roman" w:eastAsiaTheme="minorEastAsia"/>
                      <w:color w:val="auto"/>
                      <w:sz w:val="21"/>
                      <w:szCs w:val="21"/>
                      <w:highlight w:val="none"/>
                      <w:shd w:val="clear" w:color="auto" w:fill="FFFFFF"/>
                    </w:rPr>
                    <w:t>名称</w:t>
                  </w:r>
                </w:p>
              </w:tc>
              <w:tc>
                <w:tcPr>
                  <w:tcW w:w="813" w:type="pct"/>
                  <w:gridSpan w:val="2"/>
                  <w:tcBorders>
                    <w:tl2br w:val="nil"/>
                    <w:tr2bl w:val="nil"/>
                  </w:tcBorders>
                  <w:noWrap w:val="0"/>
                  <w:vAlign w:val="center"/>
                </w:tcPr>
                <w:p>
                  <w:pPr>
                    <w:keepNext w:val="0"/>
                    <w:keepLines w:val="0"/>
                    <w:suppressLineNumbers w:val="0"/>
                    <w:adjustRightInd w:val="0"/>
                    <w:snapToGrid/>
                    <w:spacing w:before="0" w:beforeAutospacing="0" w:after="0" w:afterAutospacing="0"/>
                    <w:ind w:left="0" w:right="0"/>
                    <w:jc w:val="center"/>
                    <w:rPr>
                      <w:rFonts w:hint="default" w:ascii="Times New Roman" w:hAnsi="Times New Roman" w:cs="Times New Roman" w:eastAsiaTheme="minorEastAsia"/>
                      <w:color w:val="auto"/>
                      <w:sz w:val="21"/>
                      <w:szCs w:val="21"/>
                      <w:highlight w:val="none"/>
                      <w:shd w:val="clear" w:color="auto" w:fill="FFFFFF"/>
                    </w:rPr>
                  </w:pPr>
                  <w:r>
                    <w:rPr>
                      <w:rFonts w:hint="default" w:ascii="Times New Roman" w:hAnsi="Times New Roman" w:cs="Times New Roman" w:eastAsiaTheme="minorEastAsia"/>
                      <w:color w:val="auto"/>
                      <w:sz w:val="21"/>
                      <w:szCs w:val="21"/>
                      <w:highlight w:val="none"/>
                      <w:shd w:val="clear" w:color="auto" w:fill="FFFFFF"/>
                      <w:lang w:val="en-US" w:eastAsia="zh-CN"/>
                    </w:rPr>
                    <w:t>一期环评</w:t>
                  </w:r>
                  <w:r>
                    <w:rPr>
                      <w:rFonts w:hint="default" w:ascii="Times New Roman" w:hAnsi="Times New Roman" w:cs="Times New Roman" w:eastAsiaTheme="minorEastAsia"/>
                      <w:color w:val="auto"/>
                      <w:sz w:val="21"/>
                      <w:szCs w:val="21"/>
                      <w:highlight w:val="none"/>
                      <w:shd w:val="clear" w:color="auto" w:fill="FFFFFF"/>
                    </w:rPr>
                    <w:t>产能</w:t>
                  </w:r>
                </w:p>
              </w:tc>
              <w:tc>
                <w:tcPr>
                  <w:tcW w:w="1128" w:type="pct"/>
                  <w:gridSpan w:val="2"/>
                  <w:tcBorders>
                    <w:tl2br w:val="nil"/>
                    <w:tr2bl w:val="nil"/>
                  </w:tcBorders>
                  <w:noWrap w:val="0"/>
                  <w:vAlign w:val="center"/>
                </w:tcPr>
                <w:p>
                  <w:pPr>
                    <w:keepNext w:val="0"/>
                    <w:keepLines w:val="0"/>
                    <w:suppressLineNumbers w:val="0"/>
                    <w:adjustRightInd w:val="0"/>
                    <w:snapToGrid/>
                    <w:spacing w:before="0" w:beforeAutospacing="0" w:after="0" w:afterAutospacing="0"/>
                    <w:ind w:left="0" w:right="0"/>
                    <w:jc w:val="center"/>
                    <w:rPr>
                      <w:rFonts w:hint="default" w:ascii="Times New Roman" w:hAnsi="Times New Roman" w:cs="Times New Roman" w:eastAsiaTheme="minorEastAsia"/>
                      <w:color w:val="auto"/>
                      <w:sz w:val="21"/>
                      <w:szCs w:val="21"/>
                      <w:highlight w:val="none"/>
                      <w:shd w:val="clear" w:color="auto" w:fill="FFFFFF"/>
                      <w:lang w:val="en-US" w:eastAsia="zh-CN"/>
                    </w:rPr>
                  </w:pPr>
                  <w:r>
                    <w:rPr>
                      <w:rFonts w:hint="default" w:ascii="Times New Roman" w:hAnsi="Times New Roman" w:cs="Times New Roman" w:eastAsiaTheme="minorEastAsia"/>
                      <w:color w:val="auto"/>
                      <w:sz w:val="21"/>
                      <w:szCs w:val="21"/>
                      <w:highlight w:val="none"/>
                      <w:shd w:val="clear" w:color="auto" w:fill="FFFFFF"/>
                      <w:lang w:val="en-US" w:eastAsia="zh-CN"/>
                    </w:rPr>
                    <w:t>实际</w:t>
                  </w:r>
                  <w:bookmarkStart w:id="111" w:name="OLE_LINK13"/>
                  <w:r>
                    <w:rPr>
                      <w:rFonts w:hint="default" w:ascii="Times New Roman" w:hAnsi="Times New Roman" w:cs="Times New Roman" w:eastAsiaTheme="minorEastAsia"/>
                      <w:color w:val="auto"/>
                      <w:sz w:val="21"/>
                      <w:szCs w:val="21"/>
                      <w:highlight w:val="none"/>
                      <w:shd w:val="clear" w:color="auto" w:fill="FFFFFF"/>
                      <w:lang w:val="en-US" w:eastAsia="zh-CN"/>
                    </w:rPr>
                    <w:t>设计产能</w:t>
                  </w:r>
                  <w:bookmarkEnd w:id="111"/>
                </w:p>
              </w:tc>
              <w:tc>
                <w:tcPr>
                  <w:tcW w:w="1113" w:type="pct"/>
                  <w:gridSpan w:val="2"/>
                  <w:tcBorders>
                    <w:tl2br w:val="nil"/>
                    <w:tr2bl w:val="nil"/>
                  </w:tcBorders>
                  <w:noWrap w:val="0"/>
                  <w:vAlign w:val="center"/>
                </w:tcPr>
                <w:p>
                  <w:pPr>
                    <w:keepNext w:val="0"/>
                    <w:keepLines w:val="0"/>
                    <w:suppressLineNumbers w:val="0"/>
                    <w:adjustRightInd w:val="0"/>
                    <w:snapToGrid/>
                    <w:spacing w:before="0" w:beforeAutospacing="0" w:after="0" w:afterAutospacing="0"/>
                    <w:ind w:left="0" w:right="0"/>
                    <w:jc w:val="center"/>
                    <w:rPr>
                      <w:rFonts w:hint="default" w:ascii="Times New Roman" w:hAnsi="Times New Roman" w:cs="Times New Roman" w:eastAsiaTheme="minorEastAsia"/>
                      <w:color w:val="auto"/>
                      <w:sz w:val="21"/>
                      <w:szCs w:val="21"/>
                      <w:highlight w:val="none"/>
                      <w:shd w:val="clear" w:color="auto" w:fill="FFFFFF"/>
                    </w:rPr>
                  </w:pPr>
                  <w:r>
                    <w:rPr>
                      <w:rFonts w:hint="default" w:ascii="Times New Roman" w:hAnsi="Times New Roman" w:cs="Times New Roman" w:eastAsiaTheme="minorEastAsia"/>
                      <w:color w:val="auto"/>
                      <w:sz w:val="21"/>
                      <w:szCs w:val="21"/>
                      <w:highlight w:val="none"/>
                      <w:shd w:val="clear" w:color="auto" w:fill="FFFFFF"/>
                      <w:lang w:val="en-US" w:eastAsia="zh-CN"/>
                    </w:rPr>
                    <w:t>验收监测</w:t>
                  </w:r>
                  <w:r>
                    <w:rPr>
                      <w:rFonts w:hint="default" w:ascii="Times New Roman" w:hAnsi="Times New Roman" w:cs="Times New Roman" w:eastAsiaTheme="minorEastAsia"/>
                      <w:color w:val="auto"/>
                      <w:sz w:val="21"/>
                      <w:szCs w:val="21"/>
                      <w:highlight w:val="none"/>
                      <w:shd w:val="clear" w:color="auto" w:fill="FFFFFF"/>
                    </w:rPr>
                    <w:t>期间产能</w:t>
                  </w:r>
                </w:p>
              </w:tc>
              <w:tc>
                <w:tcPr>
                  <w:tcW w:w="1124" w:type="pct"/>
                  <w:gridSpan w:val="2"/>
                  <w:tcBorders>
                    <w:tl2br w:val="nil"/>
                    <w:tr2bl w:val="nil"/>
                  </w:tcBorders>
                  <w:noWrap w:val="0"/>
                  <w:vAlign w:val="center"/>
                </w:tcPr>
                <w:p>
                  <w:pPr>
                    <w:keepNext w:val="0"/>
                    <w:keepLines w:val="0"/>
                    <w:suppressLineNumbers w:val="0"/>
                    <w:adjustRightInd w:val="0"/>
                    <w:snapToGrid/>
                    <w:spacing w:before="0" w:beforeAutospacing="0" w:after="0" w:afterAutospacing="0"/>
                    <w:ind w:left="0" w:right="0"/>
                    <w:jc w:val="center"/>
                    <w:rPr>
                      <w:rFonts w:hint="default" w:ascii="Times New Roman" w:hAnsi="Times New Roman" w:cs="Times New Roman" w:eastAsiaTheme="minorEastAsia"/>
                      <w:color w:val="auto"/>
                      <w:sz w:val="21"/>
                      <w:szCs w:val="21"/>
                      <w:highlight w:val="none"/>
                      <w:shd w:val="clear" w:color="auto" w:fill="FFFFFF"/>
                      <w:lang w:val="en-US" w:eastAsia="zh-CN"/>
                    </w:rPr>
                  </w:pPr>
                  <w:r>
                    <w:rPr>
                      <w:rFonts w:hint="default" w:ascii="Times New Roman" w:hAnsi="Times New Roman" w:cs="Times New Roman" w:eastAsiaTheme="minorEastAsia"/>
                      <w:color w:val="auto"/>
                      <w:sz w:val="21"/>
                      <w:szCs w:val="21"/>
                      <w:highlight w:val="none"/>
                      <w:shd w:val="clear" w:color="auto" w:fill="FFFFFF"/>
                      <w:lang w:val="en-US" w:eastAsia="zh-CN"/>
                    </w:rPr>
                    <w:t>达到设计产能比例</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63" w:hRule="atLeast"/>
                <w:jc w:val="center"/>
              </w:trPr>
              <w:tc>
                <w:tcPr>
                  <w:tcW w:w="245" w:type="pct"/>
                  <w:vMerge w:val="continue"/>
                  <w:tcBorders>
                    <w:tl2br w:val="nil"/>
                    <w:tr2bl w:val="nil"/>
                  </w:tcBorders>
                  <w:noWrap w:val="0"/>
                  <w:vAlign w:val="center"/>
                </w:tcPr>
                <w:p>
                  <w:pPr>
                    <w:keepNext w:val="0"/>
                    <w:keepLines w:val="0"/>
                    <w:suppressLineNumbers w:val="0"/>
                    <w:adjustRightInd w:val="0"/>
                    <w:snapToGrid/>
                    <w:spacing w:before="0" w:beforeAutospacing="0" w:after="0" w:afterAutospacing="0"/>
                    <w:ind w:left="0" w:right="0"/>
                    <w:jc w:val="center"/>
                    <w:rPr>
                      <w:rFonts w:hint="default" w:ascii="Times New Roman" w:hAnsi="Times New Roman" w:cs="Times New Roman" w:eastAsiaTheme="minorEastAsia"/>
                      <w:color w:val="auto"/>
                      <w:sz w:val="21"/>
                      <w:szCs w:val="21"/>
                      <w:highlight w:val="none"/>
                      <w:shd w:val="clear" w:color="auto" w:fill="FFFFFF"/>
                    </w:rPr>
                  </w:pPr>
                  <w:bookmarkStart w:id="112" w:name="OLE_LINK4" w:colFirst="6" w:colLast="7"/>
                </w:p>
              </w:tc>
              <w:tc>
                <w:tcPr>
                  <w:tcW w:w="574" w:type="pct"/>
                  <w:vMerge w:val="continue"/>
                  <w:tcBorders>
                    <w:tl2br w:val="nil"/>
                    <w:tr2bl w:val="nil"/>
                  </w:tcBorders>
                  <w:noWrap w:val="0"/>
                  <w:vAlign w:val="center"/>
                </w:tcPr>
                <w:p>
                  <w:pPr>
                    <w:keepNext w:val="0"/>
                    <w:keepLines w:val="0"/>
                    <w:suppressLineNumbers w:val="0"/>
                    <w:adjustRightInd w:val="0"/>
                    <w:snapToGrid/>
                    <w:spacing w:before="0" w:beforeAutospacing="0" w:after="0" w:afterAutospacing="0"/>
                    <w:ind w:left="0" w:right="0"/>
                    <w:jc w:val="center"/>
                    <w:rPr>
                      <w:rFonts w:hint="default" w:ascii="Times New Roman" w:hAnsi="Times New Roman" w:cs="Times New Roman" w:eastAsiaTheme="minorEastAsia"/>
                      <w:color w:val="auto"/>
                      <w:sz w:val="21"/>
                      <w:szCs w:val="21"/>
                      <w:highlight w:val="none"/>
                      <w:shd w:val="clear" w:color="auto" w:fill="FFFFFF"/>
                    </w:rPr>
                  </w:pPr>
                </w:p>
              </w:tc>
              <w:tc>
                <w:tcPr>
                  <w:tcW w:w="405" w:type="pct"/>
                  <w:tcBorders>
                    <w:right w:val="single" w:color="auto" w:sz="4" w:space="0"/>
                    <w:tl2br w:val="nil"/>
                    <w:tr2bl w:val="nil"/>
                  </w:tcBorders>
                  <w:noWrap w:val="0"/>
                  <w:vAlign w:val="center"/>
                </w:tcPr>
                <w:p>
                  <w:pPr>
                    <w:keepNext w:val="0"/>
                    <w:keepLines w:val="0"/>
                    <w:suppressLineNumbers w:val="0"/>
                    <w:adjustRightInd w:val="0"/>
                    <w:snapToGrid/>
                    <w:spacing w:before="0" w:beforeAutospacing="0" w:after="0" w:afterAutospacing="0"/>
                    <w:ind w:left="0" w:right="0"/>
                    <w:jc w:val="center"/>
                    <w:rPr>
                      <w:rFonts w:hint="default" w:ascii="Times New Roman" w:hAnsi="Times New Roman" w:cs="Times New Roman" w:eastAsiaTheme="minorEastAsia"/>
                      <w:color w:val="auto"/>
                      <w:sz w:val="21"/>
                      <w:szCs w:val="21"/>
                      <w:highlight w:val="none"/>
                      <w:shd w:val="clear" w:color="auto" w:fill="FFFFFF"/>
                      <w:lang w:val="en-US" w:eastAsia="zh-CN"/>
                    </w:rPr>
                  </w:pPr>
                  <w:bookmarkStart w:id="113" w:name="OLE_LINK24"/>
                  <w:r>
                    <w:rPr>
                      <w:rFonts w:hint="default" w:ascii="Times New Roman" w:hAnsi="Times New Roman" w:cs="Times New Roman" w:eastAsiaTheme="minorEastAsia"/>
                      <w:color w:val="auto"/>
                      <w:sz w:val="21"/>
                      <w:szCs w:val="21"/>
                      <w:highlight w:val="none"/>
                      <w:shd w:val="clear" w:color="auto" w:fill="FFFFFF"/>
                      <w:lang w:val="en-US" w:eastAsia="zh-CN"/>
                    </w:rPr>
                    <w:t>年产能</w:t>
                  </w:r>
                  <w:bookmarkEnd w:id="113"/>
                </w:p>
              </w:tc>
              <w:tc>
                <w:tcPr>
                  <w:tcW w:w="408" w:type="pct"/>
                  <w:tcBorders>
                    <w:left w:val="single" w:color="auto" w:sz="4" w:space="0"/>
                    <w:tl2br w:val="nil"/>
                    <w:tr2bl w:val="nil"/>
                  </w:tcBorders>
                  <w:noWrap w:val="0"/>
                  <w:vAlign w:val="center"/>
                </w:tcPr>
                <w:p>
                  <w:pPr>
                    <w:keepNext w:val="0"/>
                    <w:keepLines w:val="0"/>
                    <w:suppressLineNumbers w:val="0"/>
                    <w:adjustRightInd w:val="0"/>
                    <w:snapToGrid/>
                    <w:spacing w:before="0" w:beforeAutospacing="0" w:after="0" w:afterAutospacing="0"/>
                    <w:ind w:left="0" w:right="0"/>
                    <w:jc w:val="center"/>
                    <w:rPr>
                      <w:rFonts w:hint="default" w:ascii="Times New Roman" w:hAnsi="Times New Roman" w:cs="Times New Roman" w:eastAsiaTheme="minorEastAsia"/>
                      <w:color w:val="auto"/>
                      <w:sz w:val="21"/>
                      <w:szCs w:val="21"/>
                      <w:highlight w:val="none"/>
                      <w:shd w:val="clear" w:color="auto" w:fill="FFFFFF"/>
                      <w:lang w:val="en-US" w:eastAsia="zh-CN"/>
                    </w:rPr>
                  </w:pPr>
                  <w:r>
                    <w:rPr>
                      <w:rFonts w:hint="default" w:ascii="Times New Roman" w:hAnsi="Times New Roman" w:cs="Times New Roman" w:eastAsiaTheme="minorEastAsia"/>
                      <w:color w:val="auto"/>
                      <w:sz w:val="21"/>
                      <w:szCs w:val="21"/>
                      <w:highlight w:val="none"/>
                      <w:shd w:val="clear" w:color="auto" w:fill="FFFFFF"/>
                      <w:lang w:val="en-US" w:eastAsia="zh-CN"/>
                    </w:rPr>
                    <w:t>折算</w:t>
                  </w:r>
                </w:p>
                <w:p>
                  <w:pPr>
                    <w:keepNext w:val="0"/>
                    <w:keepLines w:val="0"/>
                    <w:suppressLineNumbers w:val="0"/>
                    <w:adjustRightInd w:val="0"/>
                    <w:snapToGrid/>
                    <w:spacing w:before="0" w:beforeAutospacing="0" w:after="0" w:afterAutospacing="0"/>
                    <w:ind w:left="0" w:right="0"/>
                    <w:jc w:val="center"/>
                    <w:rPr>
                      <w:rFonts w:hint="default" w:ascii="Times New Roman" w:hAnsi="Times New Roman" w:cs="Times New Roman" w:eastAsiaTheme="minorEastAsia"/>
                      <w:color w:val="auto"/>
                      <w:sz w:val="21"/>
                      <w:szCs w:val="21"/>
                      <w:highlight w:val="none"/>
                      <w:shd w:val="clear" w:color="auto" w:fill="FFFFFF"/>
                      <w:lang w:val="en-US" w:eastAsia="zh-CN"/>
                    </w:rPr>
                  </w:pPr>
                  <w:r>
                    <w:rPr>
                      <w:rFonts w:hint="default" w:ascii="Times New Roman" w:hAnsi="Times New Roman" w:cs="Times New Roman" w:eastAsiaTheme="minorEastAsia"/>
                      <w:color w:val="auto"/>
                      <w:sz w:val="21"/>
                      <w:szCs w:val="21"/>
                      <w:highlight w:val="none"/>
                      <w:shd w:val="clear" w:color="auto" w:fill="FFFFFF"/>
                      <w:lang w:val="en-US" w:eastAsia="zh-CN"/>
                    </w:rPr>
                    <w:t>单日</w:t>
                  </w:r>
                </w:p>
              </w:tc>
              <w:tc>
                <w:tcPr>
                  <w:tcW w:w="562" w:type="pct"/>
                  <w:tcBorders>
                    <w:right w:val="single" w:color="auto" w:sz="4" w:space="0"/>
                    <w:tl2br w:val="nil"/>
                    <w:tr2bl w:val="nil"/>
                  </w:tcBorders>
                  <w:noWrap w:val="0"/>
                  <w:vAlign w:val="center"/>
                </w:tcPr>
                <w:p>
                  <w:pPr>
                    <w:keepNext w:val="0"/>
                    <w:keepLines w:val="0"/>
                    <w:suppressLineNumbers w:val="0"/>
                    <w:adjustRightInd w:val="0"/>
                    <w:snapToGrid/>
                    <w:spacing w:before="0" w:beforeAutospacing="0" w:after="0" w:afterAutospacing="0"/>
                    <w:ind w:left="0" w:leftChars="0" w:right="0" w:rightChars="0"/>
                    <w:jc w:val="center"/>
                    <w:rPr>
                      <w:rFonts w:hint="default" w:ascii="Times New Roman" w:hAnsi="Times New Roman" w:cs="Times New Roman" w:eastAsiaTheme="minorEastAsia"/>
                      <w:color w:val="auto"/>
                      <w:sz w:val="21"/>
                      <w:szCs w:val="21"/>
                      <w:highlight w:val="none"/>
                      <w:shd w:val="clear" w:color="auto" w:fill="FFFFFF"/>
                      <w:lang w:val="en-US" w:eastAsia="zh-CN"/>
                    </w:rPr>
                  </w:pPr>
                  <w:r>
                    <w:rPr>
                      <w:rFonts w:hint="default" w:ascii="Times New Roman" w:hAnsi="Times New Roman" w:cs="Times New Roman" w:eastAsiaTheme="minorEastAsia"/>
                      <w:color w:val="auto"/>
                      <w:sz w:val="21"/>
                      <w:szCs w:val="21"/>
                      <w:highlight w:val="none"/>
                      <w:shd w:val="clear" w:color="auto" w:fill="FFFFFF"/>
                      <w:lang w:val="en-US" w:eastAsia="zh-CN"/>
                    </w:rPr>
                    <w:t>年产能</w:t>
                  </w:r>
                </w:p>
              </w:tc>
              <w:tc>
                <w:tcPr>
                  <w:tcW w:w="566" w:type="pct"/>
                  <w:tcBorders>
                    <w:right w:val="single" w:color="auto" w:sz="4" w:space="0"/>
                    <w:tl2br w:val="nil"/>
                    <w:tr2bl w:val="nil"/>
                  </w:tcBorders>
                  <w:noWrap w:val="0"/>
                  <w:vAlign w:val="center"/>
                </w:tcPr>
                <w:p>
                  <w:pPr>
                    <w:keepNext w:val="0"/>
                    <w:keepLines w:val="0"/>
                    <w:suppressLineNumbers w:val="0"/>
                    <w:adjustRightInd w:val="0"/>
                    <w:snapToGrid/>
                    <w:spacing w:before="0" w:beforeAutospacing="0" w:after="0" w:afterAutospacing="0"/>
                    <w:ind w:left="0" w:leftChars="0" w:right="0" w:rightChars="0"/>
                    <w:jc w:val="center"/>
                    <w:rPr>
                      <w:rFonts w:hint="default" w:ascii="Times New Roman" w:hAnsi="Times New Roman" w:cs="Times New Roman" w:eastAsiaTheme="minorEastAsia"/>
                      <w:color w:val="auto"/>
                      <w:sz w:val="21"/>
                      <w:szCs w:val="21"/>
                      <w:highlight w:val="none"/>
                      <w:shd w:val="clear" w:color="auto" w:fill="FFFFFF"/>
                      <w:lang w:val="en-US" w:eastAsia="zh-CN"/>
                    </w:rPr>
                  </w:pPr>
                  <w:r>
                    <w:rPr>
                      <w:rFonts w:hint="default" w:ascii="Times New Roman" w:hAnsi="Times New Roman" w:cs="Times New Roman" w:eastAsiaTheme="minorEastAsia"/>
                      <w:color w:val="auto"/>
                      <w:sz w:val="21"/>
                      <w:szCs w:val="21"/>
                      <w:highlight w:val="none"/>
                      <w:shd w:val="clear" w:color="auto" w:fill="FFFFFF"/>
                      <w:lang w:val="en-US" w:eastAsia="zh-CN"/>
                    </w:rPr>
                    <w:t>折算单日</w:t>
                  </w:r>
                </w:p>
              </w:tc>
              <w:tc>
                <w:tcPr>
                  <w:tcW w:w="539" w:type="pct"/>
                  <w:tcBorders>
                    <w:right w:val="single" w:color="auto" w:sz="4" w:space="0"/>
                    <w:tl2br w:val="nil"/>
                    <w:tr2bl w:val="nil"/>
                  </w:tcBorders>
                  <w:noWrap w:val="0"/>
                  <w:vAlign w:val="center"/>
                </w:tcPr>
                <w:p>
                  <w:pPr>
                    <w:keepNext w:val="0"/>
                    <w:keepLines w:val="0"/>
                    <w:suppressLineNumbers w:val="0"/>
                    <w:adjustRightInd w:val="0"/>
                    <w:snapToGrid/>
                    <w:spacing w:before="0" w:beforeAutospacing="0" w:after="0" w:afterAutospacing="0"/>
                    <w:ind w:left="0" w:right="0"/>
                    <w:jc w:val="center"/>
                    <w:rPr>
                      <w:rFonts w:hint="default" w:ascii="Times New Roman" w:hAnsi="Times New Roman" w:cs="Times New Roman" w:eastAsiaTheme="minorEastAsia"/>
                      <w:color w:val="auto"/>
                      <w:sz w:val="21"/>
                      <w:szCs w:val="21"/>
                      <w:highlight w:val="none"/>
                      <w:shd w:val="clear" w:color="auto" w:fill="FFFFFF"/>
                      <w:lang w:val="en-US" w:eastAsia="zh-CN"/>
                    </w:rPr>
                  </w:pPr>
                  <w:r>
                    <w:rPr>
                      <w:rFonts w:hint="default" w:ascii="Times New Roman" w:hAnsi="Times New Roman" w:cs="Times New Roman" w:eastAsiaTheme="minorEastAsia"/>
                      <w:color w:val="auto"/>
                      <w:sz w:val="21"/>
                      <w:szCs w:val="21"/>
                      <w:highlight w:val="none"/>
                      <w:shd w:val="clear" w:color="auto" w:fill="FFFFFF"/>
                      <w:lang w:val="en-US" w:eastAsia="zh-CN"/>
                    </w:rPr>
                    <w:t>2024.9.12</w:t>
                  </w:r>
                </w:p>
              </w:tc>
              <w:tc>
                <w:tcPr>
                  <w:tcW w:w="574" w:type="pct"/>
                  <w:tcBorders>
                    <w:left w:val="single" w:color="auto" w:sz="4" w:space="0"/>
                    <w:tl2br w:val="nil"/>
                    <w:tr2bl w:val="nil"/>
                  </w:tcBorders>
                  <w:noWrap w:val="0"/>
                  <w:vAlign w:val="center"/>
                </w:tcPr>
                <w:p>
                  <w:pPr>
                    <w:keepNext w:val="0"/>
                    <w:keepLines w:val="0"/>
                    <w:suppressLineNumbers w:val="0"/>
                    <w:adjustRightInd w:val="0"/>
                    <w:snapToGrid/>
                    <w:spacing w:before="0" w:beforeAutospacing="0" w:after="0" w:afterAutospacing="0"/>
                    <w:ind w:left="0" w:right="0"/>
                    <w:jc w:val="center"/>
                    <w:rPr>
                      <w:rFonts w:hint="default" w:ascii="Times New Roman" w:hAnsi="Times New Roman" w:cs="Times New Roman" w:eastAsiaTheme="minorEastAsia"/>
                      <w:color w:val="auto"/>
                      <w:sz w:val="21"/>
                      <w:szCs w:val="21"/>
                      <w:highlight w:val="none"/>
                      <w:shd w:val="clear" w:color="auto" w:fill="FFFFFF"/>
                      <w:lang w:val="en-US" w:eastAsia="zh-CN"/>
                    </w:rPr>
                  </w:pPr>
                  <w:r>
                    <w:rPr>
                      <w:rFonts w:hint="default" w:ascii="Times New Roman" w:hAnsi="Times New Roman" w:cs="Times New Roman" w:eastAsiaTheme="minorEastAsia"/>
                      <w:color w:val="auto"/>
                      <w:sz w:val="21"/>
                      <w:szCs w:val="21"/>
                      <w:highlight w:val="none"/>
                      <w:shd w:val="clear" w:color="auto" w:fill="FFFFFF"/>
                      <w:lang w:val="en-US" w:eastAsia="zh-CN"/>
                    </w:rPr>
                    <w:t>2024.9.13</w:t>
                  </w:r>
                </w:p>
              </w:tc>
              <w:tc>
                <w:tcPr>
                  <w:tcW w:w="539" w:type="pct"/>
                  <w:tcBorders>
                    <w:right w:val="single" w:color="auto" w:sz="4" w:space="0"/>
                    <w:tl2br w:val="nil"/>
                    <w:tr2bl w:val="nil"/>
                  </w:tcBorders>
                  <w:noWrap w:val="0"/>
                  <w:vAlign w:val="center"/>
                </w:tcPr>
                <w:p>
                  <w:pPr>
                    <w:keepNext w:val="0"/>
                    <w:keepLines w:val="0"/>
                    <w:suppressLineNumbers w:val="0"/>
                    <w:adjustRightInd w:val="0"/>
                    <w:snapToGrid/>
                    <w:spacing w:before="0" w:beforeAutospacing="0" w:after="0" w:afterAutospacing="0"/>
                    <w:ind w:left="0" w:leftChars="0" w:right="0" w:rightChars="0"/>
                    <w:jc w:val="center"/>
                    <w:rPr>
                      <w:rFonts w:hint="default" w:ascii="Times New Roman" w:hAnsi="Times New Roman" w:cs="Times New Roman" w:eastAsiaTheme="minorEastAsia"/>
                      <w:color w:val="auto"/>
                      <w:kern w:val="2"/>
                      <w:sz w:val="21"/>
                      <w:szCs w:val="21"/>
                      <w:highlight w:val="none"/>
                      <w:shd w:val="clear" w:color="auto" w:fill="FFFFFF"/>
                      <w:lang w:val="en-US" w:eastAsia="zh-CN" w:bidi="ar-SA"/>
                    </w:rPr>
                  </w:pPr>
                  <w:r>
                    <w:rPr>
                      <w:rFonts w:hint="default" w:ascii="Times New Roman" w:hAnsi="Times New Roman" w:cs="Times New Roman" w:eastAsiaTheme="minorEastAsia"/>
                      <w:color w:val="auto"/>
                      <w:sz w:val="21"/>
                      <w:szCs w:val="21"/>
                      <w:highlight w:val="none"/>
                      <w:shd w:val="clear" w:color="auto" w:fill="FFFFFF"/>
                      <w:lang w:val="en-US" w:eastAsia="zh-CN"/>
                    </w:rPr>
                    <w:t>2024.9.12</w:t>
                  </w:r>
                </w:p>
              </w:tc>
              <w:tc>
                <w:tcPr>
                  <w:tcW w:w="584" w:type="pct"/>
                  <w:tcBorders>
                    <w:left w:val="single" w:color="auto" w:sz="4" w:space="0"/>
                    <w:tl2br w:val="nil"/>
                    <w:tr2bl w:val="nil"/>
                  </w:tcBorders>
                  <w:noWrap w:val="0"/>
                  <w:vAlign w:val="center"/>
                </w:tcPr>
                <w:p>
                  <w:pPr>
                    <w:keepNext w:val="0"/>
                    <w:keepLines w:val="0"/>
                    <w:suppressLineNumbers w:val="0"/>
                    <w:adjustRightInd w:val="0"/>
                    <w:snapToGrid/>
                    <w:spacing w:before="0" w:beforeAutospacing="0" w:after="0" w:afterAutospacing="0"/>
                    <w:ind w:left="0" w:leftChars="0" w:right="0" w:rightChars="0"/>
                    <w:jc w:val="center"/>
                    <w:rPr>
                      <w:rFonts w:hint="default" w:ascii="Times New Roman" w:hAnsi="Times New Roman" w:cs="Times New Roman" w:eastAsiaTheme="minorEastAsia"/>
                      <w:color w:val="auto"/>
                      <w:kern w:val="2"/>
                      <w:sz w:val="21"/>
                      <w:szCs w:val="21"/>
                      <w:highlight w:val="none"/>
                      <w:shd w:val="clear" w:color="auto" w:fill="FFFFFF"/>
                      <w:lang w:val="en-US" w:eastAsia="zh-CN" w:bidi="ar-SA"/>
                    </w:rPr>
                  </w:pPr>
                  <w:r>
                    <w:rPr>
                      <w:rFonts w:hint="default" w:ascii="Times New Roman" w:hAnsi="Times New Roman" w:cs="Times New Roman" w:eastAsiaTheme="minorEastAsia"/>
                      <w:color w:val="auto"/>
                      <w:sz w:val="21"/>
                      <w:szCs w:val="21"/>
                      <w:highlight w:val="none"/>
                      <w:shd w:val="clear" w:color="auto" w:fill="FFFFFF"/>
                      <w:lang w:val="en-US" w:eastAsia="zh-CN"/>
                    </w:rPr>
                    <w:t>2024.9.13</w:t>
                  </w:r>
                </w:p>
              </w:tc>
            </w:tr>
            <w:bookmarkEnd w:id="112"/>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63" w:hRule="atLeast"/>
                <w:jc w:val="center"/>
              </w:trPr>
              <w:tc>
                <w:tcPr>
                  <w:tcW w:w="245" w:type="pct"/>
                  <w:tcBorders>
                    <w:tl2br w:val="nil"/>
                    <w:tr2bl w:val="nil"/>
                  </w:tcBorders>
                  <w:noWrap w:val="0"/>
                  <w:vAlign w:val="center"/>
                </w:tcPr>
                <w:p>
                  <w:pPr>
                    <w:keepNext w:val="0"/>
                    <w:keepLines w:val="0"/>
                    <w:suppressLineNumbers w:val="0"/>
                    <w:adjustRightInd w:val="0"/>
                    <w:snapToGrid/>
                    <w:spacing w:before="0" w:beforeAutospacing="0" w:after="0" w:afterAutospacing="0"/>
                    <w:ind w:left="0" w:right="0"/>
                    <w:jc w:val="center"/>
                    <w:rPr>
                      <w:rFonts w:hint="default" w:ascii="Times New Roman" w:hAnsi="Times New Roman" w:cs="Times New Roman" w:eastAsiaTheme="minorEastAsia"/>
                      <w:b/>
                      <w:bCs/>
                      <w:color w:val="auto"/>
                      <w:sz w:val="21"/>
                      <w:szCs w:val="21"/>
                      <w:highlight w:val="none"/>
                      <w:shd w:val="clear" w:color="auto" w:fill="FFFFFF"/>
                    </w:rPr>
                  </w:pPr>
                  <w:r>
                    <w:rPr>
                      <w:rFonts w:hint="default" w:ascii="Times New Roman" w:hAnsi="Times New Roman" w:cs="Times New Roman" w:eastAsiaTheme="minorEastAsia"/>
                      <w:color w:val="auto"/>
                      <w:sz w:val="21"/>
                      <w:szCs w:val="21"/>
                      <w:highlight w:val="none"/>
                      <w:shd w:val="clear" w:color="auto" w:fill="FFFFFF"/>
                    </w:rPr>
                    <w:t>1</w:t>
                  </w:r>
                </w:p>
              </w:tc>
              <w:tc>
                <w:tcPr>
                  <w:tcW w:w="574" w:type="pct"/>
                  <w:tcBorders>
                    <w:tl2br w:val="nil"/>
                    <w:tr2bl w:val="nil"/>
                  </w:tcBorders>
                  <w:noWrap w:val="0"/>
                  <w:vAlign w:val="center"/>
                </w:tcPr>
                <w:p>
                  <w:pPr>
                    <w:keepNext w:val="0"/>
                    <w:keepLines w:val="0"/>
                    <w:suppressLineNumbers w:val="0"/>
                    <w:adjustRightInd w:val="0"/>
                    <w:snapToGrid/>
                    <w:spacing w:before="0" w:beforeAutospacing="0" w:after="0" w:afterAutospacing="0"/>
                    <w:ind w:left="0" w:right="0"/>
                    <w:jc w:val="center"/>
                    <w:rPr>
                      <w:rFonts w:hint="default" w:ascii="Times New Roman" w:hAnsi="Times New Roman" w:cs="Times New Roman" w:eastAsiaTheme="minorEastAsia"/>
                      <w:color w:val="auto"/>
                      <w:sz w:val="21"/>
                      <w:szCs w:val="21"/>
                      <w:highlight w:val="none"/>
                      <w:shd w:val="clear" w:color="auto" w:fill="FFFFFF"/>
                      <w:lang w:eastAsia="zh-CN"/>
                    </w:rPr>
                  </w:pPr>
                  <w:r>
                    <w:rPr>
                      <w:rFonts w:hint="default" w:ascii="Times New Roman" w:hAnsi="Times New Roman" w:cs="Times New Roman" w:eastAsiaTheme="minorEastAsia"/>
                      <w:color w:val="auto"/>
                      <w:sz w:val="21"/>
                      <w:szCs w:val="21"/>
                      <w:highlight w:val="none"/>
                      <w:shd w:val="clear" w:color="auto" w:fill="FFFFFF"/>
                      <w:lang w:eastAsia="zh-CN"/>
                    </w:rPr>
                    <w:t>不锈钢无缝管材</w:t>
                  </w:r>
                </w:p>
              </w:tc>
              <w:tc>
                <w:tcPr>
                  <w:tcW w:w="405" w:type="pct"/>
                  <w:tcBorders>
                    <w:right w:val="single" w:color="auto" w:sz="4" w:space="0"/>
                    <w:tl2br w:val="nil"/>
                    <w:tr2bl w:val="nil"/>
                  </w:tcBorders>
                  <w:noWrap w:val="0"/>
                  <w:vAlign w:val="center"/>
                </w:tcPr>
                <w:p>
                  <w:pPr>
                    <w:keepNext w:val="0"/>
                    <w:keepLines w:val="0"/>
                    <w:suppressLineNumbers w:val="0"/>
                    <w:adjustRightInd w:val="0"/>
                    <w:snapToGrid/>
                    <w:spacing w:before="0" w:beforeAutospacing="0" w:after="0" w:afterAutospacing="0"/>
                    <w:ind w:left="0" w:right="0"/>
                    <w:jc w:val="center"/>
                    <w:rPr>
                      <w:rFonts w:hint="default" w:ascii="Times New Roman" w:hAnsi="Times New Roman" w:cs="Times New Roman" w:eastAsiaTheme="minorEastAsia"/>
                      <w:color w:val="auto"/>
                      <w:sz w:val="21"/>
                      <w:szCs w:val="21"/>
                      <w:highlight w:val="none"/>
                      <w:shd w:val="clear" w:color="auto" w:fill="FFFFFF"/>
                      <w:lang w:val="en-US" w:eastAsia="zh-CN"/>
                    </w:rPr>
                  </w:pPr>
                  <w:r>
                    <w:rPr>
                      <w:rFonts w:hint="default" w:ascii="Times New Roman" w:hAnsi="Times New Roman" w:cs="Times New Roman" w:eastAsiaTheme="minorEastAsia"/>
                      <w:color w:val="auto"/>
                      <w:kern w:val="0"/>
                      <w:sz w:val="21"/>
                      <w:szCs w:val="21"/>
                      <w:highlight w:val="none"/>
                      <w:lang w:val="en-US" w:eastAsia="zh-CN"/>
                    </w:rPr>
                    <w:t>25万t</w:t>
                  </w:r>
                  <w:r>
                    <w:rPr>
                      <w:rFonts w:hint="default" w:ascii="Times New Roman" w:hAnsi="Times New Roman" w:cs="Times New Roman" w:eastAsiaTheme="minorEastAsia"/>
                      <w:color w:val="auto"/>
                      <w:kern w:val="0"/>
                      <w:sz w:val="21"/>
                      <w:szCs w:val="21"/>
                      <w:highlight w:val="none"/>
                    </w:rPr>
                    <w:t>/a</w:t>
                  </w:r>
                </w:p>
              </w:tc>
              <w:tc>
                <w:tcPr>
                  <w:tcW w:w="408" w:type="pct"/>
                  <w:tcBorders>
                    <w:left w:val="single" w:color="auto" w:sz="4" w:space="0"/>
                    <w:tl2br w:val="nil"/>
                    <w:tr2bl w:val="nil"/>
                  </w:tcBorders>
                  <w:noWrap w:val="0"/>
                  <w:vAlign w:val="center"/>
                </w:tcPr>
                <w:p>
                  <w:pPr>
                    <w:keepNext w:val="0"/>
                    <w:keepLines w:val="0"/>
                    <w:suppressLineNumbers w:val="0"/>
                    <w:adjustRightInd w:val="0"/>
                    <w:snapToGrid/>
                    <w:spacing w:before="0" w:beforeAutospacing="0" w:after="0" w:afterAutospacing="0"/>
                    <w:ind w:left="0" w:right="0"/>
                    <w:jc w:val="center"/>
                    <w:rPr>
                      <w:rFonts w:hint="default" w:ascii="Times New Roman" w:hAnsi="Times New Roman" w:cs="Times New Roman" w:eastAsiaTheme="minorEastAsia"/>
                      <w:color w:val="auto"/>
                      <w:kern w:val="0"/>
                      <w:sz w:val="21"/>
                      <w:szCs w:val="21"/>
                      <w:highlight w:val="none"/>
                      <w:lang w:val="en-US" w:eastAsia="zh-CN"/>
                    </w:rPr>
                  </w:pPr>
                  <w:bookmarkStart w:id="114" w:name="OLE_LINK25"/>
                  <w:r>
                    <w:rPr>
                      <w:rFonts w:hint="default" w:ascii="Times New Roman" w:hAnsi="Times New Roman" w:cs="Times New Roman" w:eastAsiaTheme="minorEastAsia"/>
                      <w:color w:val="auto"/>
                      <w:kern w:val="0"/>
                      <w:sz w:val="21"/>
                      <w:szCs w:val="21"/>
                      <w:highlight w:val="none"/>
                      <w:lang w:val="en-US" w:eastAsia="zh-CN"/>
                    </w:rPr>
                    <w:t>757.6t/d</w:t>
                  </w:r>
                  <w:bookmarkEnd w:id="114"/>
                </w:p>
              </w:tc>
              <w:tc>
                <w:tcPr>
                  <w:tcW w:w="562" w:type="pct"/>
                  <w:tcBorders>
                    <w:right w:val="single" w:color="auto" w:sz="4" w:space="0"/>
                    <w:tl2br w:val="nil"/>
                    <w:tr2bl w:val="nil"/>
                  </w:tcBorders>
                  <w:noWrap w:val="0"/>
                  <w:vAlign w:val="center"/>
                </w:tcPr>
                <w:p>
                  <w:pPr>
                    <w:keepNext w:val="0"/>
                    <w:keepLines w:val="0"/>
                    <w:suppressLineNumbers w:val="0"/>
                    <w:adjustRightInd w:val="0"/>
                    <w:snapToGrid/>
                    <w:spacing w:before="0" w:beforeAutospacing="0" w:after="0" w:afterAutospacing="0"/>
                    <w:ind w:left="0" w:right="0"/>
                    <w:jc w:val="center"/>
                    <w:rPr>
                      <w:rFonts w:hint="default" w:ascii="Times New Roman" w:hAnsi="Times New Roman" w:cs="Times New Roman" w:eastAsiaTheme="minorEastAsia"/>
                      <w:color w:val="auto"/>
                      <w:sz w:val="21"/>
                      <w:szCs w:val="21"/>
                      <w:highlight w:val="none"/>
                      <w:shd w:val="clear" w:color="auto" w:fill="FFFFFF"/>
                      <w:lang w:val="en-US" w:eastAsia="zh-CN"/>
                    </w:rPr>
                  </w:pPr>
                  <w:r>
                    <w:rPr>
                      <w:rFonts w:hint="default" w:ascii="Times New Roman" w:hAnsi="Times New Roman" w:cs="Times New Roman" w:eastAsiaTheme="minorEastAsia"/>
                      <w:color w:val="auto"/>
                      <w:sz w:val="21"/>
                      <w:szCs w:val="21"/>
                      <w:highlight w:val="none"/>
                      <w:shd w:val="clear" w:color="auto" w:fill="FFFFFF"/>
                      <w:lang w:val="en-US" w:eastAsia="zh-CN"/>
                    </w:rPr>
                    <w:t>22</w:t>
                  </w:r>
                  <w:r>
                    <w:rPr>
                      <w:rFonts w:hint="default" w:ascii="Times New Roman" w:hAnsi="Times New Roman" w:cs="Times New Roman" w:eastAsiaTheme="minorEastAsia"/>
                      <w:color w:val="auto"/>
                      <w:kern w:val="0"/>
                      <w:sz w:val="21"/>
                      <w:szCs w:val="21"/>
                      <w:highlight w:val="none"/>
                      <w:lang w:val="en-US" w:eastAsia="zh-CN"/>
                    </w:rPr>
                    <w:t>万t</w:t>
                  </w:r>
                  <w:r>
                    <w:rPr>
                      <w:rFonts w:hint="default" w:ascii="Times New Roman" w:hAnsi="Times New Roman" w:cs="Times New Roman" w:eastAsiaTheme="minorEastAsia"/>
                      <w:color w:val="auto"/>
                      <w:kern w:val="0"/>
                      <w:sz w:val="21"/>
                      <w:szCs w:val="21"/>
                      <w:highlight w:val="none"/>
                    </w:rPr>
                    <w:t>/a</w:t>
                  </w:r>
                </w:p>
              </w:tc>
              <w:tc>
                <w:tcPr>
                  <w:tcW w:w="566" w:type="pct"/>
                  <w:tcBorders>
                    <w:right w:val="single" w:color="auto" w:sz="4" w:space="0"/>
                    <w:tl2br w:val="nil"/>
                    <w:tr2bl w:val="nil"/>
                  </w:tcBorders>
                  <w:noWrap w:val="0"/>
                  <w:vAlign w:val="center"/>
                </w:tcPr>
                <w:p>
                  <w:pPr>
                    <w:keepNext w:val="0"/>
                    <w:keepLines w:val="0"/>
                    <w:suppressLineNumbers w:val="0"/>
                    <w:adjustRightInd w:val="0"/>
                    <w:snapToGrid/>
                    <w:spacing w:before="0" w:beforeAutospacing="0" w:after="0" w:afterAutospacing="0"/>
                    <w:ind w:left="0" w:right="0"/>
                    <w:jc w:val="center"/>
                    <w:rPr>
                      <w:rFonts w:hint="default" w:ascii="Times New Roman" w:hAnsi="Times New Roman" w:cs="Times New Roman" w:eastAsiaTheme="minorEastAsia"/>
                      <w:color w:val="auto"/>
                      <w:sz w:val="21"/>
                      <w:szCs w:val="21"/>
                      <w:highlight w:val="none"/>
                      <w:shd w:val="clear" w:color="auto" w:fill="FFFFFF"/>
                      <w:lang w:val="en-US" w:eastAsia="zh-CN"/>
                    </w:rPr>
                  </w:pPr>
                  <w:bookmarkStart w:id="115" w:name="OLE_LINK26"/>
                  <w:r>
                    <w:rPr>
                      <w:rFonts w:hint="default" w:ascii="Times New Roman" w:hAnsi="Times New Roman" w:cs="Times New Roman" w:eastAsiaTheme="minorEastAsia"/>
                      <w:color w:val="auto"/>
                      <w:sz w:val="21"/>
                      <w:szCs w:val="21"/>
                      <w:highlight w:val="none"/>
                      <w:shd w:val="clear" w:color="auto" w:fill="FFFFFF"/>
                      <w:lang w:val="en-US" w:eastAsia="zh-CN"/>
                    </w:rPr>
                    <w:t>666.7</w:t>
                  </w:r>
                  <w:r>
                    <w:rPr>
                      <w:rFonts w:hint="default" w:ascii="Times New Roman" w:hAnsi="Times New Roman" w:cs="Times New Roman" w:eastAsiaTheme="minorEastAsia"/>
                      <w:color w:val="auto"/>
                      <w:kern w:val="0"/>
                      <w:sz w:val="21"/>
                      <w:szCs w:val="21"/>
                      <w:highlight w:val="none"/>
                      <w:lang w:val="en-US" w:eastAsia="zh-CN"/>
                    </w:rPr>
                    <w:t>t/d</w:t>
                  </w:r>
                  <w:bookmarkEnd w:id="115"/>
                </w:p>
              </w:tc>
              <w:tc>
                <w:tcPr>
                  <w:tcW w:w="539" w:type="pct"/>
                  <w:tcBorders>
                    <w:right w:val="single" w:color="auto" w:sz="4" w:space="0"/>
                    <w:tl2br w:val="nil"/>
                    <w:tr2bl w:val="nil"/>
                  </w:tcBorders>
                  <w:noWrap w:val="0"/>
                  <w:vAlign w:val="center"/>
                </w:tcPr>
                <w:p>
                  <w:pPr>
                    <w:keepNext w:val="0"/>
                    <w:keepLines w:val="0"/>
                    <w:suppressLineNumbers w:val="0"/>
                    <w:adjustRightInd w:val="0"/>
                    <w:snapToGrid/>
                    <w:spacing w:before="0" w:beforeAutospacing="0" w:after="0" w:afterAutospacing="0"/>
                    <w:ind w:left="0" w:right="0"/>
                    <w:jc w:val="center"/>
                    <w:rPr>
                      <w:rFonts w:hint="default" w:ascii="Times New Roman" w:hAnsi="Times New Roman" w:cs="Times New Roman" w:eastAsiaTheme="minorEastAsia"/>
                      <w:color w:val="auto"/>
                      <w:sz w:val="21"/>
                      <w:szCs w:val="21"/>
                      <w:highlight w:val="none"/>
                      <w:shd w:val="clear" w:color="auto" w:fill="FFFFFF"/>
                      <w:lang w:val="en-US" w:eastAsia="zh-CN"/>
                    </w:rPr>
                  </w:pPr>
                  <w:r>
                    <w:rPr>
                      <w:rFonts w:hint="default" w:ascii="Times New Roman" w:hAnsi="Times New Roman" w:cs="Times New Roman" w:eastAsiaTheme="minorEastAsia"/>
                      <w:color w:val="auto"/>
                      <w:sz w:val="21"/>
                      <w:szCs w:val="21"/>
                      <w:highlight w:val="none"/>
                      <w:shd w:val="clear" w:color="auto" w:fill="FFFFFF"/>
                      <w:lang w:val="en-US" w:eastAsia="zh-CN"/>
                    </w:rPr>
                    <w:t>500</w:t>
                  </w:r>
                </w:p>
              </w:tc>
              <w:tc>
                <w:tcPr>
                  <w:tcW w:w="574" w:type="pct"/>
                  <w:tcBorders>
                    <w:left w:val="single" w:color="auto" w:sz="4" w:space="0"/>
                    <w:tl2br w:val="nil"/>
                    <w:tr2bl w:val="nil"/>
                  </w:tcBorders>
                  <w:noWrap w:val="0"/>
                  <w:vAlign w:val="center"/>
                </w:tcPr>
                <w:p>
                  <w:pPr>
                    <w:keepNext w:val="0"/>
                    <w:keepLines w:val="0"/>
                    <w:suppressLineNumbers w:val="0"/>
                    <w:adjustRightInd w:val="0"/>
                    <w:snapToGrid/>
                    <w:spacing w:before="0" w:beforeAutospacing="0" w:after="0" w:afterAutospacing="0"/>
                    <w:ind w:left="0" w:right="0"/>
                    <w:jc w:val="center"/>
                    <w:rPr>
                      <w:rFonts w:hint="default" w:ascii="Times New Roman" w:hAnsi="Times New Roman" w:cs="Times New Roman" w:eastAsiaTheme="minorEastAsia"/>
                      <w:color w:val="auto"/>
                      <w:sz w:val="21"/>
                      <w:szCs w:val="21"/>
                      <w:highlight w:val="none"/>
                      <w:shd w:val="clear" w:color="auto" w:fill="FFFFFF"/>
                      <w:lang w:val="en-US" w:eastAsia="zh-CN"/>
                    </w:rPr>
                  </w:pPr>
                  <w:r>
                    <w:rPr>
                      <w:rFonts w:hint="default" w:ascii="Times New Roman" w:hAnsi="Times New Roman" w:cs="Times New Roman" w:eastAsiaTheme="minorEastAsia"/>
                      <w:color w:val="auto"/>
                      <w:sz w:val="21"/>
                      <w:szCs w:val="21"/>
                      <w:highlight w:val="none"/>
                      <w:shd w:val="clear" w:color="auto" w:fill="FFFFFF"/>
                      <w:lang w:val="en-US" w:eastAsia="zh-CN"/>
                    </w:rPr>
                    <w:t>513</w:t>
                  </w:r>
                </w:p>
              </w:tc>
              <w:tc>
                <w:tcPr>
                  <w:tcW w:w="539" w:type="pct"/>
                  <w:tcBorders>
                    <w:right w:val="single" w:color="auto" w:sz="4" w:space="0"/>
                    <w:tl2br w:val="nil"/>
                    <w:tr2bl w:val="nil"/>
                  </w:tcBorders>
                  <w:noWrap w:val="0"/>
                  <w:vAlign w:val="center"/>
                </w:tcPr>
                <w:p>
                  <w:pPr>
                    <w:keepNext w:val="0"/>
                    <w:keepLines w:val="0"/>
                    <w:suppressLineNumbers w:val="0"/>
                    <w:adjustRightInd w:val="0"/>
                    <w:snapToGrid/>
                    <w:spacing w:before="0" w:beforeAutospacing="0" w:after="0" w:afterAutospacing="0"/>
                    <w:ind w:left="0" w:right="0"/>
                    <w:jc w:val="center"/>
                    <w:rPr>
                      <w:rFonts w:hint="default" w:ascii="Times New Roman" w:hAnsi="Times New Roman" w:cs="Times New Roman" w:eastAsiaTheme="minorEastAsia"/>
                      <w:color w:val="auto"/>
                      <w:sz w:val="21"/>
                      <w:szCs w:val="21"/>
                      <w:highlight w:val="none"/>
                      <w:shd w:val="clear" w:color="auto" w:fill="FFFFFF"/>
                      <w:lang w:val="en-US" w:eastAsia="zh-CN"/>
                    </w:rPr>
                  </w:pPr>
                  <w:r>
                    <w:rPr>
                      <w:rFonts w:hint="default" w:ascii="Times New Roman" w:hAnsi="Times New Roman" w:cs="Times New Roman" w:eastAsiaTheme="minorEastAsia"/>
                      <w:color w:val="auto"/>
                      <w:sz w:val="21"/>
                      <w:szCs w:val="21"/>
                      <w:highlight w:val="none"/>
                      <w:shd w:val="clear" w:color="auto" w:fill="FFFFFF"/>
                      <w:lang w:val="en-US" w:eastAsia="zh-CN"/>
                    </w:rPr>
                    <w:t>75%</w:t>
                  </w:r>
                </w:p>
              </w:tc>
              <w:tc>
                <w:tcPr>
                  <w:tcW w:w="584" w:type="pct"/>
                  <w:tcBorders>
                    <w:left w:val="single" w:color="auto" w:sz="4" w:space="0"/>
                    <w:tl2br w:val="nil"/>
                    <w:tr2bl w:val="nil"/>
                  </w:tcBorders>
                  <w:noWrap w:val="0"/>
                  <w:vAlign w:val="center"/>
                </w:tcPr>
                <w:p>
                  <w:pPr>
                    <w:keepNext w:val="0"/>
                    <w:keepLines w:val="0"/>
                    <w:suppressLineNumbers w:val="0"/>
                    <w:adjustRightInd w:val="0"/>
                    <w:snapToGrid/>
                    <w:spacing w:before="0" w:beforeAutospacing="0" w:after="0" w:afterAutospacing="0"/>
                    <w:ind w:left="0" w:right="0"/>
                    <w:jc w:val="center"/>
                    <w:rPr>
                      <w:rFonts w:hint="default" w:ascii="Times New Roman" w:hAnsi="Times New Roman" w:cs="Times New Roman" w:eastAsiaTheme="minorEastAsia"/>
                      <w:color w:val="auto"/>
                      <w:sz w:val="21"/>
                      <w:szCs w:val="21"/>
                      <w:highlight w:val="none"/>
                      <w:shd w:val="clear" w:color="auto" w:fill="FFFFFF"/>
                      <w:lang w:val="en-US" w:eastAsia="zh-CN"/>
                    </w:rPr>
                  </w:pPr>
                  <w:r>
                    <w:rPr>
                      <w:rFonts w:hint="default" w:ascii="Times New Roman" w:hAnsi="Times New Roman" w:cs="Times New Roman" w:eastAsiaTheme="minorEastAsia"/>
                      <w:color w:val="auto"/>
                      <w:sz w:val="21"/>
                      <w:szCs w:val="21"/>
                      <w:highlight w:val="none"/>
                      <w:shd w:val="clear" w:color="auto" w:fill="FFFFFF"/>
                      <w:lang w:val="en-US" w:eastAsia="zh-CN"/>
                    </w:rPr>
                    <w:t>76.9%</w:t>
                  </w:r>
                </w:p>
              </w:tc>
            </w:tr>
          </w:tbl>
          <w:p>
            <w:pPr>
              <w:spacing w:before="157" w:beforeLines="50" w:after="95" w:afterLines="30"/>
              <w:rPr>
                <w:rFonts w:hint="default" w:ascii="Times New Roman" w:hAnsi="Times New Roman" w:eastAsia="黑体" w:cs="Times New Roman"/>
                <w:b w:val="0"/>
                <w:bCs w:val="0"/>
                <w:color w:val="auto"/>
                <w:kern w:val="2"/>
                <w:sz w:val="28"/>
                <w:szCs w:val="28"/>
                <w:highlight w:val="none"/>
                <w:lang w:val="en-US" w:eastAsia="zh-CN" w:bidi="ar-SA"/>
              </w:rPr>
            </w:pPr>
            <w:r>
              <w:rPr>
                <w:rFonts w:hint="default" w:ascii="Times New Roman" w:hAnsi="Times New Roman" w:eastAsia="黑体" w:cs="Times New Roman"/>
                <w:b w:val="0"/>
                <w:bCs w:val="0"/>
                <w:color w:val="auto"/>
                <w:kern w:val="2"/>
                <w:sz w:val="28"/>
                <w:szCs w:val="28"/>
                <w:highlight w:val="none"/>
                <w:lang w:val="en-US" w:eastAsia="zh-CN" w:bidi="ar-SA"/>
              </w:rPr>
              <w:t>2.1.2劳动定员及工作制度</w:t>
            </w:r>
          </w:p>
          <w:p>
            <w:pPr>
              <w:adjustRightInd w:val="0"/>
              <w:snapToGrid w:val="0"/>
              <w:spacing w:line="360" w:lineRule="auto"/>
              <w:ind w:firstLine="480" w:firstLineChars="200"/>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生产车间采用四班三运转连续工作制，节假日不停产，实行轮休。除去设备计划检修、交接班、事故及其他停机时间，车间额定年工作时间为7000h。一期项目劳动定员230人。</w:t>
            </w:r>
          </w:p>
          <w:p>
            <w:pPr>
              <w:pStyle w:val="3"/>
              <w:keepNext w:val="0"/>
              <w:keepLines w:val="0"/>
              <w:numPr>
                <w:ilvl w:val="0"/>
                <w:numId w:val="0"/>
              </w:numPr>
              <w:snapToGrid w:val="0"/>
              <w:spacing w:before="160" w:after="160" w:line="240" w:lineRule="auto"/>
              <w:jc w:val="left"/>
              <w:rPr>
                <w:rFonts w:hint="default" w:ascii="Times New Roman" w:hAnsi="Times New Roman" w:cs="Times New Roman"/>
                <w:b w:val="0"/>
                <w:bCs w:val="0"/>
                <w:color w:val="auto"/>
                <w:kern w:val="2"/>
                <w:sz w:val="28"/>
                <w:szCs w:val="28"/>
                <w:lang w:val="en-US" w:eastAsia="zh-CN" w:bidi="ar-SA"/>
              </w:rPr>
            </w:pPr>
            <w:bookmarkStart w:id="116" w:name="_Toc26038"/>
            <w:bookmarkStart w:id="117" w:name="_Toc23706"/>
            <w:bookmarkStart w:id="118" w:name="_Toc9285"/>
            <w:r>
              <w:rPr>
                <w:rFonts w:hint="default" w:ascii="Times New Roman" w:hAnsi="Times New Roman" w:cs="Times New Roman"/>
                <w:b w:val="0"/>
                <w:bCs w:val="0"/>
                <w:color w:val="auto"/>
                <w:kern w:val="2"/>
                <w:sz w:val="28"/>
                <w:szCs w:val="28"/>
                <w:lang w:val="en-US" w:eastAsia="zh-CN" w:bidi="ar-SA"/>
              </w:rPr>
              <w:t>2.1.3主要生产设备</w:t>
            </w:r>
            <w:bookmarkEnd w:id="116"/>
            <w:bookmarkEnd w:id="117"/>
            <w:bookmarkEnd w:id="118"/>
          </w:p>
          <w:p>
            <w:pPr>
              <w:snapToGrid w:val="0"/>
              <w:spacing w:line="360" w:lineRule="auto"/>
              <w:ind w:firstLine="480" w:firstLineChars="200"/>
              <w:jc w:val="both"/>
              <w:rPr>
                <w:rFonts w:hint="default" w:ascii="Times New Roman" w:hAnsi="Times New Roman"/>
                <w:color w:val="auto"/>
                <w:sz w:val="24"/>
                <w:highlight w:val="none"/>
                <w:lang w:val="en-US" w:eastAsia="zh-CN"/>
              </w:rPr>
            </w:pPr>
            <w:r>
              <w:rPr>
                <w:rFonts w:hint="default" w:ascii="Times New Roman" w:hAnsi="Times New Roman"/>
                <w:color w:val="auto"/>
                <w:sz w:val="24"/>
                <w:highlight w:val="none"/>
              </w:rPr>
              <w:t>项目主要生产设备见表2</w:t>
            </w:r>
            <w:r>
              <w:rPr>
                <w:rFonts w:hint="default" w:ascii="Times New Roman" w:hAnsi="Times New Roman"/>
                <w:color w:val="auto"/>
                <w:sz w:val="24"/>
                <w:highlight w:val="none"/>
                <w:lang w:val="en-US" w:eastAsia="zh-CN"/>
              </w:rPr>
              <w:t>.1-3。</w:t>
            </w:r>
          </w:p>
          <w:p>
            <w:pPr>
              <w:pStyle w:val="70"/>
              <w:keepNext w:val="0"/>
              <w:keepLines w:val="0"/>
              <w:pageBreakBefore w:val="0"/>
              <w:widowControl w:val="0"/>
              <w:kinsoku/>
              <w:wordWrap/>
              <w:overflowPunct/>
              <w:topLinePunct w:val="0"/>
              <w:autoSpaceDE/>
              <w:autoSpaceDN/>
              <w:bidi w:val="0"/>
              <w:adjustRightInd w:val="0"/>
              <w:snapToGrid w:val="0"/>
              <w:spacing w:before="95" w:beforeLines="30" w:after="95" w:afterLines="30" w:line="240" w:lineRule="auto"/>
              <w:ind w:firstLine="0"/>
              <w:textAlignment w:val="baseline"/>
              <w:outlineLvl w:val="4"/>
              <w:rPr>
                <w:rFonts w:hint="default" w:ascii="Times New Roman" w:hAnsi="Times New Roman" w:eastAsia="黑体" w:cs="Times New Roman"/>
                <w:b w:val="0"/>
                <w:bCs/>
                <w:color w:val="auto"/>
                <w:sz w:val="24"/>
              </w:rPr>
            </w:pPr>
            <w:r>
              <w:rPr>
                <w:rFonts w:hint="default" w:ascii="Times New Roman" w:hAnsi="Times New Roman" w:eastAsia="黑体" w:cs="Times New Roman"/>
                <w:b w:val="0"/>
                <w:bCs/>
                <w:color w:val="auto"/>
                <w:sz w:val="24"/>
                <w:lang w:eastAsia="zh-CN"/>
              </w:rPr>
              <w:t>表</w:t>
            </w:r>
            <w:r>
              <w:rPr>
                <w:rFonts w:hint="default" w:ascii="Times New Roman" w:hAnsi="Times New Roman" w:eastAsia="黑体" w:cs="Times New Roman"/>
                <w:b w:val="0"/>
                <w:bCs/>
                <w:color w:val="auto"/>
                <w:sz w:val="24"/>
                <w:lang w:val="en-US" w:eastAsia="zh-CN"/>
              </w:rPr>
              <w:t>2.1-3  主一期工程主要设备清单</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525"/>
              <w:gridCol w:w="1575"/>
              <w:gridCol w:w="430"/>
              <w:gridCol w:w="319"/>
              <w:gridCol w:w="1218"/>
              <w:gridCol w:w="1974"/>
              <w:gridCol w:w="10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93"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auto"/>
                      <w:sz w:val="21"/>
                      <w:szCs w:val="21"/>
                      <w:highlight w:val="none"/>
                    </w:rPr>
                  </w:pPr>
                  <w:bookmarkStart w:id="119" w:name="OLE_LINK47"/>
                  <w:r>
                    <w:rPr>
                      <w:rFonts w:hint="default" w:ascii="Times New Roman" w:hAnsi="Times New Roman" w:cs="Times New Roman" w:eastAsiaTheme="minorEastAsia"/>
                      <w:color w:val="auto"/>
                      <w:sz w:val="21"/>
                      <w:szCs w:val="21"/>
                      <w:highlight w:val="none"/>
                    </w:rPr>
                    <w:t>名称</w:t>
                  </w:r>
                </w:p>
              </w:tc>
              <w:tc>
                <w:tcPr>
                  <w:tcW w:w="869"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型号规格</w:t>
                  </w:r>
                </w:p>
              </w:tc>
              <w:tc>
                <w:tcPr>
                  <w:tcW w:w="413" w:type="pct"/>
                  <w:gridSpan w:val="2"/>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单位</w:t>
                  </w:r>
                </w:p>
              </w:tc>
              <w:tc>
                <w:tcPr>
                  <w:tcW w:w="1761" w:type="pct"/>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数量</w:t>
                  </w:r>
                </w:p>
              </w:tc>
              <w:tc>
                <w:tcPr>
                  <w:tcW w:w="562"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auto"/>
                      <w:sz w:val="21"/>
                      <w:szCs w:val="21"/>
                      <w:highlight w:val="none"/>
                      <w:lang w:eastAsia="zh-CN"/>
                    </w:rPr>
                  </w:pPr>
                  <w:r>
                    <w:rPr>
                      <w:rFonts w:hint="default" w:ascii="Times New Roman" w:hAnsi="Times New Roman" w:cs="Times New Roman" w:eastAsiaTheme="minorEastAsia"/>
                      <w:color w:val="auto"/>
                      <w:sz w:val="21"/>
                      <w:szCs w:val="21"/>
                      <w:highlight w:val="none"/>
                      <w:lang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93"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auto"/>
                      <w:sz w:val="21"/>
                      <w:szCs w:val="21"/>
                      <w:highlight w:val="none"/>
                    </w:rPr>
                  </w:pPr>
                </w:p>
              </w:tc>
              <w:tc>
                <w:tcPr>
                  <w:tcW w:w="869"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auto"/>
                      <w:sz w:val="21"/>
                      <w:szCs w:val="21"/>
                      <w:highlight w:val="none"/>
                    </w:rPr>
                  </w:pPr>
                </w:p>
              </w:tc>
              <w:tc>
                <w:tcPr>
                  <w:tcW w:w="413" w:type="pct"/>
                  <w:gridSpan w:val="2"/>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auto"/>
                      <w:sz w:val="21"/>
                      <w:szCs w:val="21"/>
                      <w:highlight w:val="none"/>
                    </w:rPr>
                  </w:pPr>
                </w:p>
              </w:tc>
              <w:tc>
                <w:tcPr>
                  <w:tcW w:w="67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auto"/>
                      <w:sz w:val="21"/>
                      <w:szCs w:val="21"/>
                      <w:highlight w:val="none"/>
                      <w:lang w:eastAsia="zh-CN"/>
                    </w:rPr>
                  </w:pPr>
                  <w:r>
                    <w:rPr>
                      <w:rFonts w:hint="default" w:ascii="Times New Roman" w:hAnsi="Times New Roman" w:cs="Times New Roman" w:eastAsiaTheme="minorEastAsia"/>
                      <w:color w:val="auto"/>
                      <w:sz w:val="21"/>
                      <w:szCs w:val="21"/>
                      <w:highlight w:val="none"/>
                    </w:rPr>
                    <w:t>一期</w:t>
                  </w:r>
                  <w:r>
                    <w:rPr>
                      <w:rFonts w:hint="default" w:ascii="Times New Roman" w:hAnsi="Times New Roman" w:cs="Times New Roman" w:eastAsiaTheme="minorEastAsia"/>
                      <w:color w:val="auto"/>
                      <w:sz w:val="21"/>
                      <w:szCs w:val="21"/>
                      <w:highlight w:val="none"/>
                      <w:lang w:eastAsia="zh-CN"/>
                    </w:rPr>
                    <w:t>环评</w:t>
                  </w:r>
                </w:p>
              </w:tc>
              <w:tc>
                <w:tcPr>
                  <w:tcW w:w="108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auto"/>
                      <w:sz w:val="21"/>
                      <w:szCs w:val="21"/>
                      <w:highlight w:val="none"/>
                      <w:lang w:eastAsia="zh-CN"/>
                    </w:rPr>
                  </w:pPr>
                  <w:r>
                    <w:rPr>
                      <w:rFonts w:hint="default" w:ascii="Times New Roman" w:hAnsi="Times New Roman" w:cs="Times New Roman" w:eastAsiaTheme="minorEastAsia"/>
                      <w:color w:val="auto"/>
                      <w:sz w:val="21"/>
                      <w:szCs w:val="21"/>
                      <w:highlight w:val="none"/>
                    </w:rPr>
                    <w:t>一期</w:t>
                  </w:r>
                  <w:r>
                    <w:rPr>
                      <w:rFonts w:hint="default" w:ascii="Times New Roman" w:hAnsi="Times New Roman" w:cs="Times New Roman" w:eastAsiaTheme="minorEastAsia"/>
                      <w:color w:val="auto"/>
                      <w:sz w:val="21"/>
                      <w:szCs w:val="21"/>
                      <w:highlight w:val="none"/>
                      <w:lang w:eastAsia="zh-CN"/>
                    </w:rPr>
                    <w:t>验收实际情况</w:t>
                  </w:r>
                </w:p>
              </w:tc>
              <w:tc>
                <w:tcPr>
                  <w:tcW w:w="562"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auto"/>
                      <w:sz w:val="21"/>
                      <w:szCs w:val="21"/>
                      <w:highlight w:val="none"/>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9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圆钢剥皮机</w:t>
                  </w:r>
                </w:p>
              </w:tc>
              <w:tc>
                <w:tcPr>
                  <w:tcW w:w="86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S100,Φ25-100</w:t>
                  </w:r>
                </w:p>
              </w:tc>
              <w:tc>
                <w:tcPr>
                  <w:tcW w:w="413" w:type="pct"/>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台</w:t>
                  </w:r>
                </w:p>
              </w:tc>
              <w:tc>
                <w:tcPr>
                  <w:tcW w:w="67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18</w:t>
                  </w:r>
                </w:p>
              </w:tc>
              <w:tc>
                <w:tcPr>
                  <w:tcW w:w="108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auto"/>
                      <w:sz w:val="21"/>
                      <w:szCs w:val="21"/>
                      <w:highlight w:val="none"/>
                      <w:lang w:eastAsia="zh-CN"/>
                    </w:rPr>
                  </w:pPr>
                  <w:r>
                    <w:rPr>
                      <w:rFonts w:hint="default" w:ascii="Times New Roman" w:hAnsi="Times New Roman" w:cs="Times New Roman" w:eastAsiaTheme="minorEastAsia"/>
                      <w:color w:val="auto"/>
                      <w:sz w:val="21"/>
                      <w:szCs w:val="21"/>
                      <w:highlight w:val="none"/>
                      <w:lang w:val="en-US" w:eastAsia="zh-CN"/>
                    </w:rPr>
                    <w:t>16</w:t>
                  </w:r>
                </w:p>
              </w:tc>
              <w:tc>
                <w:tcPr>
                  <w:tcW w:w="56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auto"/>
                      <w:sz w:val="21"/>
                      <w:szCs w:val="21"/>
                      <w:highlight w:val="none"/>
                      <w:lang w:eastAsia="zh-CN"/>
                    </w:rPr>
                  </w:pPr>
                  <w:r>
                    <w:rPr>
                      <w:rFonts w:hint="default" w:ascii="Times New Roman" w:hAnsi="Times New Roman" w:cs="Times New Roman" w:eastAsiaTheme="minorEastAsia"/>
                      <w:color w:val="auto"/>
                      <w:sz w:val="21"/>
                      <w:szCs w:val="21"/>
                      <w:highlight w:val="none"/>
                      <w:lang w:eastAsia="zh-CN"/>
                    </w:rPr>
                    <w:t>减少</w:t>
                  </w:r>
                  <w:r>
                    <w:rPr>
                      <w:rFonts w:hint="default" w:ascii="Times New Roman" w:hAnsi="Times New Roman" w:cs="Times New Roman" w:eastAsiaTheme="minorEastAsia"/>
                      <w:color w:val="auto"/>
                      <w:sz w:val="21"/>
                      <w:szCs w:val="21"/>
                      <w:highlight w:val="none"/>
                      <w:lang w:val="en-US" w:eastAsia="zh-CN"/>
                    </w:rPr>
                    <w:t>2台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9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圆钢断料机</w:t>
                  </w:r>
                </w:p>
              </w:tc>
              <w:tc>
                <w:tcPr>
                  <w:tcW w:w="86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850T</w:t>
                  </w:r>
                </w:p>
              </w:tc>
              <w:tc>
                <w:tcPr>
                  <w:tcW w:w="413" w:type="pct"/>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台</w:t>
                  </w:r>
                </w:p>
              </w:tc>
              <w:tc>
                <w:tcPr>
                  <w:tcW w:w="67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9</w:t>
                  </w:r>
                </w:p>
              </w:tc>
              <w:tc>
                <w:tcPr>
                  <w:tcW w:w="108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lang w:val="en-US" w:eastAsia="zh-CN"/>
                    </w:rPr>
                    <w:t>7</w:t>
                  </w:r>
                </w:p>
              </w:tc>
              <w:tc>
                <w:tcPr>
                  <w:tcW w:w="56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auto"/>
                      <w:sz w:val="21"/>
                      <w:szCs w:val="21"/>
                      <w:highlight w:val="none"/>
                      <w:lang w:eastAsia="zh-CN"/>
                    </w:rPr>
                  </w:pPr>
                  <w:r>
                    <w:rPr>
                      <w:rFonts w:hint="default" w:ascii="Times New Roman" w:hAnsi="Times New Roman" w:cs="Times New Roman" w:eastAsiaTheme="minorEastAsia"/>
                      <w:color w:val="auto"/>
                      <w:sz w:val="21"/>
                      <w:szCs w:val="21"/>
                      <w:highlight w:val="none"/>
                      <w:lang w:eastAsia="zh-CN"/>
                    </w:rPr>
                    <w:t>减少</w:t>
                  </w:r>
                  <w:r>
                    <w:rPr>
                      <w:rFonts w:hint="default" w:ascii="Times New Roman" w:hAnsi="Times New Roman" w:cs="Times New Roman" w:eastAsiaTheme="minorEastAsia"/>
                      <w:color w:val="auto"/>
                      <w:sz w:val="21"/>
                      <w:szCs w:val="21"/>
                      <w:highlight w:val="none"/>
                      <w:lang w:val="en-US" w:eastAsia="zh-CN"/>
                    </w:rPr>
                    <w:t>2台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9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auto"/>
                      <w:sz w:val="21"/>
                      <w:szCs w:val="21"/>
                      <w:highlight w:val="none"/>
                      <w:lang w:eastAsia="zh-CN"/>
                    </w:rPr>
                  </w:pPr>
                  <w:r>
                    <w:rPr>
                      <w:rFonts w:hint="default" w:ascii="Times New Roman" w:hAnsi="Times New Roman" w:cs="Times New Roman" w:eastAsiaTheme="minorEastAsia"/>
                      <w:color w:val="auto"/>
                      <w:sz w:val="21"/>
                      <w:szCs w:val="21"/>
                      <w:highlight w:val="none"/>
                    </w:rPr>
                    <w:t>步进加热炉</w:t>
                  </w:r>
                  <w:r>
                    <w:rPr>
                      <w:rFonts w:hint="default" w:ascii="Times New Roman" w:hAnsi="Times New Roman" w:cs="Times New Roman" w:eastAsiaTheme="minorEastAsia"/>
                      <w:color w:val="auto"/>
                      <w:sz w:val="21"/>
                      <w:szCs w:val="21"/>
                      <w:highlight w:val="none"/>
                      <w:lang w:eastAsia="zh-CN"/>
                    </w:rPr>
                    <w:t>（</w:t>
                  </w:r>
                  <w:r>
                    <w:rPr>
                      <w:rFonts w:hint="default" w:ascii="Times New Roman" w:hAnsi="Times New Roman" w:cs="Times New Roman" w:eastAsiaTheme="minorEastAsia"/>
                      <w:color w:val="auto"/>
                      <w:sz w:val="21"/>
                      <w:szCs w:val="21"/>
                      <w:highlight w:val="none"/>
                    </w:rPr>
                    <w:t>长坯</w:t>
                  </w:r>
                  <w:r>
                    <w:rPr>
                      <w:rFonts w:hint="default" w:ascii="Times New Roman" w:hAnsi="Times New Roman" w:cs="Times New Roman" w:eastAsiaTheme="minorEastAsia"/>
                      <w:color w:val="auto"/>
                      <w:sz w:val="21"/>
                      <w:szCs w:val="21"/>
                      <w:highlight w:val="none"/>
                      <w:lang w:eastAsia="zh-CN"/>
                    </w:rPr>
                    <w:t>）</w:t>
                  </w:r>
                </w:p>
              </w:tc>
              <w:tc>
                <w:tcPr>
                  <w:tcW w:w="86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Φ90</w:t>
                  </w:r>
                </w:p>
              </w:tc>
              <w:tc>
                <w:tcPr>
                  <w:tcW w:w="413" w:type="pct"/>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台</w:t>
                  </w:r>
                </w:p>
              </w:tc>
              <w:tc>
                <w:tcPr>
                  <w:tcW w:w="67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4</w:t>
                  </w:r>
                </w:p>
              </w:tc>
              <w:tc>
                <w:tcPr>
                  <w:tcW w:w="108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lang w:val="en-US" w:eastAsia="zh-CN"/>
                    </w:rPr>
                    <w:t>4</w:t>
                  </w:r>
                </w:p>
              </w:tc>
              <w:tc>
                <w:tcPr>
                  <w:tcW w:w="56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auto"/>
                      <w:sz w:val="21"/>
                      <w:szCs w:val="21"/>
                      <w:highlight w:val="none"/>
                      <w:lang w:eastAsia="zh-CN"/>
                    </w:rPr>
                  </w:pPr>
                  <w:r>
                    <w:rPr>
                      <w:rFonts w:hint="default" w:ascii="Times New Roman" w:hAnsi="Times New Roman" w:cs="Times New Roman" w:eastAsiaTheme="minorEastAsia"/>
                      <w:color w:val="auto"/>
                      <w:sz w:val="21"/>
                      <w:szCs w:val="21"/>
                      <w:highlight w:val="none"/>
                      <w:lang w:eastAsia="zh-CN"/>
                    </w:rPr>
                    <w:t>不变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9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auto"/>
                      <w:sz w:val="21"/>
                      <w:szCs w:val="21"/>
                      <w:highlight w:val="none"/>
                      <w:lang w:eastAsia="zh-CN"/>
                    </w:rPr>
                  </w:pPr>
                  <w:r>
                    <w:rPr>
                      <w:rFonts w:hint="default" w:ascii="Times New Roman" w:hAnsi="Times New Roman" w:cs="Times New Roman" w:eastAsiaTheme="minorEastAsia"/>
                      <w:color w:val="auto"/>
                      <w:sz w:val="21"/>
                      <w:szCs w:val="21"/>
                      <w:highlight w:val="none"/>
                    </w:rPr>
                    <w:t>步进加热炉</w:t>
                  </w:r>
                  <w:r>
                    <w:rPr>
                      <w:rFonts w:hint="default" w:ascii="Times New Roman" w:hAnsi="Times New Roman" w:cs="Times New Roman" w:eastAsiaTheme="minorEastAsia"/>
                      <w:color w:val="auto"/>
                      <w:sz w:val="21"/>
                      <w:szCs w:val="21"/>
                      <w:highlight w:val="none"/>
                      <w:lang w:eastAsia="zh-CN"/>
                    </w:rPr>
                    <w:t>（</w:t>
                  </w:r>
                  <w:r>
                    <w:rPr>
                      <w:rFonts w:hint="default" w:ascii="Times New Roman" w:hAnsi="Times New Roman" w:cs="Times New Roman" w:eastAsiaTheme="minorEastAsia"/>
                      <w:color w:val="auto"/>
                      <w:sz w:val="21"/>
                      <w:szCs w:val="21"/>
                      <w:highlight w:val="none"/>
                    </w:rPr>
                    <w:t>短坯</w:t>
                  </w:r>
                  <w:r>
                    <w:rPr>
                      <w:rFonts w:hint="default" w:ascii="Times New Roman" w:hAnsi="Times New Roman" w:cs="Times New Roman" w:eastAsiaTheme="minorEastAsia"/>
                      <w:color w:val="auto"/>
                      <w:sz w:val="21"/>
                      <w:szCs w:val="21"/>
                      <w:highlight w:val="none"/>
                      <w:lang w:eastAsia="zh-CN"/>
                    </w:rPr>
                    <w:t>）</w:t>
                  </w:r>
                </w:p>
              </w:tc>
              <w:tc>
                <w:tcPr>
                  <w:tcW w:w="86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Φ90</w:t>
                  </w:r>
                </w:p>
              </w:tc>
              <w:tc>
                <w:tcPr>
                  <w:tcW w:w="413" w:type="pct"/>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台</w:t>
                  </w:r>
                </w:p>
              </w:tc>
              <w:tc>
                <w:tcPr>
                  <w:tcW w:w="67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5</w:t>
                  </w:r>
                </w:p>
              </w:tc>
              <w:tc>
                <w:tcPr>
                  <w:tcW w:w="108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lang w:val="en-US" w:eastAsia="zh-CN"/>
                    </w:rPr>
                    <w:t>4</w:t>
                  </w:r>
                </w:p>
              </w:tc>
              <w:tc>
                <w:tcPr>
                  <w:tcW w:w="56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auto"/>
                      <w:sz w:val="21"/>
                      <w:szCs w:val="21"/>
                      <w:highlight w:val="none"/>
                      <w:lang w:eastAsia="zh-CN"/>
                    </w:rPr>
                  </w:pPr>
                  <w:r>
                    <w:rPr>
                      <w:rFonts w:hint="default" w:ascii="Times New Roman" w:hAnsi="Times New Roman" w:cs="Times New Roman" w:eastAsiaTheme="minorEastAsia"/>
                      <w:color w:val="auto"/>
                      <w:sz w:val="21"/>
                      <w:szCs w:val="21"/>
                      <w:highlight w:val="none"/>
                      <w:lang w:eastAsia="zh-CN"/>
                    </w:rPr>
                    <w:t>减少</w:t>
                  </w:r>
                  <w:r>
                    <w:rPr>
                      <w:rFonts w:hint="default" w:ascii="Times New Roman" w:hAnsi="Times New Roman" w:cs="Times New Roman" w:eastAsiaTheme="minorEastAsia"/>
                      <w:color w:val="auto"/>
                      <w:sz w:val="21"/>
                      <w:szCs w:val="21"/>
                      <w:highlight w:val="none"/>
                      <w:lang w:val="en-US" w:eastAsia="zh-CN"/>
                    </w:rPr>
                    <w:t>1台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9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穿孔机</w:t>
                  </w:r>
                </w:p>
              </w:tc>
              <w:tc>
                <w:tcPr>
                  <w:tcW w:w="86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Φ90</w:t>
                  </w:r>
                </w:p>
              </w:tc>
              <w:tc>
                <w:tcPr>
                  <w:tcW w:w="413" w:type="pct"/>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台</w:t>
                  </w:r>
                </w:p>
              </w:tc>
              <w:tc>
                <w:tcPr>
                  <w:tcW w:w="67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auto"/>
                      <w:sz w:val="21"/>
                      <w:szCs w:val="21"/>
                      <w:highlight w:val="none"/>
                      <w:lang w:eastAsia="zh-CN"/>
                    </w:rPr>
                  </w:pPr>
                  <w:r>
                    <w:rPr>
                      <w:rFonts w:hint="default" w:ascii="Times New Roman" w:hAnsi="Times New Roman" w:cs="Times New Roman" w:eastAsiaTheme="minorEastAsia"/>
                      <w:color w:val="auto"/>
                      <w:sz w:val="21"/>
                      <w:szCs w:val="21"/>
                      <w:highlight w:val="none"/>
                      <w:lang w:val="en-US" w:eastAsia="zh-CN"/>
                    </w:rPr>
                    <w:t>9</w:t>
                  </w:r>
                </w:p>
              </w:tc>
              <w:tc>
                <w:tcPr>
                  <w:tcW w:w="108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lang w:val="en-US" w:eastAsia="zh-CN"/>
                    </w:rPr>
                    <w:t>8</w:t>
                  </w:r>
                </w:p>
              </w:tc>
              <w:tc>
                <w:tcPr>
                  <w:tcW w:w="56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auto"/>
                      <w:sz w:val="21"/>
                      <w:szCs w:val="21"/>
                      <w:highlight w:val="none"/>
                      <w:lang w:eastAsia="zh-CN"/>
                    </w:rPr>
                  </w:pPr>
                  <w:r>
                    <w:rPr>
                      <w:rFonts w:hint="default" w:ascii="Times New Roman" w:hAnsi="Times New Roman" w:cs="Times New Roman" w:eastAsiaTheme="minorEastAsia"/>
                      <w:color w:val="auto"/>
                      <w:sz w:val="21"/>
                      <w:szCs w:val="21"/>
                      <w:highlight w:val="none"/>
                      <w:lang w:eastAsia="zh-CN"/>
                    </w:rPr>
                    <w:t>减少</w:t>
                  </w:r>
                  <w:r>
                    <w:rPr>
                      <w:rFonts w:hint="default" w:ascii="Times New Roman" w:hAnsi="Times New Roman" w:cs="Times New Roman" w:eastAsiaTheme="minorEastAsia"/>
                      <w:color w:val="auto"/>
                      <w:sz w:val="21"/>
                      <w:szCs w:val="21"/>
                      <w:highlight w:val="none"/>
                      <w:lang w:val="en-US" w:eastAsia="zh-CN"/>
                    </w:rPr>
                    <w:t>1台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9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液压站</w:t>
                  </w:r>
                </w:p>
              </w:tc>
              <w:tc>
                <w:tcPr>
                  <w:tcW w:w="86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auto"/>
                      <w:sz w:val="21"/>
                      <w:szCs w:val="21"/>
                      <w:highlight w:val="none"/>
                    </w:rPr>
                  </w:pPr>
                </w:p>
              </w:tc>
              <w:tc>
                <w:tcPr>
                  <w:tcW w:w="413" w:type="pct"/>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台</w:t>
                  </w:r>
                </w:p>
              </w:tc>
              <w:tc>
                <w:tcPr>
                  <w:tcW w:w="67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auto"/>
                      <w:sz w:val="21"/>
                      <w:szCs w:val="21"/>
                      <w:highlight w:val="none"/>
                      <w:lang w:eastAsia="zh-CN"/>
                    </w:rPr>
                  </w:pPr>
                  <w:r>
                    <w:rPr>
                      <w:rFonts w:hint="default" w:ascii="Times New Roman" w:hAnsi="Times New Roman" w:cs="Times New Roman" w:eastAsiaTheme="minorEastAsia"/>
                      <w:color w:val="auto"/>
                      <w:sz w:val="21"/>
                      <w:szCs w:val="21"/>
                      <w:highlight w:val="none"/>
                      <w:lang w:val="en-US" w:eastAsia="zh-CN"/>
                    </w:rPr>
                    <w:t>9</w:t>
                  </w:r>
                </w:p>
              </w:tc>
              <w:tc>
                <w:tcPr>
                  <w:tcW w:w="108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lang w:val="en-US" w:eastAsia="zh-CN"/>
                    </w:rPr>
                    <w:t>8</w:t>
                  </w:r>
                </w:p>
              </w:tc>
              <w:tc>
                <w:tcPr>
                  <w:tcW w:w="56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auto"/>
                      <w:sz w:val="21"/>
                      <w:szCs w:val="21"/>
                      <w:highlight w:val="none"/>
                      <w:lang w:eastAsia="zh-CN"/>
                    </w:rPr>
                  </w:pPr>
                  <w:r>
                    <w:rPr>
                      <w:rFonts w:hint="default" w:ascii="Times New Roman" w:hAnsi="Times New Roman" w:cs="Times New Roman" w:eastAsiaTheme="minorEastAsia"/>
                      <w:color w:val="auto"/>
                      <w:sz w:val="21"/>
                      <w:szCs w:val="21"/>
                      <w:highlight w:val="none"/>
                      <w:lang w:eastAsia="zh-CN"/>
                    </w:rPr>
                    <w:t>减少</w:t>
                  </w:r>
                  <w:r>
                    <w:rPr>
                      <w:rFonts w:hint="default" w:ascii="Times New Roman" w:hAnsi="Times New Roman" w:cs="Times New Roman" w:eastAsiaTheme="minorEastAsia"/>
                      <w:color w:val="auto"/>
                      <w:sz w:val="21"/>
                      <w:szCs w:val="21"/>
                      <w:highlight w:val="none"/>
                      <w:lang w:val="en-US" w:eastAsia="zh-CN"/>
                    </w:rPr>
                    <w:t>1台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9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二段式发生炉煤气站</w:t>
                  </w:r>
                </w:p>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lang w:eastAsia="zh-CN"/>
                    </w:rPr>
                    <w:t>（</w:t>
                  </w:r>
                  <w:r>
                    <w:rPr>
                      <w:rFonts w:hint="default" w:ascii="Times New Roman" w:hAnsi="Times New Roman" w:cs="Times New Roman" w:eastAsiaTheme="minorEastAsia"/>
                      <w:color w:val="auto"/>
                      <w:sz w:val="21"/>
                      <w:szCs w:val="21"/>
                      <w:highlight w:val="none"/>
                    </w:rPr>
                    <w:t>4开1备</w:t>
                  </w:r>
                  <w:r>
                    <w:rPr>
                      <w:rFonts w:hint="default" w:ascii="Times New Roman" w:hAnsi="Times New Roman" w:cs="Times New Roman" w:eastAsiaTheme="minorEastAsia"/>
                      <w:color w:val="auto"/>
                      <w:sz w:val="21"/>
                      <w:szCs w:val="21"/>
                      <w:highlight w:val="none"/>
                      <w:lang w:eastAsia="zh-CN"/>
                    </w:rPr>
                    <w:t>）</w:t>
                  </w:r>
                </w:p>
              </w:tc>
              <w:tc>
                <w:tcPr>
                  <w:tcW w:w="86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Φ4.0m×5</w:t>
                  </w:r>
                </w:p>
              </w:tc>
              <w:tc>
                <w:tcPr>
                  <w:tcW w:w="413" w:type="pct"/>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座</w:t>
                  </w:r>
                </w:p>
              </w:tc>
              <w:tc>
                <w:tcPr>
                  <w:tcW w:w="67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3</w:t>
                  </w:r>
                </w:p>
              </w:tc>
              <w:tc>
                <w:tcPr>
                  <w:tcW w:w="108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lang w:val="en-US" w:eastAsia="zh-CN"/>
                    </w:rPr>
                    <w:t>0</w:t>
                  </w:r>
                </w:p>
              </w:tc>
              <w:tc>
                <w:tcPr>
                  <w:tcW w:w="56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auto"/>
                      <w:sz w:val="21"/>
                      <w:szCs w:val="21"/>
                      <w:highlight w:val="none"/>
                      <w:lang w:eastAsia="zh-CN"/>
                    </w:rPr>
                  </w:pPr>
                  <w:r>
                    <w:rPr>
                      <w:rFonts w:hint="default" w:ascii="Times New Roman" w:hAnsi="Times New Roman" w:cs="Times New Roman" w:eastAsiaTheme="minorEastAsia"/>
                      <w:color w:val="auto"/>
                      <w:sz w:val="21"/>
                      <w:szCs w:val="21"/>
                      <w:highlight w:val="none"/>
                      <w:lang w:val="en-US" w:eastAsia="zh-CN"/>
                    </w:rPr>
                    <w:t>已拆除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9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煤气站湿法脱硫系统</w:t>
                  </w:r>
                </w:p>
              </w:tc>
              <w:tc>
                <w:tcPr>
                  <w:tcW w:w="86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45000Nm</w:t>
                  </w:r>
                  <w:r>
                    <w:rPr>
                      <w:rFonts w:hint="default" w:ascii="Times New Roman" w:hAnsi="Times New Roman" w:cs="Times New Roman" w:eastAsiaTheme="minorEastAsia"/>
                      <w:color w:val="auto"/>
                      <w:sz w:val="21"/>
                      <w:szCs w:val="21"/>
                      <w:highlight w:val="none"/>
                      <w:vertAlign w:val="superscript"/>
                    </w:rPr>
                    <w:t>3</w:t>
                  </w:r>
                  <w:r>
                    <w:rPr>
                      <w:rFonts w:hint="default" w:ascii="Times New Roman" w:hAnsi="Times New Roman" w:cs="Times New Roman" w:eastAsiaTheme="minorEastAsia"/>
                      <w:color w:val="auto"/>
                      <w:sz w:val="21"/>
                      <w:szCs w:val="21"/>
                      <w:highlight w:val="none"/>
                    </w:rPr>
                    <w:t>/h</w:t>
                  </w:r>
                </w:p>
              </w:tc>
              <w:tc>
                <w:tcPr>
                  <w:tcW w:w="413" w:type="pct"/>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套</w:t>
                  </w:r>
                </w:p>
              </w:tc>
              <w:tc>
                <w:tcPr>
                  <w:tcW w:w="67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1</w:t>
                  </w:r>
                </w:p>
              </w:tc>
              <w:tc>
                <w:tcPr>
                  <w:tcW w:w="108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lang w:val="en-US" w:eastAsia="zh-CN"/>
                    </w:rPr>
                    <w:t>0</w:t>
                  </w:r>
                </w:p>
              </w:tc>
              <w:tc>
                <w:tcPr>
                  <w:tcW w:w="56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auto"/>
                      <w:sz w:val="21"/>
                      <w:szCs w:val="21"/>
                      <w:highlight w:val="none"/>
                      <w:lang w:eastAsia="zh-CN"/>
                    </w:rPr>
                  </w:pPr>
                  <w:r>
                    <w:rPr>
                      <w:rFonts w:hint="default" w:ascii="Times New Roman" w:hAnsi="Times New Roman" w:cs="Times New Roman" w:eastAsiaTheme="minorEastAsia"/>
                      <w:color w:val="auto"/>
                      <w:sz w:val="21"/>
                      <w:szCs w:val="21"/>
                      <w:highlight w:val="none"/>
                      <w:lang w:val="en-US" w:eastAsia="zh-CN"/>
                    </w:rPr>
                    <w:t>已拆除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9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循环水系统</w:t>
                  </w:r>
                </w:p>
              </w:tc>
              <w:tc>
                <w:tcPr>
                  <w:tcW w:w="86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auto"/>
                      <w:sz w:val="21"/>
                      <w:szCs w:val="21"/>
                      <w:highlight w:val="none"/>
                    </w:rPr>
                  </w:pPr>
                </w:p>
              </w:tc>
              <w:tc>
                <w:tcPr>
                  <w:tcW w:w="413" w:type="pct"/>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套</w:t>
                  </w:r>
                </w:p>
              </w:tc>
              <w:tc>
                <w:tcPr>
                  <w:tcW w:w="67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1</w:t>
                  </w:r>
                </w:p>
              </w:tc>
              <w:tc>
                <w:tcPr>
                  <w:tcW w:w="108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lang w:val="en-US" w:eastAsia="zh-CN"/>
                    </w:rPr>
                    <w:t>1</w:t>
                  </w:r>
                </w:p>
              </w:tc>
              <w:tc>
                <w:tcPr>
                  <w:tcW w:w="56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auto"/>
                      <w:sz w:val="21"/>
                      <w:szCs w:val="21"/>
                      <w:highlight w:val="none"/>
                      <w:lang w:eastAsia="zh-CN"/>
                    </w:rPr>
                  </w:pPr>
                  <w:r>
                    <w:rPr>
                      <w:rFonts w:hint="default" w:ascii="Times New Roman" w:hAnsi="Times New Roman" w:cs="Times New Roman" w:eastAsiaTheme="minorEastAsia"/>
                      <w:color w:val="auto"/>
                      <w:sz w:val="21"/>
                      <w:szCs w:val="21"/>
                      <w:highlight w:val="none"/>
                      <w:lang w:eastAsia="zh-CN"/>
                    </w:rPr>
                    <w:t>不变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9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空压站</w:t>
                  </w:r>
                </w:p>
              </w:tc>
              <w:tc>
                <w:tcPr>
                  <w:tcW w:w="86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10m</w:t>
                  </w:r>
                  <w:r>
                    <w:rPr>
                      <w:rFonts w:hint="default" w:ascii="Times New Roman" w:hAnsi="Times New Roman" w:cs="Times New Roman" w:eastAsiaTheme="minorEastAsia"/>
                      <w:color w:val="auto"/>
                      <w:sz w:val="21"/>
                      <w:szCs w:val="21"/>
                      <w:highlight w:val="none"/>
                      <w:vertAlign w:val="superscript"/>
                    </w:rPr>
                    <w:t>3</w:t>
                  </w:r>
                  <w:r>
                    <w:rPr>
                      <w:rFonts w:hint="default" w:ascii="Times New Roman" w:hAnsi="Times New Roman" w:cs="Times New Roman" w:eastAsiaTheme="minorEastAsia"/>
                      <w:color w:val="auto"/>
                      <w:sz w:val="21"/>
                      <w:szCs w:val="21"/>
                      <w:highlight w:val="none"/>
                    </w:rPr>
                    <w:t>/min</w:t>
                  </w:r>
                </w:p>
              </w:tc>
              <w:tc>
                <w:tcPr>
                  <w:tcW w:w="413" w:type="pct"/>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台</w:t>
                  </w:r>
                </w:p>
              </w:tc>
              <w:tc>
                <w:tcPr>
                  <w:tcW w:w="67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1</w:t>
                  </w:r>
                </w:p>
              </w:tc>
              <w:tc>
                <w:tcPr>
                  <w:tcW w:w="108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lang w:val="en-US" w:eastAsia="zh-CN"/>
                    </w:rPr>
                    <w:t>1</w:t>
                  </w:r>
                </w:p>
              </w:tc>
              <w:tc>
                <w:tcPr>
                  <w:tcW w:w="56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auto"/>
                      <w:sz w:val="21"/>
                      <w:szCs w:val="21"/>
                      <w:highlight w:val="none"/>
                      <w:lang w:eastAsia="zh-CN"/>
                    </w:rPr>
                  </w:pPr>
                  <w:r>
                    <w:rPr>
                      <w:rFonts w:hint="default" w:ascii="Times New Roman" w:hAnsi="Times New Roman" w:cs="Times New Roman" w:eastAsiaTheme="minorEastAsia"/>
                      <w:color w:val="auto"/>
                      <w:sz w:val="21"/>
                      <w:szCs w:val="21"/>
                      <w:highlight w:val="none"/>
                      <w:lang w:eastAsia="zh-CN"/>
                    </w:rPr>
                    <w:t>不变</w:t>
                  </w:r>
                </w:p>
              </w:tc>
            </w:tr>
            <w:bookmarkEnd w:id="119"/>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2499" w:type="pct"/>
                  <w:gridSpan w:val="3"/>
                  <w:noWrap w:val="0"/>
                  <w:vAlign w:val="center"/>
                </w:tcPr>
                <w:p>
                  <w:pPr>
                    <w:pStyle w:val="79"/>
                    <w:keepNext w:val="0"/>
                    <w:pageBreakBefore w:val="0"/>
                    <w:kinsoku/>
                    <w:wordWrap/>
                    <w:overflowPunct/>
                    <w:topLinePunct w:val="0"/>
                    <w:autoSpaceDN/>
                    <w:bidi w:val="0"/>
                    <w:snapToGrid/>
                    <w:spacing w:before="0" w:beforeLines="0" w:after="0" w:afterLines="0" w:line="240" w:lineRule="auto"/>
                    <w:ind w:firstLine="0" w:firstLineChars="0"/>
                    <w:jc w:val="center"/>
                    <w:rPr>
                      <w:rFonts w:hint="default" w:ascii="Times New Roman" w:hAnsi="Times New Roman"/>
                      <w:color w:val="auto"/>
                      <w:sz w:val="21"/>
                      <w:szCs w:val="21"/>
                      <w:highlight w:val="none"/>
                      <w:lang w:val="en-US" w:eastAsia="zh-CN"/>
                    </w:rPr>
                  </w:pPr>
                  <w:r>
                    <w:rPr>
                      <w:rFonts w:hint="default" w:ascii="Times New Roman" w:hAnsi="Times New Roman"/>
                      <w:color w:val="auto"/>
                      <w:sz w:val="21"/>
                      <w:szCs w:val="21"/>
                      <w:highlight w:val="none"/>
                      <w:lang w:val="en-US" w:eastAsia="zh-CN"/>
                    </w:rPr>
                    <w:drawing>
                      <wp:inline distT="0" distB="0" distL="114300" distR="114300">
                        <wp:extent cx="2705100" cy="2028825"/>
                        <wp:effectExtent l="0" t="0" r="0" b="9525"/>
                        <wp:docPr id="6" name="图片 6" descr="IMG20240808145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IMG20240808145415"/>
                                <pic:cNvPicPr>
                                  <a:picLocks noChangeAspect="1"/>
                                </pic:cNvPicPr>
                              </pic:nvPicPr>
                              <pic:blipFill>
                                <a:blip r:embed="rId10"/>
                                <a:stretch>
                                  <a:fillRect/>
                                </a:stretch>
                              </pic:blipFill>
                              <pic:spPr>
                                <a:xfrm>
                                  <a:off x="0" y="0"/>
                                  <a:ext cx="2705100" cy="2028825"/>
                                </a:xfrm>
                                <a:prstGeom prst="rect">
                                  <a:avLst/>
                                </a:prstGeom>
                              </pic:spPr>
                            </pic:pic>
                          </a:graphicData>
                        </a:graphic>
                      </wp:inline>
                    </w:drawing>
                  </w:r>
                </w:p>
              </w:tc>
              <w:tc>
                <w:tcPr>
                  <w:tcW w:w="2500" w:type="pct"/>
                  <w:gridSpan w:val="4"/>
                  <w:noWrap w:val="0"/>
                  <w:vAlign w:val="center"/>
                </w:tcPr>
                <w:p>
                  <w:pPr>
                    <w:pStyle w:val="79"/>
                    <w:keepNext w:val="0"/>
                    <w:pageBreakBefore w:val="0"/>
                    <w:kinsoku/>
                    <w:wordWrap/>
                    <w:overflowPunct/>
                    <w:topLinePunct w:val="0"/>
                    <w:autoSpaceDN/>
                    <w:bidi w:val="0"/>
                    <w:snapToGrid/>
                    <w:spacing w:before="0" w:beforeLines="0" w:after="0" w:afterLines="0" w:line="240" w:lineRule="auto"/>
                    <w:ind w:firstLine="0" w:firstLineChars="0"/>
                    <w:jc w:val="center"/>
                    <w:rPr>
                      <w:rFonts w:hint="default" w:ascii="Times New Roman" w:hAnsi="Times New Roman" w:cs="Times New Roman" w:eastAsiaTheme="majorEastAsia"/>
                      <w:color w:val="auto"/>
                      <w:sz w:val="21"/>
                      <w:szCs w:val="21"/>
                      <w:highlight w:val="none"/>
                      <w:lang w:val="en-US" w:eastAsia="zh-CN"/>
                    </w:rPr>
                  </w:pPr>
                  <w:r>
                    <w:rPr>
                      <w:rFonts w:hint="default" w:ascii="Times New Roman" w:hAnsi="Times New Roman" w:cs="Times New Roman" w:eastAsiaTheme="majorEastAsia"/>
                      <w:color w:val="auto"/>
                      <w:sz w:val="21"/>
                      <w:szCs w:val="21"/>
                      <w:highlight w:val="none"/>
                      <w:lang w:val="en-US" w:eastAsia="zh-CN"/>
                    </w:rPr>
                    <w:drawing>
                      <wp:inline distT="0" distB="0" distL="114300" distR="114300">
                        <wp:extent cx="2705100" cy="2028825"/>
                        <wp:effectExtent l="0" t="0" r="0" b="9525"/>
                        <wp:docPr id="13" name="图片 13" descr="671fd1ea15b901beb08de42964ba5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671fd1ea15b901beb08de42964ba50b"/>
                                <pic:cNvPicPr>
                                  <a:picLocks noChangeAspect="1"/>
                                </pic:cNvPicPr>
                              </pic:nvPicPr>
                              <pic:blipFill>
                                <a:blip r:embed="rId11"/>
                                <a:stretch>
                                  <a:fillRect/>
                                </a:stretch>
                              </pic:blipFill>
                              <pic:spPr>
                                <a:xfrm>
                                  <a:off x="0" y="0"/>
                                  <a:ext cx="2705100" cy="202882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2499" w:type="pct"/>
                  <w:gridSpan w:val="3"/>
                  <w:noWrap w:val="0"/>
                  <w:vAlign w:val="center"/>
                </w:tcPr>
                <w:p>
                  <w:pPr>
                    <w:pStyle w:val="79"/>
                    <w:keepNext w:val="0"/>
                    <w:pageBreakBefore w:val="0"/>
                    <w:kinsoku/>
                    <w:wordWrap/>
                    <w:overflowPunct/>
                    <w:topLinePunct w:val="0"/>
                    <w:autoSpaceDN/>
                    <w:bidi w:val="0"/>
                    <w:snapToGrid/>
                    <w:spacing w:before="0" w:beforeLines="0" w:after="0" w:afterLines="0" w:line="240" w:lineRule="auto"/>
                    <w:ind w:firstLine="0" w:firstLineChars="0"/>
                    <w:jc w:val="center"/>
                    <w:rPr>
                      <w:rFonts w:hint="default" w:ascii="Times New Roman" w:hAnsi="Times New Roman"/>
                      <w:color w:val="auto"/>
                      <w:sz w:val="21"/>
                      <w:szCs w:val="21"/>
                      <w:highlight w:val="none"/>
                      <w:lang w:val="en-US" w:eastAsia="zh-CN"/>
                    </w:rPr>
                  </w:pPr>
                  <w:r>
                    <w:rPr>
                      <w:rFonts w:hint="default" w:ascii="Times New Roman" w:hAnsi="Times New Roman"/>
                      <w:color w:val="auto"/>
                      <w:sz w:val="21"/>
                      <w:szCs w:val="21"/>
                      <w:highlight w:val="none"/>
                      <w:lang w:val="en-US" w:eastAsia="zh-CN"/>
                    </w:rPr>
                    <w:t>加热炉</w:t>
                  </w:r>
                </w:p>
              </w:tc>
              <w:tc>
                <w:tcPr>
                  <w:tcW w:w="2500" w:type="pct"/>
                  <w:gridSpan w:val="4"/>
                  <w:noWrap w:val="0"/>
                  <w:vAlign w:val="center"/>
                </w:tcPr>
                <w:p>
                  <w:pPr>
                    <w:pStyle w:val="79"/>
                    <w:keepNext w:val="0"/>
                    <w:pageBreakBefore w:val="0"/>
                    <w:kinsoku/>
                    <w:wordWrap/>
                    <w:overflowPunct/>
                    <w:topLinePunct w:val="0"/>
                    <w:autoSpaceDN/>
                    <w:bidi w:val="0"/>
                    <w:snapToGrid/>
                    <w:spacing w:before="0" w:beforeLines="0" w:after="0" w:afterLines="0" w:line="240" w:lineRule="auto"/>
                    <w:ind w:firstLine="0" w:firstLineChars="0"/>
                    <w:jc w:val="center"/>
                    <w:rPr>
                      <w:rFonts w:hint="default" w:ascii="Times New Roman" w:hAnsi="Times New Roman" w:cs="Times New Roman" w:eastAsiaTheme="majorEastAsia"/>
                      <w:color w:val="auto"/>
                      <w:sz w:val="21"/>
                      <w:szCs w:val="21"/>
                      <w:highlight w:val="none"/>
                      <w:lang w:val="en-US" w:eastAsia="zh-CN"/>
                    </w:rPr>
                  </w:pPr>
                  <w:r>
                    <w:rPr>
                      <w:rFonts w:hint="default" w:ascii="Times New Roman" w:hAnsi="Times New Roman" w:cs="Times New Roman" w:eastAsiaTheme="majorEastAsia"/>
                      <w:color w:val="auto"/>
                      <w:sz w:val="21"/>
                      <w:szCs w:val="21"/>
                      <w:highlight w:val="none"/>
                      <w:lang w:val="en-US" w:eastAsia="zh-CN"/>
                    </w:rPr>
                    <w:t>穿孔</w:t>
                  </w:r>
                  <w:r>
                    <w:rPr>
                      <w:rFonts w:hint="default" w:ascii="Times New Roman" w:hAnsi="Times New Roman" w:cs="Times New Roman" w:eastAsiaTheme="majorEastAsia"/>
                      <w:color w:val="auto"/>
                      <w:sz w:val="21"/>
                      <w:szCs w:val="21"/>
                      <w:highlight w:val="none"/>
                    </w:rPr>
                    <w:t>机</w:t>
                  </w:r>
                </w:p>
              </w:tc>
            </w:tr>
          </w:tbl>
          <w:p>
            <w:pPr>
              <w:pStyle w:val="70"/>
              <w:adjustRightInd w:val="0"/>
              <w:snapToGrid w:val="0"/>
              <w:spacing w:before="95" w:beforeLines="30" w:after="95" w:afterLines="30"/>
              <w:jc w:val="center"/>
              <w:textAlignment w:val="baseline"/>
              <w:outlineLvl w:val="4"/>
              <w:rPr>
                <w:rFonts w:hint="default" w:ascii="Times New Roman" w:hAnsi="Times New Roman" w:cs="Times New Roman"/>
                <w:b w:val="0"/>
                <w:bCs/>
                <w:color w:val="auto"/>
                <w:sz w:val="24"/>
                <w:lang w:val="en-US" w:eastAsia="zh-CN"/>
              </w:rPr>
            </w:pPr>
            <w:r>
              <w:rPr>
                <w:rFonts w:hint="default" w:ascii="Times New Roman" w:hAnsi="Times New Roman" w:eastAsia="黑体" w:cs="Times New Roman"/>
                <w:b w:val="0"/>
                <w:bCs/>
                <w:color w:val="auto"/>
                <w:kern w:val="2"/>
                <w:sz w:val="24"/>
                <w:szCs w:val="24"/>
                <w:highlight w:val="none"/>
                <w:lang w:val="en-US" w:eastAsia="zh-CN" w:bidi="ar-SA"/>
              </w:rPr>
              <w:t>图2.1-1  项目主要生产设施、设备照片</w:t>
            </w:r>
          </w:p>
          <w:p>
            <w:pPr>
              <w:pStyle w:val="3"/>
              <w:keepNext w:val="0"/>
              <w:keepLines w:val="0"/>
              <w:numPr>
                <w:ilvl w:val="0"/>
                <w:numId w:val="0"/>
              </w:numPr>
              <w:snapToGrid w:val="0"/>
              <w:spacing w:before="240" w:after="240" w:line="240" w:lineRule="auto"/>
              <w:jc w:val="left"/>
              <w:rPr>
                <w:rFonts w:hint="default" w:ascii="Times New Roman" w:hAnsi="Times New Roman" w:eastAsia="黑体" w:cs="Times New Roman"/>
                <w:b w:val="0"/>
                <w:bCs w:val="0"/>
                <w:color w:val="auto"/>
                <w:kern w:val="2"/>
                <w:sz w:val="30"/>
                <w:szCs w:val="32"/>
                <w:highlight w:val="none"/>
                <w:lang w:val="en-US" w:eastAsia="zh-CN" w:bidi="ar-SA"/>
              </w:rPr>
            </w:pPr>
            <w:bookmarkStart w:id="120" w:name="_Toc30005"/>
            <w:bookmarkStart w:id="121" w:name="_Toc15101"/>
            <w:bookmarkStart w:id="122" w:name="_Toc16207"/>
            <w:bookmarkStart w:id="123" w:name="_Toc10874"/>
            <w:bookmarkStart w:id="124" w:name="_Toc23214"/>
            <w:bookmarkStart w:id="125" w:name="_Toc19620"/>
            <w:bookmarkStart w:id="126" w:name="_Toc3260"/>
            <w:bookmarkStart w:id="127" w:name="_Toc16078"/>
            <w:r>
              <w:rPr>
                <w:rFonts w:hint="default" w:ascii="Times New Roman" w:hAnsi="Times New Roman" w:eastAsia="黑体" w:cs="Times New Roman"/>
                <w:b w:val="0"/>
                <w:bCs w:val="0"/>
                <w:color w:val="auto"/>
                <w:kern w:val="2"/>
                <w:sz w:val="30"/>
                <w:szCs w:val="32"/>
                <w:highlight w:val="none"/>
                <w:lang w:val="en-US" w:eastAsia="zh-CN" w:bidi="ar-SA"/>
              </w:rPr>
              <w:t>2.2原辅材料消耗及水平衡</w:t>
            </w:r>
            <w:bookmarkEnd w:id="120"/>
            <w:bookmarkEnd w:id="121"/>
            <w:bookmarkEnd w:id="122"/>
            <w:bookmarkEnd w:id="123"/>
            <w:bookmarkEnd w:id="124"/>
            <w:bookmarkEnd w:id="125"/>
            <w:bookmarkEnd w:id="126"/>
            <w:bookmarkEnd w:id="127"/>
          </w:p>
          <w:p>
            <w:pPr>
              <w:pStyle w:val="3"/>
              <w:keepNext w:val="0"/>
              <w:keepLines w:val="0"/>
              <w:numPr>
                <w:ilvl w:val="0"/>
                <w:numId w:val="0"/>
              </w:numPr>
              <w:snapToGrid w:val="0"/>
              <w:spacing w:line="240" w:lineRule="auto"/>
              <w:jc w:val="left"/>
              <w:rPr>
                <w:rFonts w:ascii="Times New Roman" w:hAnsi="Times New Roman" w:eastAsia="黑体" w:cs="Times New Roman"/>
                <w:b w:val="0"/>
                <w:bCs w:val="0"/>
                <w:color w:val="auto"/>
                <w:kern w:val="2"/>
                <w:sz w:val="28"/>
                <w:szCs w:val="28"/>
                <w:lang w:val="en-US" w:eastAsia="zh-CN" w:bidi="ar-SA"/>
              </w:rPr>
            </w:pPr>
            <w:bookmarkStart w:id="128" w:name="_Toc6986"/>
            <w:bookmarkStart w:id="129" w:name="_Toc31582"/>
            <w:bookmarkStart w:id="130" w:name="_Toc19686"/>
            <w:r>
              <w:rPr>
                <w:rFonts w:hint="default" w:ascii="Times New Roman" w:hAnsi="Times New Roman" w:cs="Times New Roman"/>
                <w:b w:val="0"/>
                <w:bCs w:val="0"/>
                <w:color w:val="auto"/>
                <w:kern w:val="2"/>
                <w:sz w:val="28"/>
                <w:szCs w:val="28"/>
                <w:lang w:val="en-US" w:eastAsia="zh-CN" w:bidi="ar-SA"/>
              </w:rPr>
              <w:t>2.2.1</w:t>
            </w:r>
            <w:r>
              <w:rPr>
                <w:rFonts w:ascii="Times New Roman" w:hAnsi="Times New Roman" w:eastAsia="黑体" w:cs="Times New Roman"/>
                <w:b w:val="0"/>
                <w:bCs w:val="0"/>
                <w:color w:val="auto"/>
                <w:kern w:val="2"/>
                <w:sz w:val="28"/>
                <w:szCs w:val="28"/>
                <w:lang w:val="en-US" w:eastAsia="zh-CN" w:bidi="ar-SA"/>
              </w:rPr>
              <w:t>原辅材料消耗</w:t>
            </w:r>
            <w:bookmarkEnd w:id="128"/>
            <w:bookmarkEnd w:id="129"/>
            <w:bookmarkEnd w:id="130"/>
          </w:p>
          <w:p>
            <w:pPr>
              <w:spacing w:line="360" w:lineRule="auto"/>
              <w:ind w:firstLine="480" w:firstLineChars="200"/>
              <w:rPr>
                <w:rFonts w:ascii="Times New Roman" w:hAnsi="Times New Roman"/>
                <w:color w:val="auto"/>
                <w:sz w:val="24"/>
              </w:rPr>
            </w:pPr>
            <w:r>
              <w:rPr>
                <w:rFonts w:ascii="Times New Roman" w:hAnsi="Times New Roman"/>
                <w:color w:val="auto"/>
                <w:sz w:val="24"/>
              </w:rPr>
              <w:t>原辅材料、资源消耗见表2.2-</w:t>
            </w:r>
            <w:r>
              <w:rPr>
                <w:rFonts w:hint="default" w:ascii="Times New Roman" w:hAnsi="Times New Roman"/>
                <w:color w:val="auto"/>
                <w:sz w:val="24"/>
                <w:lang w:val="en-US" w:eastAsia="zh-CN"/>
              </w:rPr>
              <w:t>1</w:t>
            </w:r>
            <w:r>
              <w:rPr>
                <w:rFonts w:ascii="Times New Roman" w:hAnsi="Times New Roman"/>
                <w:color w:val="auto"/>
                <w:sz w:val="24"/>
              </w:rPr>
              <w:t>。</w:t>
            </w:r>
          </w:p>
          <w:p>
            <w:pPr>
              <w:pStyle w:val="70"/>
              <w:keepNext w:val="0"/>
              <w:adjustRightInd w:val="0"/>
              <w:snapToGrid w:val="0"/>
              <w:spacing w:before="95" w:beforeLines="30" w:after="95" w:afterLines="30" w:line="240" w:lineRule="auto"/>
              <w:ind w:right="0"/>
              <w:textAlignment w:val="baseline"/>
              <w:rPr>
                <w:rFonts w:ascii="Times New Roman" w:hAnsi="Times New Roman" w:cs="Times New Roman"/>
                <w:b w:val="0"/>
                <w:bCs/>
                <w:color w:val="auto"/>
                <w:sz w:val="24"/>
              </w:rPr>
            </w:pPr>
            <w:r>
              <w:rPr>
                <w:rFonts w:ascii="Times New Roman" w:hAnsi="Times New Roman" w:cs="Times New Roman"/>
                <w:b w:val="0"/>
                <w:bCs/>
                <w:color w:val="auto"/>
                <w:sz w:val="24"/>
              </w:rPr>
              <w:t>表2.</w:t>
            </w:r>
            <w:r>
              <w:rPr>
                <w:rFonts w:hint="default" w:ascii="Times New Roman" w:hAnsi="Times New Roman" w:cs="Times New Roman"/>
                <w:b w:val="0"/>
                <w:bCs/>
                <w:color w:val="auto"/>
                <w:sz w:val="24"/>
                <w:lang w:val="en-US" w:eastAsia="zh-CN"/>
              </w:rPr>
              <w:t>2-1</w:t>
            </w:r>
            <w:r>
              <w:rPr>
                <w:rFonts w:ascii="Times New Roman" w:hAnsi="Times New Roman" w:cs="Times New Roman"/>
                <w:b w:val="0"/>
                <w:bCs/>
                <w:color w:val="auto"/>
                <w:sz w:val="24"/>
              </w:rPr>
              <w:t xml:space="preserve"> </w:t>
            </w:r>
            <w:r>
              <w:rPr>
                <w:rFonts w:hint="default" w:ascii="Times New Roman" w:hAnsi="Times New Roman" w:cs="Times New Roman"/>
                <w:b w:val="0"/>
                <w:bCs/>
                <w:color w:val="auto"/>
                <w:sz w:val="24"/>
              </w:rPr>
              <w:t xml:space="preserve"> </w:t>
            </w:r>
            <w:r>
              <w:rPr>
                <w:rFonts w:ascii="Times New Roman" w:hAnsi="Times New Roman" w:cs="Times New Roman"/>
                <w:b w:val="0"/>
                <w:bCs/>
                <w:color w:val="auto"/>
                <w:sz w:val="24"/>
              </w:rPr>
              <w:t>原辅材料、资源用量变化情况一览表</w:t>
            </w:r>
          </w:p>
          <w:tbl>
            <w:tblPr>
              <w:tblStyle w:val="25"/>
              <w:tblW w:w="9067"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15" w:type="dxa"/>
                <w:left w:w="15" w:type="dxa"/>
                <w:bottom w:w="15" w:type="dxa"/>
                <w:right w:w="15" w:type="dxa"/>
              </w:tblCellMar>
            </w:tblPr>
            <w:tblGrid>
              <w:gridCol w:w="530"/>
              <w:gridCol w:w="1249"/>
              <w:gridCol w:w="1050"/>
              <w:gridCol w:w="1178"/>
              <w:gridCol w:w="1435"/>
              <w:gridCol w:w="1174"/>
              <w:gridCol w:w="245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40" w:hRule="atLeast"/>
                <w:jc w:val="center"/>
              </w:trPr>
              <w:tc>
                <w:tcPr>
                  <w:tcW w:w="530" w:type="dxa"/>
                  <w:vMerge w:val="restart"/>
                  <w:tcBorders>
                    <w:tl2br w:val="nil"/>
                    <w:tr2bl w:val="nil"/>
                  </w:tcBorders>
                  <w:vAlign w:val="center"/>
                </w:tcPr>
                <w:p>
                  <w:pPr>
                    <w:widowControl/>
                    <w:snapToGrid w:val="0"/>
                    <w:jc w:val="center"/>
                    <w:textAlignment w:val="center"/>
                    <w:rPr>
                      <w:rFonts w:ascii="Times New Roman" w:hAnsi="Times New Roman"/>
                      <w:bCs/>
                      <w:color w:val="auto"/>
                      <w:szCs w:val="21"/>
                    </w:rPr>
                  </w:pPr>
                  <w:r>
                    <w:rPr>
                      <w:rFonts w:ascii="Times New Roman" w:hAnsi="Times New Roman"/>
                      <w:bCs/>
                      <w:color w:val="auto"/>
                      <w:kern w:val="0"/>
                      <w:szCs w:val="21"/>
                    </w:rPr>
                    <w:t>序号</w:t>
                  </w:r>
                </w:p>
              </w:tc>
              <w:tc>
                <w:tcPr>
                  <w:tcW w:w="1249" w:type="dxa"/>
                  <w:vMerge w:val="restart"/>
                  <w:tcBorders>
                    <w:tl2br w:val="nil"/>
                    <w:tr2bl w:val="nil"/>
                  </w:tcBorders>
                  <w:vAlign w:val="center"/>
                </w:tcPr>
                <w:p>
                  <w:pPr>
                    <w:widowControl/>
                    <w:snapToGrid w:val="0"/>
                    <w:jc w:val="center"/>
                    <w:textAlignment w:val="center"/>
                    <w:rPr>
                      <w:rFonts w:ascii="Times New Roman" w:hAnsi="Times New Roman"/>
                      <w:bCs/>
                      <w:color w:val="auto"/>
                      <w:szCs w:val="21"/>
                    </w:rPr>
                  </w:pPr>
                  <w:r>
                    <w:rPr>
                      <w:rFonts w:ascii="Times New Roman" w:hAnsi="Times New Roman"/>
                      <w:bCs/>
                      <w:color w:val="auto"/>
                      <w:kern w:val="0"/>
                      <w:szCs w:val="21"/>
                    </w:rPr>
                    <w:t>名称</w:t>
                  </w:r>
                </w:p>
              </w:tc>
              <w:tc>
                <w:tcPr>
                  <w:tcW w:w="1050" w:type="dxa"/>
                  <w:vMerge w:val="restart"/>
                  <w:tcBorders>
                    <w:tl2br w:val="nil"/>
                    <w:tr2bl w:val="nil"/>
                  </w:tcBorders>
                  <w:vAlign w:val="center"/>
                </w:tcPr>
                <w:p>
                  <w:pPr>
                    <w:widowControl/>
                    <w:snapToGrid w:val="0"/>
                    <w:jc w:val="center"/>
                    <w:textAlignment w:val="center"/>
                    <w:rPr>
                      <w:rFonts w:ascii="Times New Roman" w:hAnsi="Times New Roman"/>
                      <w:bCs/>
                      <w:color w:val="auto"/>
                      <w:szCs w:val="21"/>
                    </w:rPr>
                  </w:pPr>
                  <w:r>
                    <w:rPr>
                      <w:rFonts w:ascii="Times New Roman" w:hAnsi="Times New Roman"/>
                      <w:bCs/>
                      <w:color w:val="auto"/>
                      <w:kern w:val="0"/>
                      <w:szCs w:val="21"/>
                    </w:rPr>
                    <w:t>单位</w:t>
                  </w:r>
                </w:p>
              </w:tc>
              <w:tc>
                <w:tcPr>
                  <w:tcW w:w="1178" w:type="dxa"/>
                  <w:vMerge w:val="restart"/>
                  <w:tcBorders>
                    <w:tl2br w:val="nil"/>
                    <w:tr2bl w:val="nil"/>
                  </w:tcBorders>
                  <w:vAlign w:val="center"/>
                </w:tcPr>
                <w:p>
                  <w:pPr>
                    <w:widowControl/>
                    <w:snapToGrid w:val="0"/>
                    <w:jc w:val="center"/>
                    <w:textAlignment w:val="center"/>
                    <w:rPr>
                      <w:rFonts w:ascii="Times New Roman" w:hAnsi="Times New Roman"/>
                      <w:bCs/>
                      <w:color w:val="auto"/>
                      <w:szCs w:val="21"/>
                    </w:rPr>
                  </w:pPr>
                  <w:r>
                    <w:rPr>
                      <w:rFonts w:hint="default" w:ascii="Times New Roman" w:hAnsi="Times New Roman"/>
                      <w:bCs/>
                      <w:color w:val="auto"/>
                      <w:kern w:val="0"/>
                      <w:szCs w:val="21"/>
                      <w:lang w:val="en-US" w:eastAsia="zh-CN"/>
                    </w:rPr>
                    <w:t>环评及补充说明</w:t>
                  </w:r>
                  <w:r>
                    <w:rPr>
                      <w:rFonts w:ascii="Times New Roman" w:hAnsi="Times New Roman"/>
                      <w:bCs/>
                      <w:color w:val="auto"/>
                      <w:kern w:val="0"/>
                      <w:szCs w:val="21"/>
                    </w:rPr>
                    <w:t>消耗量</w:t>
                  </w:r>
                </w:p>
              </w:tc>
              <w:tc>
                <w:tcPr>
                  <w:tcW w:w="2609" w:type="dxa"/>
                  <w:gridSpan w:val="2"/>
                  <w:tcBorders>
                    <w:tl2br w:val="nil"/>
                    <w:tr2bl w:val="nil"/>
                  </w:tcBorders>
                  <w:vAlign w:val="center"/>
                </w:tcPr>
                <w:p>
                  <w:pPr>
                    <w:widowControl/>
                    <w:snapToGrid w:val="0"/>
                    <w:jc w:val="center"/>
                    <w:textAlignment w:val="center"/>
                    <w:rPr>
                      <w:rFonts w:ascii="Times New Roman" w:hAnsi="Times New Roman"/>
                      <w:bCs/>
                      <w:color w:val="auto"/>
                      <w:szCs w:val="21"/>
                    </w:rPr>
                  </w:pPr>
                  <w:r>
                    <w:rPr>
                      <w:rFonts w:ascii="Times New Roman" w:hAnsi="Times New Roman"/>
                      <w:bCs/>
                      <w:color w:val="auto"/>
                      <w:kern w:val="0"/>
                      <w:szCs w:val="21"/>
                    </w:rPr>
                    <w:t>验收</w:t>
                  </w:r>
                  <w:r>
                    <w:rPr>
                      <w:rFonts w:hint="default" w:ascii="Times New Roman" w:hAnsi="Times New Roman"/>
                      <w:bCs/>
                      <w:color w:val="auto"/>
                      <w:kern w:val="0"/>
                      <w:szCs w:val="21"/>
                      <w:lang w:val="en-US" w:eastAsia="zh-CN"/>
                    </w:rPr>
                    <w:t>期间</w:t>
                  </w:r>
                  <w:r>
                    <w:rPr>
                      <w:rFonts w:ascii="Times New Roman" w:hAnsi="Times New Roman"/>
                      <w:bCs/>
                      <w:color w:val="auto"/>
                      <w:kern w:val="0"/>
                      <w:szCs w:val="21"/>
                    </w:rPr>
                    <w:t>消耗量</w:t>
                  </w:r>
                </w:p>
              </w:tc>
              <w:tc>
                <w:tcPr>
                  <w:tcW w:w="2451" w:type="dxa"/>
                  <w:vMerge w:val="restart"/>
                  <w:tcBorders>
                    <w:tl2br w:val="nil"/>
                    <w:tr2bl w:val="nil"/>
                  </w:tcBorders>
                  <w:vAlign w:val="center"/>
                </w:tcPr>
                <w:p>
                  <w:pPr>
                    <w:widowControl/>
                    <w:snapToGrid w:val="0"/>
                    <w:jc w:val="center"/>
                    <w:textAlignment w:val="center"/>
                    <w:rPr>
                      <w:rFonts w:ascii="Times New Roman" w:hAnsi="Times New Roman"/>
                      <w:bCs/>
                      <w:color w:val="auto"/>
                      <w:sz w:val="22"/>
                      <w:szCs w:val="22"/>
                    </w:rPr>
                  </w:pPr>
                  <w:r>
                    <w:rPr>
                      <w:rFonts w:ascii="Times New Roman" w:hAnsi="Times New Roman"/>
                      <w:bCs/>
                      <w:color w:val="auto"/>
                      <w:kern w:val="0"/>
                      <w:sz w:val="22"/>
                      <w:szCs w:val="22"/>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40" w:hRule="atLeast"/>
                <w:jc w:val="center"/>
              </w:trPr>
              <w:tc>
                <w:tcPr>
                  <w:tcW w:w="530" w:type="dxa"/>
                  <w:vMerge w:val="continue"/>
                  <w:tcBorders>
                    <w:tl2br w:val="nil"/>
                    <w:tr2bl w:val="nil"/>
                  </w:tcBorders>
                  <w:vAlign w:val="center"/>
                </w:tcPr>
                <w:p>
                  <w:pPr>
                    <w:snapToGrid w:val="0"/>
                    <w:jc w:val="center"/>
                    <w:rPr>
                      <w:rFonts w:ascii="Times New Roman" w:hAnsi="Times New Roman"/>
                      <w:b/>
                      <w:color w:val="auto"/>
                      <w:szCs w:val="21"/>
                    </w:rPr>
                  </w:pPr>
                </w:p>
              </w:tc>
              <w:tc>
                <w:tcPr>
                  <w:tcW w:w="1249" w:type="dxa"/>
                  <w:vMerge w:val="continue"/>
                  <w:tcBorders>
                    <w:tl2br w:val="nil"/>
                    <w:tr2bl w:val="nil"/>
                  </w:tcBorders>
                  <w:vAlign w:val="center"/>
                </w:tcPr>
                <w:p>
                  <w:pPr>
                    <w:snapToGrid w:val="0"/>
                    <w:jc w:val="center"/>
                    <w:rPr>
                      <w:rFonts w:ascii="Times New Roman" w:hAnsi="Times New Roman"/>
                      <w:b/>
                      <w:color w:val="auto"/>
                      <w:szCs w:val="21"/>
                    </w:rPr>
                  </w:pPr>
                </w:p>
              </w:tc>
              <w:tc>
                <w:tcPr>
                  <w:tcW w:w="1050" w:type="dxa"/>
                  <w:vMerge w:val="continue"/>
                  <w:tcBorders>
                    <w:tl2br w:val="nil"/>
                    <w:tr2bl w:val="nil"/>
                  </w:tcBorders>
                  <w:vAlign w:val="center"/>
                </w:tcPr>
                <w:p>
                  <w:pPr>
                    <w:snapToGrid w:val="0"/>
                    <w:jc w:val="center"/>
                    <w:rPr>
                      <w:rFonts w:ascii="Times New Roman" w:hAnsi="Times New Roman"/>
                      <w:b/>
                      <w:color w:val="auto"/>
                      <w:szCs w:val="21"/>
                    </w:rPr>
                  </w:pPr>
                </w:p>
              </w:tc>
              <w:tc>
                <w:tcPr>
                  <w:tcW w:w="1178" w:type="dxa"/>
                  <w:vMerge w:val="continue"/>
                  <w:tcBorders>
                    <w:tl2br w:val="nil"/>
                    <w:tr2bl w:val="nil"/>
                  </w:tcBorders>
                  <w:vAlign w:val="center"/>
                </w:tcPr>
                <w:p>
                  <w:pPr>
                    <w:snapToGrid w:val="0"/>
                    <w:jc w:val="center"/>
                    <w:rPr>
                      <w:rFonts w:ascii="Times New Roman" w:hAnsi="Times New Roman"/>
                      <w:b/>
                      <w:color w:val="auto"/>
                      <w:szCs w:val="21"/>
                    </w:rPr>
                  </w:pPr>
                </w:p>
              </w:tc>
              <w:tc>
                <w:tcPr>
                  <w:tcW w:w="1435" w:type="dxa"/>
                  <w:tcBorders>
                    <w:tl2br w:val="nil"/>
                    <w:tr2bl w:val="nil"/>
                  </w:tcBorders>
                  <w:vAlign w:val="center"/>
                </w:tcPr>
                <w:p>
                  <w:pPr>
                    <w:widowControl/>
                    <w:snapToGrid w:val="0"/>
                    <w:jc w:val="center"/>
                    <w:textAlignment w:val="center"/>
                    <w:rPr>
                      <w:rFonts w:ascii="Times New Roman" w:hAnsi="Times New Roman"/>
                      <w:color w:val="auto"/>
                      <w:szCs w:val="21"/>
                    </w:rPr>
                  </w:pPr>
                  <w:r>
                    <w:rPr>
                      <w:rFonts w:ascii="Times New Roman" w:hAnsi="Times New Roman"/>
                      <w:color w:val="auto"/>
                      <w:kern w:val="0"/>
                      <w:szCs w:val="21"/>
                    </w:rPr>
                    <w:t>t/d</w:t>
                  </w:r>
                </w:p>
              </w:tc>
              <w:tc>
                <w:tcPr>
                  <w:tcW w:w="1174" w:type="dxa"/>
                  <w:tcBorders>
                    <w:tl2br w:val="nil"/>
                    <w:tr2bl w:val="nil"/>
                  </w:tcBorders>
                  <w:vAlign w:val="center"/>
                </w:tcPr>
                <w:p>
                  <w:pPr>
                    <w:widowControl/>
                    <w:snapToGrid w:val="0"/>
                    <w:jc w:val="center"/>
                    <w:textAlignment w:val="center"/>
                    <w:rPr>
                      <w:rFonts w:ascii="Times New Roman" w:hAnsi="Times New Roman"/>
                      <w:color w:val="auto"/>
                      <w:szCs w:val="21"/>
                    </w:rPr>
                  </w:pPr>
                  <w:r>
                    <w:rPr>
                      <w:rStyle w:val="36"/>
                      <w:color w:val="auto"/>
                    </w:rPr>
                    <w:t>t/a</w:t>
                  </w:r>
                </w:p>
              </w:tc>
              <w:tc>
                <w:tcPr>
                  <w:tcW w:w="2451" w:type="dxa"/>
                  <w:vMerge w:val="continue"/>
                  <w:tcBorders>
                    <w:tl2br w:val="nil"/>
                    <w:tr2bl w:val="nil"/>
                  </w:tcBorders>
                  <w:vAlign w:val="center"/>
                </w:tcPr>
                <w:p>
                  <w:pPr>
                    <w:snapToGrid w:val="0"/>
                    <w:jc w:val="center"/>
                    <w:rPr>
                      <w:rFonts w:ascii="Times New Roman" w:hAnsi="Times New Roman"/>
                      <w:color w:val="auto"/>
                      <w:sz w:val="22"/>
                      <w:szCs w:val="22"/>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75" w:hRule="atLeast"/>
                <w:jc w:val="center"/>
              </w:trPr>
              <w:tc>
                <w:tcPr>
                  <w:tcW w:w="530" w:type="dxa"/>
                  <w:tcBorders>
                    <w:tl2br w:val="nil"/>
                    <w:tr2bl w:val="nil"/>
                  </w:tcBorders>
                  <w:vAlign w:val="center"/>
                </w:tcPr>
                <w:p>
                  <w:pPr>
                    <w:widowControl/>
                    <w:snapToGrid w:val="0"/>
                    <w:jc w:val="center"/>
                    <w:textAlignment w:val="center"/>
                    <w:rPr>
                      <w:rFonts w:ascii="Times New Roman" w:hAnsi="Times New Roman"/>
                      <w:color w:val="auto"/>
                      <w:szCs w:val="21"/>
                    </w:rPr>
                  </w:pPr>
                  <w:r>
                    <w:rPr>
                      <w:rFonts w:ascii="Times New Roman" w:hAnsi="Times New Roman"/>
                      <w:color w:val="auto"/>
                      <w:kern w:val="0"/>
                      <w:szCs w:val="21"/>
                    </w:rPr>
                    <w:t>1</w:t>
                  </w:r>
                </w:p>
              </w:tc>
              <w:tc>
                <w:tcPr>
                  <w:tcW w:w="1249" w:type="dxa"/>
                  <w:tcBorders>
                    <w:tl2br w:val="nil"/>
                    <w:tr2bl w:val="nil"/>
                  </w:tcBorders>
                  <w:vAlign w:val="center"/>
                </w:tcPr>
                <w:p>
                  <w:pPr>
                    <w:snapToGrid w:val="0"/>
                    <w:spacing w:line="240" w:lineRule="auto"/>
                    <w:jc w:val="center"/>
                    <w:rPr>
                      <w:rFonts w:ascii="Times New Roman" w:hAnsi="Times New Roman"/>
                      <w:color w:val="auto"/>
                      <w:szCs w:val="21"/>
                    </w:rPr>
                  </w:pPr>
                  <w:r>
                    <w:rPr>
                      <w:rFonts w:hint="default" w:ascii="Times New Roman" w:hAnsi="Times New Roman" w:cs="Times New Roman"/>
                      <w:color w:val="auto"/>
                      <w:sz w:val="21"/>
                      <w:szCs w:val="21"/>
                      <w:highlight w:val="none"/>
                    </w:rPr>
                    <w:t>不锈钢圆钢棒材</w:t>
                  </w:r>
                </w:p>
              </w:tc>
              <w:tc>
                <w:tcPr>
                  <w:tcW w:w="1050" w:type="dxa"/>
                  <w:tcBorders>
                    <w:tl2br w:val="nil"/>
                    <w:tr2bl w:val="nil"/>
                  </w:tcBorders>
                  <w:vAlign w:val="center"/>
                </w:tcPr>
                <w:p>
                  <w:pPr>
                    <w:snapToGrid w:val="0"/>
                    <w:spacing w:line="240" w:lineRule="auto"/>
                    <w:jc w:val="center"/>
                    <w:rPr>
                      <w:rFonts w:ascii="Times New Roman" w:hAnsi="Times New Roman"/>
                      <w:color w:val="auto"/>
                      <w:szCs w:val="21"/>
                    </w:rPr>
                  </w:pPr>
                  <w:r>
                    <w:rPr>
                      <w:rFonts w:hint="default" w:ascii="Times New Roman" w:hAnsi="Times New Roman" w:cs="Times New Roman"/>
                      <w:color w:val="auto"/>
                      <w:sz w:val="21"/>
                      <w:szCs w:val="21"/>
                      <w:highlight w:val="none"/>
                    </w:rPr>
                    <w:t>t/a</w:t>
                  </w:r>
                </w:p>
              </w:tc>
              <w:tc>
                <w:tcPr>
                  <w:tcW w:w="1178" w:type="dxa"/>
                  <w:tcBorders>
                    <w:tl2br w:val="nil"/>
                    <w:tr2bl w:val="nil"/>
                  </w:tcBorders>
                  <w:vAlign w:val="center"/>
                </w:tcPr>
                <w:p>
                  <w:pPr>
                    <w:snapToGrid w:val="0"/>
                    <w:spacing w:line="240" w:lineRule="auto"/>
                    <w:jc w:val="center"/>
                    <w:rPr>
                      <w:rFonts w:ascii="Times New Roman" w:hAnsi="Times New Roman"/>
                      <w:color w:val="auto"/>
                      <w:szCs w:val="21"/>
                    </w:rPr>
                  </w:pPr>
                  <w:r>
                    <w:rPr>
                      <w:rFonts w:hint="default" w:ascii="Times New Roman" w:hAnsi="Times New Roman" w:cs="Times New Roman"/>
                      <w:color w:val="auto"/>
                      <w:sz w:val="21"/>
                      <w:szCs w:val="21"/>
                      <w:highlight w:val="none"/>
                    </w:rPr>
                    <w:t>257732</w:t>
                  </w:r>
                </w:p>
              </w:tc>
              <w:tc>
                <w:tcPr>
                  <w:tcW w:w="1435" w:type="dxa"/>
                  <w:tcBorders>
                    <w:tl2br w:val="nil"/>
                    <w:tr2bl w:val="nil"/>
                  </w:tcBorders>
                  <w:vAlign w:val="center"/>
                </w:tcPr>
                <w:p>
                  <w:pPr>
                    <w:widowControl/>
                    <w:snapToGrid w:val="0"/>
                    <w:jc w:val="center"/>
                    <w:textAlignment w:val="center"/>
                    <w:rPr>
                      <w:rFonts w:hint="default" w:ascii="Times New Roman" w:hAnsi="Times New Roman" w:eastAsia="宋体"/>
                      <w:color w:val="auto"/>
                      <w:szCs w:val="21"/>
                      <w:lang w:val="en-US" w:eastAsia="zh-CN"/>
                    </w:rPr>
                  </w:pPr>
                  <w:r>
                    <w:rPr>
                      <w:rFonts w:hint="default" w:ascii="Times New Roman" w:hAnsi="Times New Roman"/>
                      <w:color w:val="auto"/>
                      <w:szCs w:val="21"/>
                      <w:lang w:val="en-US" w:eastAsia="zh-CN"/>
                    </w:rPr>
                    <w:t>522.5</w:t>
                  </w:r>
                </w:p>
              </w:tc>
              <w:tc>
                <w:tcPr>
                  <w:tcW w:w="1174" w:type="dxa"/>
                  <w:tcBorders>
                    <w:tl2br w:val="nil"/>
                    <w:tr2bl w:val="nil"/>
                  </w:tcBorders>
                  <w:vAlign w:val="center"/>
                </w:tcPr>
                <w:p>
                  <w:pPr>
                    <w:widowControl/>
                    <w:snapToGrid w:val="0"/>
                    <w:jc w:val="center"/>
                    <w:textAlignment w:val="center"/>
                    <w:rPr>
                      <w:rFonts w:hint="default" w:ascii="Times New Roman" w:hAnsi="Times New Roman" w:eastAsia="宋体"/>
                      <w:color w:val="auto"/>
                      <w:szCs w:val="21"/>
                      <w:lang w:val="en-US" w:eastAsia="zh-CN"/>
                    </w:rPr>
                  </w:pPr>
                  <w:r>
                    <w:rPr>
                      <w:rFonts w:hint="default" w:ascii="Times New Roman" w:hAnsi="Times New Roman"/>
                      <w:color w:val="auto"/>
                      <w:szCs w:val="21"/>
                      <w:lang w:val="en-US" w:eastAsia="zh-CN"/>
                    </w:rPr>
                    <w:t>172425</w:t>
                  </w:r>
                </w:p>
              </w:tc>
              <w:tc>
                <w:tcPr>
                  <w:tcW w:w="2451" w:type="dxa"/>
                  <w:tcBorders>
                    <w:tl2br w:val="nil"/>
                    <w:tr2bl w:val="nil"/>
                  </w:tcBorders>
                  <w:vAlign w:val="center"/>
                </w:tcPr>
                <w:p>
                  <w:pPr>
                    <w:snapToGrid w:val="0"/>
                    <w:jc w:val="center"/>
                    <w:rPr>
                      <w:rFonts w:ascii="Times New Roman" w:hAnsi="Times New Roman"/>
                      <w:color w:val="auto"/>
                      <w:sz w:val="22"/>
                      <w:szCs w:val="22"/>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40" w:hRule="atLeast"/>
                <w:jc w:val="center"/>
              </w:trPr>
              <w:tc>
                <w:tcPr>
                  <w:tcW w:w="530" w:type="dxa"/>
                  <w:tcBorders>
                    <w:tl2br w:val="nil"/>
                    <w:tr2bl w:val="nil"/>
                  </w:tcBorders>
                  <w:vAlign w:val="center"/>
                </w:tcPr>
                <w:p>
                  <w:pPr>
                    <w:widowControl/>
                    <w:snapToGrid w:val="0"/>
                    <w:jc w:val="center"/>
                    <w:textAlignment w:val="center"/>
                    <w:rPr>
                      <w:rFonts w:ascii="Times New Roman" w:hAnsi="Times New Roman"/>
                      <w:color w:val="auto"/>
                      <w:szCs w:val="21"/>
                    </w:rPr>
                  </w:pPr>
                  <w:r>
                    <w:rPr>
                      <w:rFonts w:ascii="Times New Roman" w:hAnsi="Times New Roman"/>
                      <w:color w:val="auto"/>
                      <w:kern w:val="0"/>
                      <w:szCs w:val="21"/>
                    </w:rPr>
                    <w:t>2</w:t>
                  </w:r>
                </w:p>
              </w:tc>
              <w:tc>
                <w:tcPr>
                  <w:tcW w:w="1249" w:type="dxa"/>
                  <w:tcBorders>
                    <w:tl2br w:val="nil"/>
                    <w:tr2bl w:val="nil"/>
                  </w:tcBorders>
                  <w:vAlign w:val="center"/>
                </w:tcPr>
                <w:p>
                  <w:pPr>
                    <w:snapToGrid w:val="0"/>
                    <w:spacing w:line="240" w:lineRule="auto"/>
                    <w:jc w:val="center"/>
                    <w:rPr>
                      <w:rFonts w:ascii="Times New Roman" w:hAnsi="Times New Roman"/>
                      <w:color w:val="auto"/>
                      <w:szCs w:val="21"/>
                    </w:rPr>
                  </w:pPr>
                  <w:bookmarkStart w:id="131" w:name="OLE_LINK51"/>
                  <w:r>
                    <w:rPr>
                      <w:rFonts w:hint="default" w:ascii="Times New Roman" w:hAnsi="Times New Roman" w:cs="Times New Roman"/>
                      <w:color w:val="auto"/>
                      <w:sz w:val="21"/>
                      <w:szCs w:val="21"/>
                      <w:highlight w:val="none"/>
                    </w:rPr>
                    <w:t>洗精煤</w:t>
                  </w:r>
                  <w:bookmarkEnd w:id="131"/>
                </w:p>
              </w:tc>
              <w:tc>
                <w:tcPr>
                  <w:tcW w:w="1050" w:type="dxa"/>
                  <w:tcBorders>
                    <w:tl2br w:val="nil"/>
                    <w:tr2bl w:val="nil"/>
                  </w:tcBorders>
                  <w:vAlign w:val="center"/>
                </w:tcPr>
                <w:p>
                  <w:pPr>
                    <w:snapToGrid w:val="0"/>
                    <w:spacing w:line="240" w:lineRule="auto"/>
                    <w:jc w:val="center"/>
                    <w:rPr>
                      <w:rFonts w:ascii="Times New Roman" w:hAnsi="Times New Roman"/>
                      <w:color w:val="auto"/>
                      <w:szCs w:val="21"/>
                    </w:rPr>
                  </w:pPr>
                  <w:r>
                    <w:rPr>
                      <w:rFonts w:hint="default" w:ascii="Times New Roman" w:hAnsi="Times New Roman" w:cs="Times New Roman"/>
                      <w:color w:val="auto"/>
                      <w:sz w:val="21"/>
                      <w:szCs w:val="21"/>
                      <w:highlight w:val="none"/>
                    </w:rPr>
                    <w:t>t/a</w:t>
                  </w:r>
                </w:p>
              </w:tc>
              <w:tc>
                <w:tcPr>
                  <w:tcW w:w="1178" w:type="dxa"/>
                  <w:tcBorders>
                    <w:tl2br w:val="nil"/>
                    <w:tr2bl w:val="nil"/>
                  </w:tcBorders>
                  <w:vAlign w:val="center"/>
                </w:tcPr>
                <w:p>
                  <w:pPr>
                    <w:snapToGrid w:val="0"/>
                    <w:spacing w:line="240" w:lineRule="auto"/>
                    <w:jc w:val="center"/>
                    <w:rPr>
                      <w:rFonts w:hint="default" w:ascii="Times New Roman" w:hAnsi="Times New Roman" w:eastAsia="宋体"/>
                      <w:color w:val="auto"/>
                      <w:szCs w:val="21"/>
                      <w:lang w:eastAsia="zh-CN"/>
                    </w:rPr>
                  </w:pPr>
                  <w:r>
                    <w:rPr>
                      <w:rFonts w:hint="default" w:ascii="Times New Roman" w:hAnsi="Times New Roman" w:cs="Times New Roman"/>
                      <w:color w:val="auto"/>
                      <w:sz w:val="21"/>
                      <w:szCs w:val="21"/>
                      <w:highlight w:val="none"/>
                      <w:lang w:val="en-US" w:eastAsia="zh-CN"/>
                    </w:rPr>
                    <w:t>0</w:t>
                  </w:r>
                </w:p>
              </w:tc>
              <w:tc>
                <w:tcPr>
                  <w:tcW w:w="1435" w:type="dxa"/>
                  <w:tcBorders>
                    <w:tl2br w:val="nil"/>
                    <w:tr2bl w:val="nil"/>
                  </w:tcBorders>
                  <w:vAlign w:val="center"/>
                </w:tcPr>
                <w:p>
                  <w:pPr>
                    <w:widowControl/>
                    <w:snapToGrid w:val="0"/>
                    <w:jc w:val="center"/>
                    <w:textAlignment w:val="center"/>
                    <w:rPr>
                      <w:rFonts w:hint="default" w:ascii="Times New Roman" w:hAnsi="Times New Roman" w:eastAsia="宋体"/>
                      <w:color w:val="auto"/>
                      <w:szCs w:val="21"/>
                      <w:lang w:val="en-US" w:eastAsia="zh-CN"/>
                    </w:rPr>
                  </w:pPr>
                  <w:r>
                    <w:rPr>
                      <w:rFonts w:hint="default" w:ascii="Times New Roman" w:hAnsi="Times New Roman"/>
                      <w:color w:val="auto"/>
                      <w:szCs w:val="21"/>
                      <w:lang w:val="en-US" w:eastAsia="zh-CN"/>
                    </w:rPr>
                    <w:t>0</w:t>
                  </w:r>
                </w:p>
              </w:tc>
              <w:tc>
                <w:tcPr>
                  <w:tcW w:w="1174" w:type="dxa"/>
                  <w:tcBorders>
                    <w:tl2br w:val="nil"/>
                    <w:tr2bl w:val="nil"/>
                  </w:tcBorders>
                  <w:vAlign w:val="center"/>
                </w:tcPr>
                <w:p>
                  <w:pPr>
                    <w:widowControl/>
                    <w:snapToGrid w:val="0"/>
                    <w:jc w:val="center"/>
                    <w:textAlignment w:val="center"/>
                    <w:rPr>
                      <w:rFonts w:hint="default" w:ascii="Times New Roman" w:hAnsi="Times New Roman" w:eastAsia="宋体"/>
                      <w:color w:val="auto"/>
                      <w:szCs w:val="21"/>
                      <w:lang w:val="en-US" w:eastAsia="zh-CN"/>
                    </w:rPr>
                  </w:pPr>
                  <w:r>
                    <w:rPr>
                      <w:rFonts w:hint="default" w:ascii="Times New Roman" w:hAnsi="Times New Roman"/>
                      <w:color w:val="auto"/>
                      <w:szCs w:val="21"/>
                      <w:lang w:val="en-US" w:eastAsia="zh-CN"/>
                    </w:rPr>
                    <w:t>0</w:t>
                  </w:r>
                </w:p>
              </w:tc>
              <w:tc>
                <w:tcPr>
                  <w:tcW w:w="2451" w:type="dxa"/>
                  <w:tcBorders>
                    <w:tl2br w:val="nil"/>
                    <w:tr2bl w:val="nil"/>
                  </w:tcBorders>
                  <w:vAlign w:val="center"/>
                </w:tcPr>
                <w:p>
                  <w:pPr>
                    <w:snapToGrid w:val="0"/>
                    <w:jc w:val="both"/>
                    <w:rPr>
                      <w:rFonts w:hint="default" w:ascii="Times New Roman" w:hAnsi="Times New Roman" w:eastAsia="宋体"/>
                      <w:color w:val="auto"/>
                      <w:sz w:val="22"/>
                      <w:szCs w:val="22"/>
                      <w:lang w:val="en-US" w:eastAsia="zh-CN"/>
                    </w:rPr>
                  </w:pPr>
                  <w:r>
                    <w:rPr>
                      <w:rFonts w:hint="default" w:ascii="Times New Roman" w:hAnsi="Times New Roman"/>
                      <w:color w:val="auto"/>
                      <w:sz w:val="22"/>
                      <w:szCs w:val="22"/>
                      <w:lang w:val="en-US" w:eastAsia="zh-CN"/>
                    </w:rPr>
                    <w:t>拆除煤气发生炉不再使用洗精煤</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40" w:hRule="atLeast"/>
                <w:jc w:val="center"/>
              </w:trPr>
              <w:tc>
                <w:tcPr>
                  <w:tcW w:w="530" w:type="dxa"/>
                  <w:tcBorders>
                    <w:tl2br w:val="nil"/>
                    <w:tr2bl w:val="nil"/>
                  </w:tcBorders>
                  <w:vAlign w:val="center"/>
                </w:tcPr>
                <w:p>
                  <w:pPr>
                    <w:widowControl/>
                    <w:snapToGrid w:val="0"/>
                    <w:jc w:val="center"/>
                    <w:textAlignment w:val="center"/>
                    <w:rPr>
                      <w:rFonts w:ascii="Times New Roman" w:hAnsi="Times New Roman"/>
                      <w:color w:val="auto"/>
                      <w:szCs w:val="21"/>
                    </w:rPr>
                  </w:pPr>
                  <w:r>
                    <w:rPr>
                      <w:rFonts w:ascii="Times New Roman" w:hAnsi="Times New Roman"/>
                      <w:color w:val="auto"/>
                      <w:kern w:val="0"/>
                      <w:szCs w:val="21"/>
                    </w:rPr>
                    <w:t>3</w:t>
                  </w:r>
                </w:p>
              </w:tc>
              <w:tc>
                <w:tcPr>
                  <w:tcW w:w="1249" w:type="dxa"/>
                  <w:tcBorders>
                    <w:tl2br w:val="nil"/>
                    <w:tr2bl w:val="nil"/>
                  </w:tcBorders>
                  <w:vAlign w:val="center"/>
                </w:tcPr>
                <w:p>
                  <w:pPr>
                    <w:snapToGrid w:val="0"/>
                    <w:spacing w:line="240" w:lineRule="auto"/>
                    <w:jc w:val="center"/>
                    <w:rPr>
                      <w:rFonts w:ascii="Times New Roman" w:hAnsi="Times New Roman"/>
                      <w:color w:val="auto"/>
                      <w:szCs w:val="21"/>
                    </w:rPr>
                  </w:pPr>
                  <w:r>
                    <w:rPr>
                      <w:rFonts w:hint="default" w:ascii="Times New Roman" w:hAnsi="Times New Roman" w:cs="Times New Roman"/>
                      <w:color w:val="auto"/>
                      <w:sz w:val="21"/>
                      <w:szCs w:val="21"/>
                      <w:highlight w:val="none"/>
                    </w:rPr>
                    <w:t>水</w:t>
                  </w:r>
                </w:p>
              </w:tc>
              <w:tc>
                <w:tcPr>
                  <w:tcW w:w="1050" w:type="dxa"/>
                  <w:tcBorders>
                    <w:tl2br w:val="nil"/>
                    <w:tr2bl w:val="nil"/>
                  </w:tcBorders>
                  <w:vAlign w:val="center"/>
                </w:tcPr>
                <w:p>
                  <w:pPr>
                    <w:snapToGrid w:val="0"/>
                    <w:spacing w:line="240" w:lineRule="auto"/>
                    <w:jc w:val="center"/>
                    <w:rPr>
                      <w:rFonts w:ascii="Times New Roman" w:hAnsi="Times New Roman"/>
                      <w:color w:val="auto"/>
                      <w:szCs w:val="21"/>
                    </w:rPr>
                  </w:pPr>
                  <w:r>
                    <w:rPr>
                      <w:rFonts w:hint="default" w:ascii="Times New Roman" w:hAnsi="Times New Roman" w:cs="Times New Roman"/>
                      <w:color w:val="auto"/>
                      <w:sz w:val="21"/>
                      <w:szCs w:val="21"/>
                      <w:highlight w:val="none"/>
                    </w:rPr>
                    <w:t>万</w:t>
                  </w:r>
                  <w:bookmarkStart w:id="132" w:name="OLE_LINK5"/>
                  <w:r>
                    <w:rPr>
                      <w:rFonts w:hint="default" w:ascii="Times New Roman" w:hAnsi="Times New Roman" w:cs="Times New Roman"/>
                      <w:color w:val="auto"/>
                      <w:sz w:val="21"/>
                      <w:szCs w:val="21"/>
                      <w:highlight w:val="none"/>
                    </w:rPr>
                    <w:t>t/</w:t>
                  </w:r>
                  <w:bookmarkEnd w:id="132"/>
                  <w:r>
                    <w:rPr>
                      <w:rFonts w:hint="default" w:ascii="Times New Roman" w:hAnsi="Times New Roman" w:cs="Times New Roman"/>
                      <w:color w:val="auto"/>
                      <w:sz w:val="21"/>
                      <w:szCs w:val="21"/>
                      <w:highlight w:val="none"/>
                    </w:rPr>
                    <w:t>a</w:t>
                  </w:r>
                </w:p>
              </w:tc>
              <w:tc>
                <w:tcPr>
                  <w:tcW w:w="1178" w:type="dxa"/>
                  <w:tcBorders>
                    <w:tl2br w:val="nil"/>
                    <w:tr2bl w:val="nil"/>
                  </w:tcBorders>
                  <w:vAlign w:val="center"/>
                </w:tcPr>
                <w:p>
                  <w:pPr>
                    <w:snapToGrid w:val="0"/>
                    <w:spacing w:line="240" w:lineRule="auto"/>
                    <w:jc w:val="center"/>
                    <w:rPr>
                      <w:rFonts w:ascii="Times New Roman" w:hAnsi="Times New Roman"/>
                      <w:color w:val="auto"/>
                      <w:szCs w:val="21"/>
                    </w:rPr>
                  </w:pPr>
                  <w:r>
                    <w:rPr>
                      <w:rFonts w:hint="default" w:ascii="Times New Roman" w:hAnsi="Times New Roman"/>
                      <w:color w:val="auto"/>
                      <w:szCs w:val="21"/>
                    </w:rPr>
                    <w:t>15.64</w:t>
                  </w:r>
                </w:p>
              </w:tc>
              <w:tc>
                <w:tcPr>
                  <w:tcW w:w="1435" w:type="dxa"/>
                  <w:tcBorders>
                    <w:tl2br w:val="nil"/>
                    <w:tr2bl w:val="nil"/>
                  </w:tcBorders>
                  <w:vAlign w:val="center"/>
                </w:tcPr>
                <w:p>
                  <w:pPr>
                    <w:widowControl/>
                    <w:snapToGrid w:val="0"/>
                    <w:jc w:val="center"/>
                    <w:textAlignment w:val="center"/>
                    <w:rPr>
                      <w:rFonts w:hint="default" w:ascii="Times New Roman" w:hAnsi="Times New Roman" w:eastAsia="宋体"/>
                      <w:color w:val="auto"/>
                      <w:szCs w:val="21"/>
                      <w:lang w:val="en-US" w:eastAsia="zh-CN"/>
                    </w:rPr>
                  </w:pPr>
                  <w:r>
                    <w:rPr>
                      <w:rFonts w:hint="default" w:ascii="Times New Roman" w:hAnsi="Times New Roman"/>
                      <w:color w:val="auto"/>
                      <w:szCs w:val="21"/>
                      <w:lang w:val="en-US" w:eastAsia="zh-CN"/>
                    </w:rPr>
                    <w:t>400</w:t>
                  </w:r>
                </w:p>
              </w:tc>
              <w:tc>
                <w:tcPr>
                  <w:tcW w:w="1174" w:type="dxa"/>
                  <w:tcBorders>
                    <w:tl2br w:val="nil"/>
                    <w:tr2bl w:val="nil"/>
                  </w:tcBorders>
                  <w:vAlign w:val="center"/>
                </w:tcPr>
                <w:p>
                  <w:pPr>
                    <w:widowControl/>
                    <w:snapToGrid w:val="0"/>
                    <w:jc w:val="center"/>
                    <w:textAlignment w:val="center"/>
                    <w:rPr>
                      <w:rFonts w:hint="default" w:ascii="Times New Roman" w:hAnsi="Times New Roman" w:eastAsia="宋体"/>
                      <w:color w:val="auto"/>
                      <w:szCs w:val="21"/>
                      <w:lang w:val="en-US" w:eastAsia="zh-CN"/>
                    </w:rPr>
                  </w:pPr>
                  <w:r>
                    <w:rPr>
                      <w:rFonts w:hint="default" w:ascii="Times New Roman" w:hAnsi="Times New Roman"/>
                      <w:color w:val="auto"/>
                      <w:szCs w:val="21"/>
                      <w:lang w:val="en-US" w:eastAsia="zh-CN"/>
                    </w:rPr>
                    <w:t>13.2</w:t>
                  </w:r>
                  <w:r>
                    <w:rPr>
                      <w:rFonts w:hint="default" w:ascii="Times New Roman" w:hAnsi="Times New Roman" w:cs="Times New Roman"/>
                      <w:color w:val="auto"/>
                      <w:sz w:val="21"/>
                      <w:szCs w:val="21"/>
                      <w:highlight w:val="none"/>
                    </w:rPr>
                    <w:t>万</w:t>
                  </w:r>
                </w:p>
              </w:tc>
              <w:tc>
                <w:tcPr>
                  <w:tcW w:w="2451" w:type="dxa"/>
                  <w:tcBorders>
                    <w:tl2br w:val="nil"/>
                    <w:tr2bl w:val="nil"/>
                  </w:tcBorders>
                  <w:vAlign w:val="center"/>
                </w:tcPr>
                <w:p>
                  <w:pPr>
                    <w:snapToGrid w:val="0"/>
                    <w:jc w:val="center"/>
                    <w:rPr>
                      <w:rFonts w:ascii="Times New Roman" w:hAnsi="Times New Roman"/>
                      <w:color w:val="auto"/>
                      <w:sz w:val="22"/>
                      <w:szCs w:val="22"/>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40" w:hRule="atLeast"/>
                <w:jc w:val="center"/>
              </w:trPr>
              <w:tc>
                <w:tcPr>
                  <w:tcW w:w="530" w:type="dxa"/>
                  <w:tcBorders>
                    <w:tl2br w:val="nil"/>
                    <w:tr2bl w:val="nil"/>
                  </w:tcBorders>
                  <w:vAlign w:val="center"/>
                </w:tcPr>
                <w:p>
                  <w:pPr>
                    <w:widowControl/>
                    <w:snapToGrid w:val="0"/>
                    <w:jc w:val="center"/>
                    <w:textAlignment w:val="center"/>
                    <w:rPr>
                      <w:rFonts w:hint="default" w:ascii="Times New Roman" w:hAnsi="Times New Roman" w:eastAsia="宋体"/>
                      <w:color w:val="auto"/>
                      <w:kern w:val="0"/>
                      <w:szCs w:val="21"/>
                      <w:lang w:val="en-US" w:eastAsia="zh-CN"/>
                    </w:rPr>
                  </w:pPr>
                  <w:r>
                    <w:rPr>
                      <w:rFonts w:hint="default" w:ascii="Times New Roman" w:hAnsi="Times New Roman"/>
                      <w:color w:val="auto"/>
                      <w:kern w:val="0"/>
                      <w:szCs w:val="21"/>
                      <w:lang w:val="en-US" w:eastAsia="zh-CN"/>
                    </w:rPr>
                    <w:t>4</w:t>
                  </w:r>
                </w:p>
              </w:tc>
              <w:tc>
                <w:tcPr>
                  <w:tcW w:w="1249" w:type="dxa"/>
                  <w:tcBorders>
                    <w:tl2br w:val="nil"/>
                    <w:tr2bl w:val="nil"/>
                  </w:tcBorders>
                  <w:vAlign w:val="center"/>
                </w:tcPr>
                <w:p>
                  <w:pPr>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olor w:val="auto"/>
                      <w:lang w:val="en-US" w:eastAsia="zh-CN"/>
                    </w:rPr>
                    <w:t>高炉煤气</w:t>
                  </w:r>
                </w:p>
              </w:tc>
              <w:tc>
                <w:tcPr>
                  <w:tcW w:w="1050" w:type="dxa"/>
                  <w:tcBorders>
                    <w:tl2br w:val="nil"/>
                    <w:tr2bl w:val="nil"/>
                  </w:tcBorders>
                  <w:vAlign w:val="center"/>
                </w:tcPr>
                <w:p>
                  <w:pPr>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万m</w:t>
                  </w:r>
                  <w:r>
                    <w:rPr>
                      <w:rFonts w:hint="default" w:ascii="Times New Roman" w:hAnsi="Times New Roman" w:cs="Times New Roman"/>
                      <w:color w:val="auto"/>
                      <w:sz w:val="21"/>
                      <w:szCs w:val="21"/>
                      <w:highlight w:val="none"/>
                      <w:vertAlign w:val="superscript"/>
                    </w:rPr>
                    <w:t>3</w:t>
                  </w:r>
                  <w:r>
                    <w:rPr>
                      <w:rFonts w:hint="default" w:ascii="Times New Roman" w:hAnsi="Times New Roman" w:cs="Times New Roman"/>
                      <w:color w:val="auto"/>
                      <w:sz w:val="21"/>
                      <w:szCs w:val="21"/>
                      <w:highlight w:val="none"/>
                    </w:rPr>
                    <w:t>/a</w:t>
                  </w:r>
                </w:p>
              </w:tc>
              <w:tc>
                <w:tcPr>
                  <w:tcW w:w="1178" w:type="dxa"/>
                  <w:tcBorders>
                    <w:tl2br w:val="nil"/>
                    <w:tr2bl w:val="nil"/>
                  </w:tcBorders>
                  <w:vAlign w:val="center"/>
                </w:tcPr>
                <w:p>
                  <w:pPr>
                    <w:snapToGrid w:val="0"/>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7920</w:t>
                  </w:r>
                </w:p>
              </w:tc>
              <w:tc>
                <w:tcPr>
                  <w:tcW w:w="1435" w:type="dxa"/>
                  <w:tcBorders>
                    <w:tl2br w:val="nil"/>
                    <w:tr2bl w:val="nil"/>
                  </w:tcBorders>
                  <w:vAlign w:val="center"/>
                </w:tcPr>
                <w:p>
                  <w:pPr>
                    <w:widowControl/>
                    <w:snapToGrid w:val="0"/>
                    <w:jc w:val="center"/>
                    <w:textAlignment w:val="center"/>
                    <w:rPr>
                      <w:rFonts w:hint="default" w:ascii="Times New Roman" w:hAnsi="Times New Roman" w:eastAsia="宋体"/>
                      <w:color w:val="auto"/>
                      <w:szCs w:val="21"/>
                      <w:lang w:val="en-US" w:eastAsia="zh-CN"/>
                    </w:rPr>
                  </w:pPr>
                  <w:r>
                    <w:rPr>
                      <w:rFonts w:hint="default" w:ascii="Times New Roman" w:hAnsi="Times New Roman"/>
                      <w:color w:val="auto"/>
                      <w:szCs w:val="21"/>
                      <w:lang w:val="en-US" w:eastAsia="zh-CN"/>
                    </w:rPr>
                    <w:t>181833.5</w:t>
                  </w:r>
                  <w:r>
                    <w:rPr>
                      <w:rFonts w:hint="default" w:ascii="Times New Roman" w:hAnsi="Times New Roman" w:cs="Times New Roman"/>
                      <w:color w:val="auto"/>
                      <w:sz w:val="21"/>
                      <w:szCs w:val="21"/>
                      <w:highlight w:val="none"/>
                    </w:rPr>
                    <w:t>m</w:t>
                  </w:r>
                  <w:r>
                    <w:rPr>
                      <w:rFonts w:hint="default" w:ascii="Times New Roman" w:hAnsi="Times New Roman" w:cs="Times New Roman"/>
                      <w:color w:val="auto"/>
                      <w:sz w:val="21"/>
                      <w:szCs w:val="21"/>
                      <w:highlight w:val="none"/>
                      <w:vertAlign w:val="superscript"/>
                    </w:rPr>
                    <w:t>3</w:t>
                  </w:r>
                  <w:r>
                    <w:rPr>
                      <w:rFonts w:hint="default" w:ascii="Times New Roman" w:hAnsi="Times New Roman" w:cs="Times New Roman"/>
                      <w:color w:val="auto"/>
                      <w:sz w:val="21"/>
                      <w:szCs w:val="21"/>
                      <w:highlight w:val="none"/>
                    </w:rPr>
                    <w:t>/</w:t>
                  </w:r>
                  <w:r>
                    <w:rPr>
                      <w:rFonts w:ascii="Times New Roman" w:hAnsi="Times New Roman"/>
                      <w:color w:val="auto"/>
                      <w:kern w:val="0"/>
                      <w:szCs w:val="21"/>
                    </w:rPr>
                    <w:t>d</w:t>
                  </w:r>
                </w:p>
              </w:tc>
              <w:tc>
                <w:tcPr>
                  <w:tcW w:w="1174" w:type="dxa"/>
                  <w:tcBorders>
                    <w:tl2br w:val="nil"/>
                    <w:tr2bl w:val="nil"/>
                  </w:tcBorders>
                  <w:vAlign w:val="center"/>
                </w:tcPr>
                <w:p>
                  <w:pPr>
                    <w:widowControl/>
                    <w:snapToGrid w:val="0"/>
                    <w:jc w:val="center"/>
                    <w:textAlignment w:val="center"/>
                    <w:rPr>
                      <w:rFonts w:hint="default" w:ascii="Times New Roman" w:hAnsi="Times New Roman" w:eastAsia="宋体"/>
                      <w:color w:val="auto"/>
                      <w:szCs w:val="21"/>
                      <w:lang w:val="en-US" w:eastAsia="zh-CN"/>
                    </w:rPr>
                  </w:pPr>
                  <w:r>
                    <w:rPr>
                      <w:rFonts w:hint="default" w:ascii="Times New Roman" w:hAnsi="Times New Roman"/>
                      <w:color w:val="auto"/>
                      <w:szCs w:val="21"/>
                      <w:lang w:val="en-US" w:eastAsia="zh-CN"/>
                    </w:rPr>
                    <w:t>6000.5</w:t>
                  </w:r>
                  <w:bookmarkStart w:id="133" w:name="OLE_LINK8"/>
                  <w:r>
                    <w:rPr>
                      <w:rFonts w:hint="default" w:ascii="Times New Roman" w:hAnsi="Times New Roman" w:cs="Times New Roman"/>
                      <w:color w:val="auto"/>
                      <w:sz w:val="21"/>
                      <w:szCs w:val="21"/>
                      <w:highlight w:val="none"/>
                    </w:rPr>
                    <w:t>万</w:t>
                  </w:r>
                  <w:bookmarkEnd w:id="133"/>
                  <w:r>
                    <w:rPr>
                      <w:rFonts w:hint="default" w:ascii="Times New Roman" w:hAnsi="Times New Roman" w:cs="Times New Roman"/>
                      <w:color w:val="auto"/>
                      <w:sz w:val="21"/>
                      <w:szCs w:val="21"/>
                      <w:highlight w:val="none"/>
                    </w:rPr>
                    <w:t>m</w:t>
                  </w:r>
                  <w:r>
                    <w:rPr>
                      <w:rFonts w:hint="default" w:ascii="Times New Roman" w:hAnsi="Times New Roman" w:cs="Times New Roman"/>
                      <w:color w:val="auto"/>
                      <w:sz w:val="21"/>
                      <w:szCs w:val="21"/>
                      <w:highlight w:val="none"/>
                      <w:vertAlign w:val="superscript"/>
                    </w:rPr>
                    <w:t>3</w:t>
                  </w:r>
                  <w:r>
                    <w:rPr>
                      <w:rFonts w:hint="default" w:ascii="Times New Roman" w:hAnsi="Times New Roman" w:cs="Times New Roman"/>
                      <w:color w:val="auto"/>
                      <w:sz w:val="21"/>
                      <w:szCs w:val="21"/>
                      <w:highlight w:val="none"/>
                    </w:rPr>
                    <w:t>/a</w:t>
                  </w:r>
                </w:p>
              </w:tc>
              <w:tc>
                <w:tcPr>
                  <w:tcW w:w="2451" w:type="dxa"/>
                  <w:tcBorders>
                    <w:tl2br w:val="nil"/>
                    <w:tr2bl w:val="nil"/>
                  </w:tcBorders>
                  <w:vAlign w:val="center"/>
                </w:tcPr>
                <w:p>
                  <w:pPr>
                    <w:snapToGrid w:val="0"/>
                    <w:jc w:val="both"/>
                    <w:rPr>
                      <w:rFonts w:hint="default" w:ascii="Times New Roman" w:hAnsi="Times New Roman" w:eastAsia="宋体"/>
                      <w:color w:val="auto"/>
                      <w:sz w:val="22"/>
                      <w:szCs w:val="22"/>
                      <w:lang w:val="en-US" w:eastAsia="zh-CN"/>
                    </w:rPr>
                  </w:pPr>
                  <w:r>
                    <w:rPr>
                      <w:rFonts w:hint="eastAsia" w:ascii="Times New Roman" w:hAnsi="Times New Roman"/>
                      <w:color w:val="auto"/>
                      <w:sz w:val="22"/>
                      <w:szCs w:val="22"/>
                      <w:lang w:val="en-US" w:eastAsia="zh-CN"/>
                    </w:rPr>
                    <w:t>根据《福建青拓金属科技有限公司不锈钢棒材及不锈钢无缝钢管项目环境影响补充说明》</w:t>
                  </w:r>
                  <w:r>
                    <w:rPr>
                      <w:rFonts w:hint="default" w:ascii="Times New Roman" w:hAnsi="Times New Roman"/>
                      <w:color w:val="auto"/>
                      <w:lang w:val="en-US" w:eastAsia="zh-CN"/>
                    </w:rPr>
                    <w:t>高炉煤气</w:t>
                  </w:r>
                  <w:r>
                    <w:rPr>
                      <w:rFonts w:hint="default" w:ascii="Times New Roman" w:hAnsi="Times New Roman" w:eastAsia="宋体"/>
                      <w:color w:val="auto"/>
                      <w:sz w:val="22"/>
                      <w:szCs w:val="22"/>
                      <w:lang w:val="en-US" w:eastAsia="zh-CN"/>
                    </w:rPr>
                    <w:t>来自青拓实业股份</w:t>
                  </w:r>
                  <w:r>
                    <w:rPr>
                      <w:rFonts w:hint="eastAsia" w:ascii="Times New Roman" w:hAnsi="Times New Roman"/>
                      <w:color w:val="auto"/>
                      <w:sz w:val="22"/>
                      <w:szCs w:val="22"/>
                      <w:lang w:val="en-US" w:eastAsia="zh-CN"/>
                    </w:rPr>
                    <w:t>净化后的高炉煤气，采用</w:t>
                  </w:r>
                  <w:r>
                    <w:rPr>
                      <w:rFonts w:hint="default" w:ascii="Times New Roman" w:hAnsi="Times New Roman" w:eastAsia="宋体"/>
                      <w:color w:val="auto"/>
                      <w:sz w:val="22"/>
                      <w:szCs w:val="22"/>
                      <w:lang w:val="en-US" w:eastAsia="zh-CN"/>
                    </w:rPr>
                    <w:t>管网接入</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40" w:hRule="atLeast"/>
                <w:jc w:val="center"/>
              </w:trPr>
              <w:tc>
                <w:tcPr>
                  <w:tcW w:w="530" w:type="dxa"/>
                  <w:tcBorders>
                    <w:tl2br w:val="nil"/>
                    <w:tr2bl w:val="nil"/>
                  </w:tcBorders>
                  <w:vAlign w:val="center"/>
                </w:tcPr>
                <w:p>
                  <w:pPr>
                    <w:widowControl/>
                    <w:snapToGrid w:val="0"/>
                    <w:jc w:val="center"/>
                    <w:textAlignment w:val="center"/>
                    <w:rPr>
                      <w:rFonts w:hint="default" w:ascii="Times New Roman" w:hAnsi="Times New Roman" w:eastAsia="宋体"/>
                      <w:color w:val="auto"/>
                      <w:szCs w:val="21"/>
                      <w:lang w:eastAsia="zh-CN"/>
                    </w:rPr>
                  </w:pPr>
                  <w:r>
                    <w:rPr>
                      <w:rFonts w:hint="default" w:ascii="Times New Roman" w:hAnsi="Times New Roman"/>
                      <w:color w:val="auto"/>
                      <w:kern w:val="0"/>
                      <w:szCs w:val="21"/>
                      <w:lang w:val="en-US" w:eastAsia="zh-CN"/>
                    </w:rPr>
                    <w:t>5</w:t>
                  </w:r>
                </w:p>
              </w:tc>
              <w:tc>
                <w:tcPr>
                  <w:tcW w:w="1249" w:type="dxa"/>
                  <w:tcBorders>
                    <w:tl2br w:val="nil"/>
                    <w:tr2bl w:val="nil"/>
                  </w:tcBorders>
                  <w:vAlign w:val="center"/>
                </w:tcPr>
                <w:p>
                  <w:pPr>
                    <w:snapToGrid w:val="0"/>
                    <w:spacing w:line="240" w:lineRule="auto"/>
                    <w:jc w:val="center"/>
                    <w:rPr>
                      <w:rFonts w:ascii="Times New Roman" w:hAnsi="Times New Roman"/>
                      <w:color w:val="auto"/>
                      <w:szCs w:val="21"/>
                    </w:rPr>
                  </w:pPr>
                  <w:r>
                    <w:rPr>
                      <w:rFonts w:hint="default" w:ascii="Times New Roman" w:hAnsi="Times New Roman" w:cs="Times New Roman"/>
                      <w:color w:val="auto"/>
                      <w:sz w:val="21"/>
                      <w:szCs w:val="21"/>
                      <w:highlight w:val="none"/>
                    </w:rPr>
                    <w:t>电</w:t>
                  </w:r>
                </w:p>
              </w:tc>
              <w:tc>
                <w:tcPr>
                  <w:tcW w:w="1050" w:type="dxa"/>
                  <w:tcBorders>
                    <w:tl2br w:val="nil"/>
                    <w:tr2bl w:val="nil"/>
                  </w:tcBorders>
                  <w:vAlign w:val="center"/>
                </w:tcPr>
                <w:p>
                  <w:pPr>
                    <w:snapToGrid w:val="0"/>
                    <w:spacing w:line="240" w:lineRule="auto"/>
                    <w:jc w:val="center"/>
                    <w:rPr>
                      <w:rFonts w:ascii="Times New Roman" w:hAnsi="Times New Roman"/>
                      <w:color w:val="auto"/>
                      <w:szCs w:val="21"/>
                    </w:rPr>
                  </w:pPr>
                  <w:bookmarkStart w:id="134" w:name="OLE_LINK7"/>
                  <w:r>
                    <w:rPr>
                      <w:rFonts w:hint="default" w:ascii="Times New Roman" w:hAnsi="Times New Roman" w:cs="Times New Roman"/>
                      <w:color w:val="auto"/>
                      <w:sz w:val="21"/>
                      <w:szCs w:val="21"/>
                      <w:highlight w:val="none"/>
                    </w:rPr>
                    <w:t>万kWh/a</w:t>
                  </w:r>
                  <w:bookmarkEnd w:id="134"/>
                </w:p>
              </w:tc>
              <w:tc>
                <w:tcPr>
                  <w:tcW w:w="1178" w:type="dxa"/>
                  <w:tcBorders>
                    <w:tl2br w:val="nil"/>
                    <w:tr2bl w:val="nil"/>
                  </w:tcBorders>
                  <w:vAlign w:val="center"/>
                </w:tcPr>
                <w:p>
                  <w:pPr>
                    <w:snapToGrid w:val="0"/>
                    <w:spacing w:line="240" w:lineRule="auto"/>
                    <w:jc w:val="center"/>
                    <w:rPr>
                      <w:rFonts w:ascii="Times New Roman" w:hAnsi="Times New Roman"/>
                      <w:color w:val="auto"/>
                      <w:szCs w:val="21"/>
                    </w:rPr>
                  </w:pPr>
                  <w:r>
                    <w:rPr>
                      <w:rFonts w:hint="default" w:ascii="Times New Roman" w:hAnsi="Times New Roman"/>
                      <w:color w:val="auto"/>
                      <w:szCs w:val="21"/>
                    </w:rPr>
                    <w:t>1543</w:t>
                  </w:r>
                </w:p>
              </w:tc>
              <w:tc>
                <w:tcPr>
                  <w:tcW w:w="1435" w:type="dxa"/>
                  <w:tcBorders>
                    <w:tl2br w:val="nil"/>
                    <w:tr2bl w:val="nil"/>
                  </w:tcBorders>
                  <w:vAlign w:val="center"/>
                </w:tcPr>
                <w:p>
                  <w:pPr>
                    <w:widowControl/>
                    <w:snapToGrid w:val="0"/>
                    <w:jc w:val="center"/>
                    <w:textAlignment w:val="center"/>
                    <w:rPr>
                      <w:rFonts w:hint="default" w:ascii="Times New Roman" w:hAnsi="Times New Roman" w:eastAsia="宋体"/>
                      <w:color w:val="auto"/>
                      <w:szCs w:val="21"/>
                      <w:lang w:val="en-US" w:eastAsia="zh-CN"/>
                    </w:rPr>
                  </w:pPr>
                  <w:r>
                    <w:rPr>
                      <w:rFonts w:hint="default" w:ascii="Times New Roman" w:hAnsi="Times New Roman"/>
                      <w:color w:val="auto"/>
                      <w:szCs w:val="21"/>
                      <w:lang w:val="en-US" w:eastAsia="zh-CN"/>
                    </w:rPr>
                    <w:t>4.33</w:t>
                  </w:r>
                  <w:r>
                    <w:rPr>
                      <w:rFonts w:hint="default" w:ascii="Times New Roman" w:hAnsi="Times New Roman" w:cs="Times New Roman"/>
                      <w:color w:val="auto"/>
                      <w:sz w:val="21"/>
                      <w:szCs w:val="21"/>
                      <w:highlight w:val="none"/>
                    </w:rPr>
                    <w:t>kWh/</w:t>
                  </w:r>
                  <w:r>
                    <w:rPr>
                      <w:rFonts w:ascii="Times New Roman" w:hAnsi="Times New Roman"/>
                      <w:color w:val="auto"/>
                      <w:kern w:val="0"/>
                      <w:szCs w:val="21"/>
                    </w:rPr>
                    <w:t>d</w:t>
                  </w:r>
                </w:p>
              </w:tc>
              <w:tc>
                <w:tcPr>
                  <w:tcW w:w="1174" w:type="dxa"/>
                  <w:tcBorders>
                    <w:tl2br w:val="nil"/>
                    <w:tr2bl w:val="nil"/>
                  </w:tcBorders>
                  <w:vAlign w:val="center"/>
                </w:tcPr>
                <w:p>
                  <w:pPr>
                    <w:widowControl/>
                    <w:snapToGrid w:val="0"/>
                    <w:jc w:val="center"/>
                    <w:textAlignment w:val="center"/>
                    <w:rPr>
                      <w:rFonts w:hint="default" w:ascii="Times New Roman" w:hAnsi="Times New Roman" w:eastAsia="宋体"/>
                      <w:color w:val="auto"/>
                      <w:szCs w:val="21"/>
                      <w:lang w:val="en-US" w:eastAsia="zh-CN"/>
                    </w:rPr>
                  </w:pPr>
                  <w:r>
                    <w:rPr>
                      <w:rFonts w:hint="default" w:ascii="Times New Roman" w:hAnsi="Times New Roman"/>
                      <w:color w:val="auto"/>
                      <w:szCs w:val="21"/>
                      <w:lang w:val="en-US" w:eastAsia="zh-CN"/>
                    </w:rPr>
                    <w:t>1428.9</w:t>
                  </w:r>
                  <w:r>
                    <w:rPr>
                      <w:rFonts w:hint="default" w:ascii="Times New Roman" w:hAnsi="Times New Roman" w:cs="Times New Roman"/>
                      <w:color w:val="auto"/>
                      <w:sz w:val="21"/>
                      <w:szCs w:val="21"/>
                      <w:highlight w:val="none"/>
                    </w:rPr>
                    <w:t>万kWh/a</w:t>
                  </w:r>
                </w:p>
              </w:tc>
              <w:tc>
                <w:tcPr>
                  <w:tcW w:w="2451" w:type="dxa"/>
                  <w:tcBorders>
                    <w:tl2br w:val="nil"/>
                    <w:tr2bl w:val="nil"/>
                  </w:tcBorders>
                  <w:vAlign w:val="center"/>
                </w:tcPr>
                <w:p>
                  <w:pPr>
                    <w:snapToGrid w:val="0"/>
                    <w:jc w:val="center"/>
                    <w:rPr>
                      <w:rFonts w:ascii="Times New Roman" w:hAnsi="Times New Roman"/>
                      <w:color w:val="auto"/>
                      <w:sz w:val="22"/>
                      <w:szCs w:val="22"/>
                    </w:rPr>
                  </w:pPr>
                </w:p>
              </w:tc>
            </w:tr>
          </w:tbl>
          <w:p>
            <w:pPr>
              <w:pStyle w:val="4"/>
              <w:snapToGrid w:val="0"/>
              <w:spacing w:line="240" w:lineRule="auto"/>
              <w:rPr>
                <w:rFonts w:ascii="Times New Roman" w:hAnsi="Times New Roman" w:eastAsia="黑体"/>
                <w:b w:val="0"/>
                <w:bCs w:val="0"/>
                <w:color w:val="auto"/>
                <w:sz w:val="28"/>
                <w:szCs w:val="28"/>
              </w:rPr>
            </w:pPr>
            <w:r>
              <w:rPr>
                <w:rFonts w:ascii="Times New Roman" w:hAnsi="Times New Roman" w:eastAsia="黑体"/>
                <w:b w:val="0"/>
                <w:bCs w:val="0"/>
                <w:color w:val="auto"/>
                <w:sz w:val="28"/>
                <w:szCs w:val="28"/>
              </w:rPr>
              <w:t>2.2.</w:t>
            </w:r>
            <w:r>
              <w:rPr>
                <w:rFonts w:hint="default" w:ascii="Times New Roman" w:hAnsi="Times New Roman" w:eastAsia="黑体"/>
                <w:b w:val="0"/>
                <w:bCs w:val="0"/>
                <w:color w:val="auto"/>
                <w:sz w:val="28"/>
                <w:szCs w:val="28"/>
                <w:lang w:val="en-US" w:eastAsia="zh-CN"/>
              </w:rPr>
              <w:t>2</w:t>
            </w:r>
            <w:r>
              <w:rPr>
                <w:rFonts w:hint="default" w:ascii="Times New Roman" w:hAnsi="Times New Roman" w:eastAsia="黑体"/>
                <w:b w:val="0"/>
                <w:bCs w:val="0"/>
                <w:color w:val="auto"/>
                <w:sz w:val="28"/>
                <w:szCs w:val="28"/>
              </w:rPr>
              <w:t>水平衡</w:t>
            </w:r>
          </w:p>
          <w:p>
            <w:pPr>
              <w:adjustRightInd w:val="0"/>
              <w:snapToGrid w:val="0"/>
              <w:spacing w:line="360" w:lineRule="auto"/>
              <w:ind w:firstLine="480" w:firstLineChars="200"/>
              <w:rPr>
                <w:rFonts w:hint="default" w:ascii="Times New Roman" w:hAnsi="Times New Roman" w:cs="Times New Roman"/>
                <w:color w:val="auto"/>
                <w:sz w:val="24"/>
              </w:rPr>
            </w:pPr>
            <w:r>
              <w:rPr>
                <w:rFonts w:ascii="Times New Roman" w:hAnsi="Times New Roman"/>
                <w:color w:val="auto"/>
                <w:sz w:val="24"/>
              </w:rPr>
              <w:t>水源采用市政自来水</w:t>
            </w:r>
            <w:r>
              <w:rPr>
                <w:rFonts w:hint="default" w:ascii="Times New Roman" w:hAnsi="Times New Roman"/>
                <w:color w:val="auto"/>
                <w:sz w:val="24"/>
                <w:lang w:eastAsia="zh-CN"/>
              </w:rPr>
              <w:t>，主要是净循环冷却系统和浊循环冷却系统补充水及生活用水。</w:t>
            </w:r>
            <w:r>
              <w:rPr>
                <w:rFonts w:ascii="Times New Roman" w:hAnsi="Times New Roman"/>
                <w:color w:val="auto"/>
                <w:sz w:val="24"/>
              </w:rPr>
              <w:t>全厂新鲜用水量</w:t>
            </w:r>
            <w:r>
              <w:rPr>
                <w:rFonts w:hint="default" w:ascii="Times New Roman" w:hAnsi="Times New Roman"/>
                <w:color w:val="auto"/>
                <w:sz w:val="24"/>
                <w:lang w:val="en-US" w:eastAsia="zh-CN"/>
              </w:rPr>
              <w:t>400</w:t>
            </w:r>
            <w:bookmarkStart w:id="135" w:name="OLE_LINK12"/>
            <w:r>
              <w:rPr>
                <w:rFonts w:ascii="Times New Roman" w:hAnsi="Times New Roman"/>
                <w:color w:val="auto"/>
                <w:sz w:val="24"/>
              </w:rPr>
              <w:t>吨</w:t>
            </w:r>
            <w:bookmarkEnd w:id="135"/>
            <w:r>
              <w:rPr>
                <w:rFonts w:ascii="Times New Roman" w:hAnsi="Times New Roman"/>
                <w:color w:val="auto"/>
                <w:sz w:val="24"/>
              </w:rPr>
              <w:t>/</w:t>
            </w:r>
            <w:r>
              <w:rPr>
                <w:rFonts w:hint="default" w:ascii="Times New Roman" w:hAnsi="Times New Roman"/>
                <w:color w:val="auto"/>
                <w:sz w:val="24"/>
                <w:lang w:val="en-US" w:eastAsia="zh-CN"/>
              </w:rPr>
              <w:t>天，折合年用水量13.2</w:t>
            </w:r>
            <w:r>
              <w:rPr>
                <w:rFonts w:hint="default" w:ascii="Times New Roman" w:hAnsi="Times New Roman"/>
                <w:color w:val="auto"/>
                <w:sz w:val="24"/>
              </w:rPr>
              <w:t>万</w:t>
            </w:r>
            <w:r>
              <w:rPr>
                <w:rFonts w:ascii="Times New Roman" w:hAnsi="Times New Roman"/>
                <w:color w:val="auto"/>
                <w:sz w:val="24"/>
              </w:rPr>
              <w:t>吨。</w:t>
            </w:r>
            <w:r>
              <w:rPr>
                <w:rFonts w:hint="default" w:ascii="Times New Roman" w:hAnsi="Times New Roman"/>
                <w:color w:val="auto"/>
                <w:sz w:val="24"/>
              </w:rPr>
              <w:t>项目给排水情况</w:t>
            </w:r>
            <w:r>
              <w:rPr>
                <w:rFonts w:hint="default" w:ascii="Times New Roman" w:hAnsi="Times New Roman"/>
                <w:color w:val="auto"/>
                <w:sz w:val="24"/>
                <w:lang w:eastAsia="zh-CN"/>
              </w:rPr>
              <w:t>见表</w:t>
            </w:r>
            <w:r>
              <w:rPr>
                <w:rFonts w:hint="default" w:ascii="Times New Roman" w:hAnsi="Times New Roman"/>
                <w:color w:val="auto"/>
                <w:sz w:val="24"/>
                <w:lang w:val="en-US" w:eastAsia="zh-CN"/>
              </w:rPr>
              <w:t>2.2-2，</w:t>
            </w:r>
            <w:r>
              <w:rPr>
                <w:rFonts w:hint="default" w:ascii="Times New Roman" w:hAnsi="Times New Roman"/>
                <w:color w:val="auto"/>
                <w:sz w:val="24"/>
              </w:rPr>
              <w:t>水平衡见图2.2-1。</w:t>
            </w:r>
          </w:p>
          <w:p>
            <w:pPr>
              <w:pStyle w:val="70"/>
              <w:adjustRightInd w:val="0"/>
              <w:spacing w:before="95" w:beforeLines="30" w:after="95" w:afterLines="30" w:line="240" w:lineRule="auto"/>
              <w:ind w:firstLine="0"/>
              <w:jc w:val="center"/>
              <w:textAlignment w:val="baseline"/>
              <w:outlineLvl w:val="4"/>
              <w:rPr>
                <w:rFonts w:hint="default" w:ascii="Times New Roman" w:hAnsi="Times New Roman" w:eastAsia="黑体" w:cs="Times New Roman"/>
                <w:b w:val="0"/>
                <w:bCs/>
                <w:snapToGrid/>
                <w:color w:val="auto"/>
                <w:kern w:val="2"/>
                <w:sz w:val="24"/>
                <w:szCs w:val="24"/>
                <w:lang w:val="en-US" w:eastAsia="zh-CN" w:bidi="ar-SA"/>
              </w:rPr>
            </w:pPr>
            <w:r>
              <w:rPr>
                <w:rFonts w:hint="default" w:ascii="Times New Roman" w:hAnsi="Times New Roman" w:eastAsia="黑体" w:cs="Times New Roman"/>
                <w:b w:val="0"/>
                <w:bCs/>
                <w:snapToGrid/>
                <w:color w:val="auto"/>
                <w:kern w:val="2"/>
                <w:sz w:val="24"/>
                <w:szCs w:val="24"/>
                <w:lang w:val="en-US" w:eastAsia="zh-CN" w:bidi="ar-SA"/>
              </w:rPr>
              <w:t>表2.2-2</w:t>
            </w:r>
            <w:r>
              <w:rPr>
                <w:rFonts w:hint="eastAsia" w:ascii="Times New Roman" w:hAnsi="Times New Roman" w:cs="Times New Roman"/>
                <w:b w:val="0"/>
                <w:bCs/>
                <w:snapToGrid/>
                <w:color w:val="auto"/>
                <w:kern w:val="2"/>
                <w:sz w:val="24"/>
                <w:szCs w:val="24"/>
                <w:lang w:val="en-US" w:eastAsia="zh-CN" w:bidi="ar-SA"/>
              </w:rPr>
              <w:t xml:space="preserve">  </w:t>
            </w:r>
            <w:r>
              <w:rPr>
                <w:rFonts w:hint="default" w:ascii="Times New Roman" w:hAnsi="Times New Roman" w:eastAsia="黑体" w:cs="Times New Roman"/>
                <w:b w:val="0"/>
                <w:bCs/>
                <w:snapToGrid/>
                <w:color w:val="auto"/>
                <w:kern w:val="2"/>
                <w:sz w:val="24"/>
                <w:szCs w:val="24"/>
                <w:lang w:val="en-US" w:eastAsia="zh-CN" w:bidi="ar-SA"/>
              </w:rPr>
              <w:t>项目给排水情况表</w:t>
            </w:r>
          </w:p>
          <w:tbl>
            <w:tblPr>
              <w:tblStyle w:val="2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79"/>
              <w:gridCol w:w="1153"/>
              <w:gridCol w:w="762"/>
              <w:gridCol w:w="943"/>
              <w:gridCol w:w="789"/>
              <w:gridCol w:w="967"/>
              <w:gridCol w:w="26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981" w:type="pct"/>
                  <w:vAlign w:val="center"/>
                </w:tcPr>
                <w:p>
                  <w:pPr>
                    <w:pStyle w:val="33"/>
                    <w:spacing w:line="240" w:lineRule="auto"/>
                    <w:ind w:firstLine="0" w:firstLineChars="0"/>
                    <w:jc w:val="center"/>
                    <w:rPr>
                      <w:rFonts w:hint="default" w:ascii="Times New Roman" w:hAnsi="Times New Roman"/>
                      <w:color w:val="auto"/>
                      <w:sz w:val="21"/>
                      <w:szCs w:val="21"/>
                      <w:vertAlign w:val="baseline"/>
                    </w:rPr>
                  </w:pPr>
                  <w:r>
                    <w:rPr>
                      <w:rFonts w:hint="default" w:ascii="Times New Roman" w:hAnsi="Times New Roman" w:cs="Times New Roman"/>
                      <w:color w:val="auto"/>
                      <w:szCs w:val="21"/>
                      <w:highlight w:val="none"/>
                    </w:rPr>
                    <w:t>项目</w:t>
                  </w:r>
                </w:p>
              </w:tc>
              <w:tc>
                <w:tcPr>
                  <w:tcW w:w="636" w:type="pct"/>
                  <w:vAlign w:val="center"/>
                </w:tcPr>
                <w:p>
                  <w:pPr>
                    <w:pStyle w:val="81"/>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olor w:val="auto"/>
                      <w:sz w:val="21"/>
                      <w:szCs w:val="21"/>
                      <w:vertAlign w:val="baseline"/>
                    </w:rPr>
                  </w:pPr>
                  <w:r>
                    <w:rPr>
                      <w:rFonts w:hint="default" w:ascii="Times New Roman" w:hAnsi="Times New Roman" w:cs="Times New Roman"/>
                      <w:color w:val="auto"/>
                      <w:szCs w:val="21"/>
                      <w:highlight w:val="none"/>
                    </w:rPr>
                    <w:t>用水量m</w:t>
                  </w:r>
                  <w:r>
                    <w:rPr>
                      <w:rFonts w:hint="default" w:ascii="Times New Roman" w:hAnsi="Times New Roman" w:cs="Times New Roman"/>
                      <w:color w:val="auto"/>
                      <w:szCs w:val="21"/>
                      <w:highlight w:val="none"/>
                      <w:vertAlign w:val="superscript"/>
                    </w:rPr>
                    <w:t>3</w:t>
                  </w:r>
                  <w:r>
                    <w:rPr>
                      <w:rFonts w:hint="default" w:ascii="Times New Roman" w:hAnsi="Times New Roman" w:cs="Times New Roman"/>
                      <w:color w:val="auto"/>
                      <w:szCs w:val="21"/>
                      <w:highlight w:val="none"/>
                    </w:rPr>
                    <w:t>/d</w:t>
                  </w:r>
                </w:p>
              </w:tc>
              <w:tc>
                <w:tcPr>
                  <w:tcW w:w="420" w:type="pct"/>
                  <w:vAlign w:val="center"/>
                </w:tcPr>
                <w:p>
                  <w:pPr>
                    <w:pStyle w:val="81"/>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新水量</w:t>
                  </w:r>
                </w:p>
                <w:p>
                  <w:pPr>
                    <w:pStyle w:val="81"/>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olor w:val="auto"/>
                      <w:sz w:val="21"/>
                      <w:szCs w:val="21"/>
                      <w:vertAlign w:val="baseline"/>
                    </w:rPr>
                  </w:pPr>
                  <w:r>
                    <w:rPr>
                      <w:rFonts w:hint="default" w:ascii="Times New Roman" w:hAnsi="Times New Roman" w:cs="Times New Roman"/>
                      <w:color w:val="auto"/>
                      <w:szCs w:val="21"/>
                      <w:highlight w:val="none"/>
                    </w:rPr>
                    <w:t>m</w:t>
                  </w:r>
                  <w:r>
                    <w:rPr>
                      <w:rFonts w:hint="default" w:ascii="Times New Roman" w:hAnsi="Times New Roman" w:cs="Times New Roman"/>
                      <w:color w:val="auto"/>
                      <w:szCs w:val="21"/>
                      <w:highlight w:val="none"/>
                      <w:vertAlign w:val="superscript"/>
                    </w:rPr>
                    <w:t>3</w:t>
                  </w:r>
                  <w:r>
                    <w:rPr>
                      <w:rFonts w:hint="default" w:ascii="Times New Roman" w:hAnsi="Times New Roman" w:cs="Times New Roman"/>
                      <w:color w:val="auto"/>
                      <w:szCs w:val="21"/>
                      <w:highlight w:val="none"/>
                    </w:rPr>
                    <w:t>/d</w:t>
                  </w:r>
                </w:p>
              </w:tc>
              <w:tc>
                <w:tcPr>
                  <w:tcW w:w="520" w:type="pct"/>
                  <w:vAlign w:val="center"/>
                </w:tcPr>
                <w:p>
                  <w:pPr>
                    <w:pStyle w:val="81"/>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循环水量</w:t>
                  </w:r>
                </w:p>
                <w:p>
                  <w:pPr>
                    <w:pStyle w:val="81"/>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m</w:t>
                  </w:r>
                  <w:r>
                    <w:rPr>
                      <w:rFonts w:hint="default" w:ascii="Times New Roman" w:hAnsi="Times New Roman" w:cs="Times New Roman"/>
                      <w:color w:val="auto"/>
                      <w:szCs w:val="21"/>
                      <w:highlight w:val="none"/>
                      <w:vertAlign w:val="superscript"/>
                    </w:rPr>
                    <w:t>3</w:t>
                  </w:r>
                  <w:r>
                    <w:rPr>
                      <w:rFonts w:hint="default" w:ascii="Times New Roman" w:hAnsi="Times New Roman" w:cs="Times New Roman"/>
                      <w:color w:val="auto"/>
                      <w:szCs w:val="21"/>
                      <w:highlight w:val="none"/>
                    </w:rPr>
                    <w:t>/d</w:t>
                  </w:r>
                </w:p>
              </w:tc>
              <w:tc>
                <w:tcPr>
                  <w:tcW w:w="435" w:type="pct"/>
                  <w:vAlign w:val="center"/>
                </w:tcPr>
                <w:p>
                  <w:pPr>
                    <w:pStyle w:val="81"/>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损耗量</w:t>
                  </w:r>
                </w:p>
                <w:p>
                  <w:pPr>
                    <w:pStyle w:val="81"/>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m</w:t>
                  </w:r>
                  <w:r>
                    <w:rPr>
                      <w:rFonts w:hint="default" w:ascii="Times New Roman" w:hAnsi="Times New Roman" w:cs="Times New Roman"/>
                      <w:color w:val="auto"/>
                      <w:szCs w:val="21"/>
                      <w:highlight w:val="none"/>
                      <w:vertAlign w:val="superscript"/>
                    </w:rPr>
                    <w:t>3</w:t>
                  </w:r>
                  <w:r>
                    <w:rPr>
                      <w:rFonts w:hint="default" w:ascii="Times New Roman" w:hAnsi="Times New Roman" w:cs="Times New Roman"/>
                      <w:color w:val="auto"/>
                      <w:szCs w:val="21"/>
                      <w:highlight w:val="none"/>
                    </w:rPr>
                    <w:t>/d</w:t>
                  </w:r>
                </w:p>
              </w:tc>
              <w:tc>
                <w:tcPr>
                  <w:tcW w:w="533" w:type="pct"/>
                  <w:vAlign w:val="center"/>
                </w:tcPr>
                <w:p>
                  <w:pPr>
                    <w:pStyle w:val="81"/>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排放量</w:t>
                  </w:r>
                </w:p>
                <w:p>
                  <w:pPr>
                    <w:pStyle w:val="81"/>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m</w:t>
                  </w:r>
                  <w:r>
                    <w:rPr>
                      <w:rFonts w:hint="default" w:ascii="Times New Roman" w:hAnsi="Times New Roman" w:cs="Times New Roman"/>
                      <w:color w:val="auto"/>
                      <w:szCs w:val="21"/>
                      <w:highlight w:val="none"/>
                      <w:vertAlign w:val="superscript"/>
                    </w:rPr>
                    <w:t>3</w:t>
                  </w:r>
                  <w:r>
                    <w:rPr>
                      <w:rFonts w:hint="default" w:ascii="Times New Roman" w:hAnsi="Times New Roman" w:cs="Times New Roman"/>
                      <w:color w:val="auto"/>
                      <w:szCs w:val="21"/>
                      <w:highlight w:val="none"/>
                    </w:rPr>
                    <w:t>/d</w:t>
                  </w:r>
                </w:p>
              </w:tc>
              <w:tc>
                <w:tcPr>
                  <w:tcW w:w="1471" w:type="pct"/>
                  <w:vAlign w:val="center"/>
                </w:tcPr>
                <w:p>
                  <w:pPr>
                    <w:pStyle w:val="81"/>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排水去向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981" w:type="pct"/>
                  <w:vAlign w:val="center"/>
                </w:tcPr>
                <w:p>
                  <w:pPr>
                    <w:pStyle w:val="81"/>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olor w:val="auto"/>
                      <w:sz w:val="21"/>
                      <w:szCs w:val="21"/>
                      <w:vertAlign w:val="baseline"/>
                    </w:rPr>
                  </w:pPr>
                  <w:r>
                    <w:rPr>
                      <w:rFonts w:hint="default" w:ascii="Times New Roman" w:hAnsi="Times New Roman" w:cs="Times New Roman"/>
                      <w:color w:val="auto"/>
                      <w:szCs w:val="21"/>
                      <w:highlight w:val="none"/>
                    </w:rPr>
                    <w:t>穿孔车间浊循环冷却系统</w:t>
                  </w:r>
                </w:p>
              </w:tc>
              <w:tc>
                <w:tcPr>
                  <w:tcW w:w="636" w:type="pct"/>
                  <w:vAlign w:val="center"/>
                </w:tcPr>
                <w:p>
                  <w:pPr>
                    <w:pStyle w:val="81"/>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cs="Times New Roman"/>
                      <w:color w:val="auto"/>
                      <w:szCs w:val="21"/>
                      <w:highlight w:val="none"/>
                      <w:lang w:val="en-US" w:eastAsia="zh-CN"/>
                    </w:rPr>
                  </w:pPr>
                  <w:r>
                    <w:rPr>
                      <w:rFonts w:hint="default" w:cs="Times New Roman"/>
                      <w:color w:val="auto"/>
                      <w:szCs w:val="21"/>
                      <w:highlight w:val="none"/>
                      <w:lang w:val="en-US" w:eastAsia="zh-CN"/>
                    </w:rPr>
                    <w:t>9925</w:t>
                  </w:r>
                </w:p>
              </w:tc>
              <w:tc>
                <w:tcPr>
                  <w:tcW w:w="420" w:type="pct"/>
                  <w:vAlign w:val="center"/>
                </w:tcPr>
                <w:p>
                  <w:pPr>
                    <w:pStyle w:val="81"/>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olor w:val="auto"/>
                      <w:sz w:val="21"/>
                      <w:szCs w:val="21"/>
                      <w:vertAlign w:val="baseline"/>
                      <w:lang w:val="en-US"/>
                    </w:rPr>
                  </w:pPr>
                  <w:bookmarkStart w:id="136" w:name="OLE_LINK10"/>
                  <w:r>
                    <w:rPr>
                      <w:rFonts w:hint="default" w:cs="Times New Roman"/>
                      <w:color w:val="auto"/>
                      <w:szCs w:val="21"/>
                      <w:highlight w:val="none"/>
                      <w:lang w:val="en-US" w:eastAsia="zh-CN"/>
                    </w:rPr>
                    <w:t>325</w:t>
                  </w:r>
                  <w:bookmarkEnd w:id="136"/>
                </w:p>
              </w:tc>
              <w:tc>
                <w:tcPr>
                  <w:tcW w:w="520" w:type="pct"/>
                  <w:vAlign w:val="center"/>
                </w:tcPr>
                <w:p>
                  <w:pPr>
                    <w:pStyle w:val="81"/>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Cs w:val="21"/>
                      <w:highlight w:val="none"/>
                      <w:lang w:val="en-US" w:eastAsia="zh-CN"/>
                    </w:rPr>
                  </w:pPr>
                  <w:r>
                    <w:rPr>
                      <w:rFonts w:hint="default" w:cs="Times New Roman"/>
                      <w:color w:val="auto"/>
                      <w:szCs w:val="21"/>
                      <w:highlight w:val="none"/>
                      <w:lang w:val="en-US" w:eastAsia="zh-CN"/>
                    </w:rPr>
                    <w:t>96</w:t>
                  </w:r>
                  <w:r>
                    <w:rPr>
                      <w:rFonts w:hint="default" w:ascii="Times New Roman" w:hAnsi="Times New Roman" w:cs="Times New Roman"/>
                      <w:color w:val="auto"/>
                      <w:szCs w:val="21"/>
                      <w:highlight w:val="none"/>
                    </w:rPr>
                    <w:t>00</w:t>
                  </w:r>
                </w:p>
              </w:tc>
              <w:tc>
                <w:tcPr>
                  <w:tcW w:w="435" w:type="pct"/>
                  <w:vAlign w:val="center"/>
                </w:tcPr>
                <w:p>
                  <w:pPr>
                    <w:pStyle w:val="81"/>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Cs w:val="21"/>
                      <w:highlight w:val="none"/>
                      <w:lang w:val="en-US" w:eastAsia="zh-CN"/>
                    </w:rPr>
                  </w:pPr>
                  <w:r>
                    <w:rPr>
                      <w:rFonts w:hint="default" w:cs="Times New Roman"/>
                      <w:color w:val="auto"/>
                      <w:szCs w:val="21"/>
                      <w:highlight w:val="none"/>
                      <w:lang w:val="en-US" w:eastAsia="zh-CN"/>
                    </w:rPr>
                    <w:t>325</w:t>
                  </w:r>
                </w:p>
              </w:tc>
              <w:tc>
                <w:tcPr>
                  <w:tcW w:w="533" w:type="pct"/>
                  <w:vAlign w:val="center"/>
                </w:tcPr>
                <w:p>
                  <w:pPr>
                    <w:pStyle w:val="81"/>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rPr>
                    <w:t>0</w:t>
                  </w:r>
                </w:p>
              </w:tc>
              <w:tc>
                <w:tcPr>
                  <w:tcW w:w="1471" w:type="pct"/>
                  <w:vAlign w:val="center"/>
                </w:tcPr>
                <w:p>
                  <w:pPr>
                    <w:pStyle w:val="81"/>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循环使用，不外排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981" w:type="pct"/>
                  <w:vAlign w:val="center"/>
                </w:tcPr>
                <w:p>
                  <w:pPr>
                    <w:pStyle w:val="81"/>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olor w:val="auto"/>
                      <w:sz w:val="21"/>
                      <w:szCs w:val="21"/>
                      <w:vertAlign w:val="baseline"/>
                    </w:rPr>
                  </w:pPr>
                  <w:r>
                    <w:rPr>
                      <w:rFonts w:hint="default" w:ascii="Times New Roman" w:hAnsi="Times New Roman" w:cs="Times New Roman"/>
                      <w:color w:val="auto"/>
                      <w:szCs w:val="21"/>
                      <w:highlight w:val="none"/>
                    </w:rPr>
                    <w:t>穿孔车间净循环冷却系统</w:t>
                  </w:r>
                </w:p>
              </w:tc>
              <w:tc>
                <w:tcPr>
                  <w:tcW w:w="636" w:type="pct"/>
                  <w:vAlign w:val="center"/>
                </w:tcPr>
                <w:p>
                  <w:pPr>
                    <w:pStyle w:val="81"/>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cs="Times New Roman"/>
                      <w:color w:val="auto"/>
                      <w:szCs w:val="21"/>
                      <w:highlight w:val="none"/>
                      <w:lang w:val="en-US" w:eastAsia="zh-CN"/>
                    </w:rPr>
                  </w:pPr>
                  <w:r>
                    <w:rPr>
                      <w:rFonts w:hint="default" w:cs="Times New Roman"/>
                      <w:color w:val="auto"/>
                      <w:szCs w:val="21"/>
                      <w:highlight w:val="none"/>
                      <w:lang w:val="en-US" w:eastAsia="zh-CN"/>
                    </w:rPr>
                    <w:t>12063.5</w:t>
                  </w:r>
                </w:p>
              </w:tc>
              <w:tc>
                <w:tcPr>
                  <w:tcW w:w="420" w:type="pct"/>
                  <w:vAlign w:val="center"/>
                </w:tcPr>
                <w:p>
                  <w:pPr>
                    <w:pStyle w:val="81"/>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olor w:val="auto"/>
                      <w:sz w:val="21"/>
                      <w:szCs w:val="21"/>
                      <w:vertAlign w:val="baseline"/>
                      <w:lang w:val="en-US"/>
                    </w:rPr>
                  </w:pPr>
                  <w:bookmarkStart w:id="137" w:name="OLE_LINK11"/>
                  <w:r>
                    <w:rPr>
                      <w:rFonts w:hint="default" w:cs="Times New Roman"/>
                      <w:color w:val="auto"/>
                      <w:szCs w:val="21"/>
                      <w:highlight w:val="none"/>
                      <w:lang w:val="en-US" w:eastAsia="zh-CN"/>
                    </w:rPr>
                    <w:t>63.5</w:t>
                  </w:r>
                  <w:bookmarkEnd w:id="137"/>
                </w:p>
              </w:tc>
              <w:tc>
                <w:tcPr>
                  <w:tcW w:w="520" w:type="pct"/>
                  <w:vAlign w:val="center"/>
                </w:tcPr>
                <w:p>
                  <w:pPr>
                    <w:pStyle w:val="81"/>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rPr>
                    <w:t>1</w:t>
                  </w:r>
                  <w:r>
                    <w:rPr>
                      <w:rFonts w:hint="default" w:cs="Times New Roman"/>
                      <w:color w:val="auto"/>
                      <w:szCs w:val="21"/>
                      <w:highlight w:val="none"/>
                      <w:lang w:val="en-US" w:eastAsia="zh-CN"/>
                    </w:rPr>
                    <w:t>2</w:t>
                  </w:r>
                  <w:r>
                    <w:rPr>
                      <w:rFonts w:hint="default" w:ascii="Times New Roman" w:hAnsi="Times New Roman" w:cs="Times New Roman"/>
                      <w:color w:val="auto"/>
                      <w:szCs w:val="21"/>
                      <w:highlight w:val="none"/>
                    </w:rPr>
                    <w:t>000</w:t>
                  </w:r>
                </w:p>
              </w:tc>
              <w:tc>
                <w:tcPr>
                  <w:tcW w:w="435" w:type="pct"/>
                  <w:vAlign w:val="center"/>
                </w:tcPr>
                <w:p>
                  <w:pPr>
                    <w:pStyle w:val="81"/>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Cs w:val="21"/>
                      <w:highlight w:val="none"/>
                      <w:lang w:val="en-US" w:eastAsia="zh-CN"/>
                    </w:rPr>
                  </w:pPr>
                  <w:r>
                    <w:rPr>
                      <w:rFonts w:hint="default" w:cs="Times New Roman"/>
                      <w:color w:val="auto"/>
                      <w:szCs w:val="21"/>
                      <w:highlight w:val="none"/>
                      <w:lang w:val="en-US" w:eastAsia="zh-CN"/>
                    </w:rPr>
                    <w:t>63.5</w:t>
                  </w:r>
                </w:p>
              </w:tc>
              <w:tc>
                <w:tcPr>
                  <w:tcW w:w="533" w:type="pct"/>
                  <w:vAlign w:val="center"/>
                </w:tcPr>
                <w:p>
                  <w:pPr>
                    <w:pStyle w:val="81"/>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rPr>
                    <w:t>0</w:t>
                  </w:r>
                </w:p>
              </w:tc>
              <w:tc>
                <w:tcPr>
                  <w:tcW w:w="1471" w:type="pct"/>
                  <w:vAlign w:val="center"/>
                </w:tcPr>
                <w:p>
                  <w:pPr>
                    <w:pStyle w:val="81"/>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循环使用，不外排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981" w:type="pct"/>
                  <w:vAlign w:val="center"/>
                </w:tcPr>
                <w:p>
                  <w:pPr>
                    <w:pStyle w:val="81"/>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olor w:val="auto"/>
                      <w:sz w:val="21"/>
                      <w:szCs w:val="21"/>
                      <w:vertAlign w:val="baseline"/>
                    </w:rPr>
                  </w:pPr>
                  <w:r>
                    <w:rPr>
                      <w:rFonts w:hint="default" w:ascii="Times New Roman" w:hAnsi="Times New Roman" w:cs="Times New Roman"/>
                      <w:color w:val="auto"/>
                      <w:szCs w:val="21"/>
                      <w:highlight w:val="none"/>
                    </w:rPr>
                    <w:t>生活</w:t>
                  </w:r>
                </w:p>
              </w:tc>
              <w:tc>
                <w:tcPr>
                  <w:tcW w:w="636" w:type="pct"/>
                  <w:vAlign w:val="center"/>
                </w:tcPr>
                <w:p>
                  <w:pPr>
                    <w:pStyle w:val="81"/>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cs="Times New Roman"/>
                      <w:color w:val="auto"/>
                      <w:szCs w:val="21"/>
                      <w:highlight w:val="none"/>
                      <w:lang w:val="en-US" w:eastAsia="zh-CN"/>
                    </w:rPr>
                  </w:pPr>
                  <w:r>
                    <w:rPr>
                      <w:rFonts w:hint="default" w:cs="Times New Roman"/>
                      <w:color w:val="auto"/>
                      <w:szCs w:val="21"/>
                      <w:highlight w:val="none"/>
                      <w:lang w:val="en-US" w:eastAsia="zh-CN"/>
                    </w:rPr>
                    <w:t>11.5</w:t>
                  </w:r>
                </w:p>
              </w:tc>
              <w:tc>
                <w:tcPr>
                  <w:tcW w:w="420" w:type="pct"/>
                  <w:vAlign w:val="center"/>
                </w:tcPr>
                <w:p>
                  <w:pPr>
                    <w:pStyle w:val="81"/>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olor w:val="auto"/>
                      <w:sz w:val="21"/>
                      <w:szCs w:val="21"/>
                      <w:vertAlign w:val="baseline"/>
                      <w:lang w:val="en-US"/>
                    </w:rPr>
                  </w:pPr>
                  <w:bookmarkStart w:id="138" w:name="OLE_LINK9"/>
                  <w:r>
                    <w:rPr>
                      <w:rFonts w:hint="default" w:cs="Times New Roman"/>
                      <w:color w:val="auto"/>
                      <w:szCs w:val="21"/>
                      <w:highlight w:val="none"/>
                      <w:lang w:val="en-US" w:eastAsia="zh-CN"/>
                    </w:rPr>
                    <w:t>11.5</w:t>
                  </w:r>
                  <w:bookmarkEnd w:id="138"/>
                </w:p>
              </w:tc>
              <w:tc>
                <w:tcPr>
                  <w:tcW w:w="520" w:type="pct"/>
                  <w:vAlign w:val="center"/>
                </w:tcPr>
                <w:p>
                  <w:pPr>
                    <w:pStyle w:val="81"/>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0</w:t>
                  </w:r>
                </w:p>
              </w:tc>
              <w:tc>
                <w:tcPr>
                  <w:tcW w:w="435" w:type="pct"/>
                  <w:vAlign w:val="center"/>
                </w:tcPr>
                <w:p>
                  <w:pPr>
                    <w:pStyle w:val="81"/>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auto"/>
                      <w:szCs w:val="21"/>
                      <w:highlight w:val="none"/>
                      <w:lang w:val="en-US" w:eastAsia="zh-CN"/>
                    </w:rPr>
                  </w:pPr>
                  <w:r>
                    <w:rPr>
                      <w:rFonts w:hint="default" w:cs="Times New Roman"/>
                      <w:color w:val="auto"/>
                      <w:szCs w:val="21"/>
                      <w:highlight w:val="none"/>
                      <w:lang w:val="en-US" w:eastAsia="zh-CN"/>
                    </w:rPr>
                    <w:t>1.8</w:t>
                  </w:r>
                </w:p>
              </w:tc>
              <w:tc>
                <w:tcPr>
                  <w:tcW w:w="533" w:type="pct"/>
                  <w:vAlign w:val="center"/>
                </w:tcPr>
                <w:p>
                  <w:pPr>
                    <w:pStyle w:val="81"/>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auto"/>
                      <w:szCs w:val="21"/>
                      <w:highlight w:val="none"/>
                      <w:lang w:eastAsia="zh-CN"/>
                    </w:rPr>
                  </w:pPr>
                  <w:r>
                    <w:rPr>
                      <w:rFonts w:hint="default" w:cs="Times New Roman"/>
                      <w:color w:val="auto"/>
                      <w:szCs w:val="21"/>
                      <w:highlight w:val="none"/>
                      <w:lang w:val="en-US" w:eastAsia="zh-CN"/>
                    </w:rPr>
                    <w:t>0</w:t>
                  </w:r>
                  <w:r>
                    <w:rPr>
                      <w:rFonts w:hint="default" w:cs="Times New Roman"/>
                      <w:color w:val="auto"/>
                      <w:szCs w:val="21"/>
                      <w:highlight w:val="none"/>
                      <w:lang w:eastAsia="zh-CN"/>
                    </w:rPr>
                    <w:t>（</w:t>
                  </w:r>
                  <w:r>
                    <w:rPr>
                      <w:rFonts w:hint="default" w:cs="Times New Roman"/>
                      <w:color w:val="auto"/>
                      <w:szCs w:val="21"/>
                      <w:highlight w:val="none"/>
                      <w:lang w:val="en-US" w:eastAsia="zh-CN"/>
                    </w:rPr>
                    <w:t>9.8</w:t>
                  </w:r>
                  <w:r>
                    <w:rPr>
                      <w:rFonts w:hint="default" w:cs="Times New Roman"/>
                      <w:color w:val="auto"/>
                      <w:szCs w:val="21"/>
                      <w:highlight w:val="none"/>
                      <w:lang w:eastAsia="zh-CN"/>
                    </w:rPr>
                    <w:t>）</w:t>
                  </w:r>
                </w:p>
              </w:tc>
              <w:tc>
                <w:tcPr>
                  <w:tcW w:w="1471" w:type="pct"/>
                  <w:vAlign w:val="center"/>
                </w:tcPr>
                <w:p>
                  <w:pPr>
                    <w:pStyle w:val="81"/>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eastAsia="zh-CN"/>
                    </w:rPr>
                    <w:t>用于青拓实业公司</w:t>
                  </w:r>
                  <w:r>
                    <w:rPr>
                      <w:rFonts w:hint="default" w:ascii="Times New Roman" w:hAnsi="Times New Roman" w:cs="Times New Roman"/>
                      <w:color w:val="auto"/>
                      <w:szCs w:val="21"/>
                      <w:highlight w:val="none"/>
                    </w:rPr>
                    <w:t>还原炉冲渣，不外排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981" w:type="pct"/>
                  <w:vAlign w:val="center"/>
                </w:tcPr>
                <w:p>
                  <w:pPr>
                    <w:pStyle w:val="81"/>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小计</w:t>
                  </w:r>
                </w:p>
              </w:tc>
              <w:tc>
                <w:tcPr>
                  <w:tcW w:w="636" w:type="pct"/>
                  <w:vAlign w:val="center"/>
                </w:tcPr>
                <w:p>
                  <w:pPr>
                    <w:pStyle w:val="81"/>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olor w:val="auto"/>
                      <w:sz w:val="21"/>
                      <w:szCs w:val="21"/>
                      <w:vertAlign w:val="baseline"/>
                      <w:lang w:val="en-US"/>
                    </w:rPr>
                  </w:pPr>
                  <w:r>
                    <w:rPr>
                      <w:rFonts w:hint="default" w:cs="Times New Roman"/>
                      <w:color w:val="auto"/>
                      <w:szCs w:val="21"/>
                      <w:highlight w:val="none"/>
                      <w:lang w:val="en-US" w:eastAsia="zh-CN"/>
                    </w:rPr>
                    <w:t>22000</w:t>
                  </w:r>
                </w:p>
              </w:tc>
              <w:tc>
                <w:tcPr>
                  <w:tcW w:w="420" w:type="pct"/>
                  <w:vAlign w:val="center"/>
                </w:tcPr>
                <w:p>
                  <w:pPr>
                    <w:pStyle w:val="81"/>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olor w:val="auto"/>
                      <w:sz w:val="21"/>
                      <w:szCs w:val="21"/>
                      <w:vertAlign w:val="baseline"/>
                      <w:lang w:val="en-US"/>
                    </w:rPr>
                  </w:pPr>
                  <w:r>
                    <w:rPr>
                      <w:rFonts w:hint="default" w:cs="Times New Roman"/>
                      <w:color w:val="auto"/>
                      <w:szCs w:val="21"/>
                      <w:highlight w:val="none"/>
                      <w:lang w:val="en-US" w:eastAsia="zh-CN"/>
                    </w:rPr>
                    <w:t>400</w:t>
                  </w:r>
                </w:p>
              </w:tc>
              <w:tc>
                <w:tcPr>
                  <w:tcW w:w="520" w:type="pct"/>
                  <w:vAlign w:val="center"/>
                </w:tcPr>
                <w:p>
                  <w:pPr>
                    <w:pStyle w:val="81"/>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auto"/>
                      <w:szCs w:val="21"/>
                      <w:highlight w:val="none"/>
                      <w:lang w:val="en-US" w:eastAsia="zh-CN"/>
                    </w:rPr>
                  </w:pPr>
                  <w:r>
                    <w:rPr>
                      <w:rFonts w:hint="default" w:cs="Times New Roman"/>
                      <w:color w:val="auto"/>
                      <w:szCs w:val="21"/>
                      <w:highlight w:val="none"/>
                      <w:lang w:val="en-US" w:eastAsia="zh-CN"/>
                    </w:rPr>
                    <w:t>21600</w:t>
                  </w:r>
                </w:p>
              </w:tc>
              <w:tc>
                <w:tcPr>
                  <w:tcW w:w="435" w:type="pct"/>
                  <w:vAlign w:val="center"/>
                </w:tcPr>
                <w:p>
                  <w:pPr>
                    <w:pStyle w:val="81"/>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Cs w:val="21"/>
                      <w:highlight w:val="none"/>
                      <w:lang w:val="en-US" w:eastAsia="zh-CN"/>
                    </w:rPr>
                  </w:pPr>
                  <w:r>
                    <w:rPr>
                      <w:rFonts w:hint="default" w:cs="Times New Roman"/>
                      <w:color w:val="auto"/>
                      <w:szCs w:val="21"/>
                      <w:highlight w:val="none"/>
                      <w:lang w:val="en-US" w:eastAsia="zh-CN"/>
                    </w:rPr>
                    <w:t>390.3</w:t>
                  </w:r>
                </w:p>
              </w:tc>
              <w:tc>
                <w:tcPr>
                  <w:tcW w:w="533" w:type="pct"/>
                  <w:vAlign w:val="center"/>
                </w:tcPr>
                <w:p>
                  <w:pPr>
                    <w:pStyle w:val="81"/>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rPr>
                    <w:t>0</w:t>
                  </w:r>
                </w:p>
              </w:tc>
              <w:tc>
                <w:tcPr>
                  <w:tcW w:w="1471" w:type="pct"/>
                  <w:vAlign w:val="center"/>
                </w:tcPr>
                <w:p>
                  <w:pPr>
                    <w:pStyle w:val="81"/>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Cs w:val="21"/>
                      <w:highlight w:val="none"/>
                    </w:rPr>
                  </w:pPr>
                </w:p>
              </w:tc>
            </w:tr>
          </w:tbl>
          <w:p>
            <w:pPr>
              <w:pStyle w:val="52"/>
              <w:ind w:left="0" w:leftChars="0" w:firstLine="0" w:firstLineChars="0"/>
              <w:jc w:val="center"/>
              <w:rPr>
                <w:rFonts w:hint="default" w:eastAsia="黑体"/>
                <w:color w:val="auto"/>
                <w:kern w:val="2"/>
                <w:sz w:val="24"/>
                <w:szCs w:val="24"/>
                <w:lang w:eastAsia="zh-CN"/>
              </w:rPr>
            </w:pPr>
            <w:r>
              <w:rPr>
                <w:rFonts w:hint="default" w:eastAsia="黑体"/>
                <w:color w:val="auto"/>
                <w:kern w:val="2"/>
                <w:sz w:val="24"/>
                <w:szCs w:val="24"/>
                <w:lang w:eastAsia="zh-CN"/>
              </w:rPr>
              <w:drawing>
                <wp:inline distT="0" distB="0" distL="114300" distR="114300">
                  <wp:extent cx="5461000" cy="2985770"/>
                  <wp:effectExtent l="0" t="0" r="0" b="0"/>
                  <wp:docPr id="3" name="ECB019B1-382A-4266-B25C-5B523AA43C14-1" descr="C:/Users/Administrator/AppData/Local/Temp/wps.mYGVzj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ECB019B1-382A-4266-B25C-5B523AA43C14-1" descr="C:/Users/Administrator/AppData/Local/Temp/wps.mYGVzjwps"/>
                          <pic:cNvPicPr>
                            <a:picLocks noChangeAspect="1"/>
                          </pic:cNvPicPr>
                        </pic:nvPicPr>
                        <pic:blipFill>
                          <a:blip r:embed="rId12"/>
                          <a:stretch>
                            <a:fillRect/>
                          </a:stretch>
                        </pic:blipFill>
                        <pic:spPr>
                          <a:xfrm>
                            <a:off x="0" y="0"/>
                            <a:ext cx="5461000" cy="2985770"/>
                          </a:xfrm>
                          <a:prstGeom prst="rect">
                            <a:avLst/>
                          </a:prstGeom>
                        </pic:spPr>
                      </pic:pic>
                    </a:graphicData>
                  </a:graphic>
                </wp:inline>
              </w:drawing>
            </w:r>
          </w:p>
          <w:p>
            <w:pPr>
              <w:pStyle w:val="52"/>
              <w:ind w:left="0" w:leftChars="0" w:firstLine="0" w:firstLineChars="0"/>
              <w:jc w:val="center"/>
              <w:rPr>
                <w:rFonts w:eastAsia="黑体"/>
                <w:color w:val="auto"/>
                <w:kern w:val="2"/>
                <w:sz w:val="24"/>
                <w:szCs w:val="24"/>
                <w:highlight w:val="none"/>
              </w:rPr>
            </w:pPr>
            <w:r>
              <w:rPr>
                <w:color w:val="auto"/>
                <w:sz w:val="24"/>
                <w:highlight w:val="none"/>
              </w:rPr>
              <mc:AlternateContent>
                <mc:Choice Requires="wps">
                  <w:drawing>
                    <wp:anchor distT="0" distB="0" distL="114300" distR="114300" simplePos="0" relativeHeight="251659264" behindDoc="0" locked="0" layoutInCell="1" allowOverlap="1">
                      <wp:simplePos x="0" y="0"/>
                      <wp:positionH relativeFrom="column">
                        <wp:posOffset>4449445</wp:posOffset>
                      </wp:positionH>
                      <wp:positionV relativeFrom="paragraph">
                        <wp:posOffset>4666615</wp:posOffset>
                      </wp:positionV>
                      <wp:extent cx="0" cy="295275"/>
                      <wp:effectExtent l="48895" t="0" r="65405" b="9525"/>
                      <wp:wrapNone/>
                      <wp:docPr id="111" name="直接箭头连接符 111"/>
                      <wp:cNvGraphicFramePr/>
                      <a:graphic xmlns:a="http://schemas.openxmlformats.org/drawingml/2006/main">
                        <a:graphicData uri="http://schemas.microsoft.com/office/word/2010/wordprocessingShape">
                          <wps:wsp>
                            <wps:cNvCnPr/>
                            <wps:spPr>
                              <a:xfrm>
                                <a:off x="5349240" y="5572760"/>
                                <a:ext cx="0" cy="2952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350.35pt;margin-top:367.45pt;height:23.25pt;width:0pt;z-index:251659264;mso-width-relative:page;mso-height-relative:page;" filled="f" stroked="t" coordsize="21600,21600" o:gfxdata="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M&#10;YQob2gAAAAsBAAAPAAAAAAAAAAEAIAAAACIAAABkcnMvZG93bnJldi54bWxQSwECFAAUAAAACACH&#10;TuJAKjQsuSICAAAPBAAADgAAAAAAAAABACAAAAApAQAAZHJzL2Uyb0RvYy54bWxQSwUGAAAAAAYA&#10;BgBZAQAAvQUAAAAA&#10;">
                      <v:fill on="f" focussize="0,0"/>
                      <v:stroke color="#4A7EBB [3204]" joinstyle="round" endarrow="open"/>
                      <v:imagedata o:title=""/>
                      <o:lock v:ext="edit" aspectratio="f"/>
                    </v:shape>
                  </w:pict>
                </mc:Fallback>
              </mc:AlternateContent>
            </w:r>
            <w:r>
              <w:rPr>
                <w:rFonts w:hint="default" w:eastAsia="黑体"/>
                <w:color w:val="auto"/>
                <w:kern w:val="2"/>
                <w:sz w:val="24"/>
                <w:szCs w:val="24"/>
                <w:highlight w:val="none"/>
              </w:rPr>
              <w:t>图2.2-1  项目水平衡图（</w:t>
            </w:r>
            <w:r>
              <w:rPr>
                <w:rFonts w:eastAsia="黑体"/>
                <w:color w:val="auto"/>
                <w:kern w:val="2"/>
                <w:sz w:val="24"/>
                <w:szCs w:val="24"/>
                <w:highlight w:val="none"/>
              </w:rPr>
              <w:t>单位：m</w:t>
            </w:r>
            <w:r>
              <w:rPr>
                <w:rFonts w:eastAsia="黑体"/>
                <w:color w:val="auto"/>
                <w:kern w:val="2"/>
                <w:sz w:val="24"/>
                <w:szCs w:val="24"/>
                <w:highlight w:val="none"/>
                <w:vertAlign w:val="superscript"/>
              </w:rPr>
              <w:t>3</w:t>
            </w:r>
            <w:r>
              <w:rPr>
                <w:rFonts w:eastAsia="黑体"/>
                <w:color w:val="auto"/>
                <w:kern w:val="2"/>
                <w:sz w:val="24"/>
                <w:szCs w:val="24"/>
                <w:highlight w:val="none"/>
              </w:rPr>
              <w:t>/d</w:t>
            </w:r>
            <w:r>
              <w:rPr>
                <w:rFonts w:hint="default" w:eastAsia="黑体"/>
                <w:color w:val="auto"/>
                <w:kern w:val="2"/>
                <w:sz w:val="24"/>
                <w:szCs w:val="24"/>
                <w:highlight w:val="none"/>
              </w:rPr>
              <w:t>）</w:t>
            </w:r>
          </w:p>
          <w:p>
            <w:pPr>
              <w:pStyle w:val="3"/>
              <w:keepNext w:val="0"/>
              <w:keepLines w:val="0"/>
              <w:numPr>
                <w:ilvl w:val="0"/>
                <w:numId w:val="0"/>
              </w:numPr>
              <w:snapToGrid w:val="0"/>
              <w:spacing w:before="360" w:after="240" w:line="240" w:lineRule="auto"/>
              <w:jc w:val="left"/>
              <w:rPr>
                <w:rFonts w:ascii="Times New Roman" w:hAnsi="Times New Roman"/>
                <w:b w:val="0"/>
                <w:bCs w:val="0"/>
                <w:color w:val="auto"/>
              </w:rPr>
            </w:pPr>
            <w:bookmarkStart w:id="139" w:name="_Toc8502"/>
            <w:bookmarkStart w:id="140" w:name="_Toc7771"/>
            <w:bookmarkStart w:id="141" w:name="_Toc16185"/>
            <w:r>
              <w:rPr>
                <w:rFonts w:ascii="Times New Roman" w:hAnsi="Times New Roman"/>
                <w:b w:val="0"/>
                <w:bCs w:val="0"/>
                <w:color w:val="auto"/>
              </w:rPr>
              <w:t>2.3主要工艺流程及产</w:t>
            </w:r>
            <w:r>
              <w:rPr>
                <w:rFonts w:hint="default" w:ascii="Times New Roman" w:hAnsi="Times New Roman"/>
                <w:b w:val="0"/>
                <w:bCs w:val="0"/>
                <w:color w:val="auto"/>
              </w:rPr>
              <w:t>污</w:t>
            </w:r>
            <w:r>
              <w:rPr>
                <w:rFonts w:ascii="Times New Roman" w:hAnsi="Times New Roman"/>
                <w:b w:val="0"/>
                <w:bCs w:val="0"/>
                <w:color w:val="auto"/>
              </w:rPr>
              <w:t>环节</w:t>
            </w:r>
            <w:bookmarkEnd w:id="139"/>
            <w:bookmarkEnd w:id="140"/>
            <w:bookmarkEnd w:id="141"/>
          </w:p>
          <w:p>
            <w:pPr>
              <w:pStyle w:val="73"/>
              <w:keepNext w:val="0"/>
              <w:keepLines w:val="0"/>
              <w:pageBreakBefore w:val="0"/>
              <w:widowControl w:val="0"/>
              <w:kinsoku/>
              <w:wordWrap/>
              <w:overflowPunct/>
              <w:topLinePunct w:val="0"/>
              <w:autoSpaceDE/>
              <w:autoSpaceDN/>
              <w:bidi w:val="0"/>
              <w:adjustRightInd w:val="0"/>
              <w:snapToGrid w:val="0"/>
              <w:spacing w:line="360" w:lineRule="auto"/>
              <w:ind w:firstLine="482"/>
              <w:textAlignment w:val="auto"/>
              <w:rPr>
                <w:rFonts w:ascii="Times New Roman" w:hAnsi="Times New Roman"/>
                <w:color w:val="auto"/>
                <w:sz w:val="24"/>
                <w:szCs w:val="24"/>
              </w:rPr>
            </w:pPr>
            <w:r>
              <w:rPr>
                <w:rFonts w:ascii="Times New Roman" w:hAnsi="Times New Roman"/>
                <w:b/>
                <w:bCs/>
                <w:color w:val="auto"/>
                <w:sz w:val="24"/>
                <w:szCs w:val="24"/>
              </w:rPr>
              <w:t>主要工艺</w:t>
            </w:r>
            <w:r>
              <w:rPr>
                <w:rFonts w:ascii="Times New Roman" w:hAnsi="Times New Roman"/>
                <w:color w:val="auto"/>
                <w:sz w:val="24"/>
                <w:szCs w:val="24"/>
              </w:rPr>
              <w:t>：</w:t>
            </w:r>
          </w:p>
          <w:p>
            <w:pPr>
              <w:adjustRightInd w:val="0"/>
              <w:snapToGrid w:val="0"/>
              <w:spacing w:line="360" w:lineRule="auto"/>
              <w:ind w:firstLine="482" w:firstLineChars="200"/>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rPr>
              <w:t>（1）不锈钢无缝管材生产</w:t>
            </w:r>
          </w:p>
          <w:p>
            <w:pPr>
              <w:adjustRightInd w:val="0"/>
              <w:snapToGrid w:val="0"/>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不锈钢无缝管材生产工艺：不锈钢圆钢→检验→锯切→剥皮→加热→穿孔→冷却→检验→管材收集、打包→入库。</w:t>
            </w:r>
          </w:p>
          <w:p>
            <w:pPr>
              <w:adjustRightInd w:val="0"/>
              <w:snapToGrid w:val="0"/>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①检验、锯切及剥皮</w:t>
            </w:r>
          </w:p>
          <w:p>
            <w:pPr>
              <w:adjustRightInd w:val="0"/>
              <w:snapToGrid w:val="0"/>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原料不锈钢圆钢，采用汽车运入不锈钢无缝钢管车间，按材料规格和直径尺寸分类堆放。由剥皮机对圆钢进行加工量约1~1.5mm的车削处理，去除表面的氧化铁皮及缺陷，然后用剪断机根据生产工艺要求剪切成需要的定尺长度，然后用行车吊运到相应的加热炉尾部堆放。</w:t>
            </w:r>
          </w:p>
          <w:p>
            <w:pPr>
              <w:pStyle w:val="33"/>
              <w:ind w:firstLine="482"/>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b/>
                <w:bCs/>
                <w:color w:val="auto"/>
                <w:sz w:val="24"/>
                <w:szCs w:val="24"/>
                <w:highlight w:val="none"/>
              </w:rPr>
              <w:t>产污环节：</w:t>
            </w:r>
            <w:r>
              <w:rPr>
                <w:rFonts w:hint="default" w:ascii="Times New Roman" w:hAnsi="Times New Roman" w:eastAsia="宋体" w:cs="Times New Roman"/>
                <w:color w:val="auto"/>
                <w:sz w:val="24"/>
                <w:szCs w:val="24"/>
                <w:highlight w:val="none"/>
              </w:rPr>
              <w:t>主要是剥皮过程产生的粉尘、氧化铁皮及锯切过程产生的边角料。</w:t>
            </w:r>
          </w:p>
          <w:p>
            <w:pPr>
              <w:adjustRightInd w:val="0"/>
              <w:snapToGrid w:val="0"/>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②加热</w:t>
            </w:r>
          </w:p>
          <w:p>
            <w:pPr>
              <w:adjustRightInd w:val="0"/>
              <w:snapToGrid w:val="0"/>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根据需要的工艺计算的成品尺寸及长度。通过车间内的行车将待加热的钢坯吊运至进料台架储料，在上料台架上布料，由翻料机构一次动作实现一支钢坯到炉前进料辊道上，经过进料开关跟踪定位，管坯到达设定的炉内进料居中位，由炉底步进机械实现管坯在炉内步进前行，在步进式加热炉内加热到1050℃～1150℃。钢坯在炉内依次通过预热段、加热段、均热段后，到达出料口，由出料辊道实现钢坯自动出料。</w:t>
            </w:r>
          </w:p>
          <w:p>
            <w:pPr>
              <w:adjustRightInd w:val="0"/>
              <w:snapToGrid w:val="0"/>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加热炉采用侧部直焰烧嘴供热，燃烧器采用冷煤气专用燃烧器，助燃空气为热风助燃，通过换热器预热。</w:t>
            </w:r>
          </w:p>
          <w:p>
            <w:pPr>
              <w:pStyle w:val="33"/>
              <w:ind w:firstLine="482"/>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b/>
                <w:bCs/>
                <w:color w:val="auto"/>
                <w:sz w:val="24"/>
                <w:szCs w:val="24"/>
                <w:highlight w:val="none"/>
              </w:rPr>
              <w:t>产污环节：</w:t>
            </w:r>
            <w:r>
              <w:rPr>
                <w:rFonts w:hint="default" w:ascii="Times New Roman" w:hAnsi="Times New Roman" w:eastAsia="宋体" w:cs="Times New Roman"/>
                <w:color w:val="auto"/>
                <w:sz w:val="24"/>
                <w:szCs w:val="24"/>
                <w:highlight w:val="none"/>
              </w:rPr>
              <w:t>主要是加热炉煤气燃烧产生的烟气，主要为颗粒物、SO</w:t>
            </w:r>
            <w:r>
              <w:rPr>
                <w:rFonts w:hint="default" w:ascii="Times New Roman" w:hAnsi="Times New Roman" w:eastAsia="宋体" w:cs="Times New Roman"/>
                <w:color w:val="auto"/>
                <w:sz w:val="24"/>
                <w:szCs w:val="24"/>
                <w:highlight w:val="none"/>
                <w:vertAlign w:val="subscript"/>
              </w:rPr>
              <w:t>2</w:t>
            </w:r>
            <w:r>
              <w:rPr>
                <w:rFonts w:hint="default" w:ascii="Times New Roman" w:hAnsi="Times New Roman" w:eastAsia="宋体" w:cs="Times New Roman"/>
                <w:color w:val="auto"/>
                <w:sz w:val="24"/>
                <w:szCs w:val="24"/>
                <w:highlight w:val="none"/>
              </w:rPr>
              <w:t>、NOx，设置排气筒外排；及加热炉炉体水梁的净循环冷却水，采用旁滤处理工艺处理后，回用冷却塔，不外排。</w:t>
            </w:r>
          </w:p>
          <w:p>
            <w:pPr>
              <w:adjustRightInd w:val="0"/>
              <w:snapToGrid w:val="0"/>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③穿孔</w:t>
            </w:r>
          </w:p>
          <w:p>
            <w:pPr>
              <w:pStyle w:val="33"/>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再用辊道送出热的圆钢坯到穿孔机前，用液压缸推入到传动及轧辊内，通过穿孔的两根轧辊的压送及顶杆的相互作用，穿制成无缝钢管的荒管，然后退出顶杆。</w:t>
            </w:r>
          </w:p>
          <w:p>
            <w:pPr>
              <w:pStyle w:val="33"/>
              <w:ind w:firstLine="482"/>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b/>
                <w:bCs/>
                <w:color w:val="auto"/>
                <w:sz w:val="24"/>
                <w:szCs w:val="24"/>
                <w:highlight w:val="none"/>
              </w:rPr>
              <w:t>产污环节：</w:t>
            </w:r>
            <w:r>
              <w:rPr>
                <w:rFonts w:hint="default" w:ascii="Times New Roman" w:hAnsi="Times New Roman" w:eastAsia="宋体" w:cs="Times New Roman"/>
                <w:color w:val="auto"/>
                <w:sz w:val="24"/>
                <w:szCs w:val="24"/>
                <w:highlight w:val="none"/>
              </w:rPr>
              <w:t>主要是直流主电机、液压润滑站等设备净循环冷却水，采用旁滤处理工艺处理后，回用冷却塔，不外排。</w:t>
            </w:r>
          </w:p>
          <w:p>
            <w:pPr>
              <w:pStyle w:val="33"/>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④冷却</w:t>
            </w:r>
          </w:p>
          <w:p>
            <w:pPr>
              <w:pStyle w:val="33"/>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毛管掉到冷却水池快速冷却到奥氏体结晶温度以下，用翻钢装置从冷却水池内翻出毛管。</w:t>
            </w:r>
          </w:p>
          <w:p>
            <w:pPr>
              <w:pStyle w:val="33"/>
              <w:ind w:firstLine="482"/>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b/>
                <w:bCs/>
                <w:color w:val="auto"/>
                <w:sz w:val="24"/>
                <w:szCs w:val="24"/>
                <w:highlight w:val="none"/>
              </w:rPr>
              <w:t>产污环节：</w:t>
            </w:r>
            <w:r>
              <w:rPr>
                <w:rFonts w:hint="default" w:ascii="Times New Roman" w:hAnsi="Times New Roman" w:eastAsia="宋体" w:cs="Times New Roman"/>
                <w:color w:val="auto"/>
                <w:sz w:val="24"/>
                <w:szCs w:val="24"/>
                <w:highlight w:val="none"/>
              </w:rPr>
              <w:t>主要是毛管冷却池的直接冷却水。使用后的回水含有大量氧化铁皮及少量油污，且水温升高，经使用后的浊环水经铁皮沟流入一次沉淀池进行初沉，经一次沉淀后的水由一组水泵提升至化学除油器，进行加药沉淀除油处理；处理后的水由水泵提升至冷却塔，降温后流至浊环水冷水池。</w:t>
            </w:r>
          </w:p>
          <w:p>
            <w:pPr>
              <w:pStyle w:val="33"/>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⑤检验、管材收集、打包入库</w:t>
            </w:r>
          </w:p>
          <w:p>
            <w:pPr>
              <w:pStyle w:val="73"/>
              <w:adjustRightInd w:val="0"/>
              <w:snapToGrid w:val="0"/>
              <w:spacing w:line="360" w:lineRule="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然后用打包带包装成捆。最后用行车吊入到成品堆放区。</w:t>
            </w:r>
          </w:p>
          <w:p>
            <w:pPr>
              <w:pStyle w:val="73"/>
              <w:adjustRightInd w:val="0"/>
              <w:snapToGrid w:val="0"/>
              <w:spacing w:line="360" w:lineRule="auto"/>
              <w:rPr>
                <w:rFonts w:ascii="Times New Roman" w:hAnsi="Times New Roman" w:cs="Times New Roman"/>
                <w:color w:val="auto"/>
              </w:rPr>
            </w:pPr>
            <w:r>
              <w:rPr>
                <w:rFonts w:ascii="Times New Roman" w:hAnsi="Times New Roman"/>
                <w:color w:val="auto"/>
              </w:rPr>
              <w:t>生产工艺流程及污染物产生环节见图2.3-1。</w:t>
            </w:r>
          </w:p>
          <w:p>
            <w:pPr>
              <w:pStyle w:val="73"/>
              <w:adjustRightInd w:val="0"/>
              <w:snapToGrid w:val="0"/>
              <w:spacing w:line="440" w:lineRule="exact"/>
              <w:rPr>
                <w:rFonts w:ascii="Times New Roman" w:hAnsi="Times New Roman" w:cs="Times New Roman"/>
                <w:color w:val="auto"/>
              </w:rPr>
            </w:pPr>
          </w:p>
          <w:p>
            <w:pPr>
              <w:pStyle w:val="73"/>
              <w:adjustRightInd w:val="0"/>
              <w:snapToGrid w:val="0"/>
              <w:spacing w:line="440" w:lineRule="exact"/>
              <w:rPr>
                <w:rFonts w:ascii="Times New Roman" w:hAnsi="Times New Roman"/>
                <w:color w:val="auto"/>
              </w:rPr>
            </w:pPr>
          </w:p>
          <w:p>
            <w:pPr>
              <w:pStyle w:val="70"/>
              <w:spacing w:before="157" w:beforeLines="50" w:after="157" w:afterLines="50" w:line="240" w:lineRule="auto"/>
              <w:ind w:firstLine="0"/>
              <w:jc w:val="center"/>
              <w:textAlignment w:val="baseline"/>
              <w:outlineLvl w:val="4"/>
              <w:rPr>
                <w:rFonts w:ascii="Times New Roman" w:hAnsi="Times New Roman" w:cs="Times New Roman"/>
                <w:b w:val="0"/>
                <w:bCs/>
                <w:color w:val="auto"/>
                <w:sz w:val="24"/>
                <w:szCs w:val="24"/>
              </w:rPr>
            </w:pPr>
            <w:r>
              <w:rPr>
                <w:rFonts w:hint="default" w:ascii="Times New Roman" w:hAnsi="Times New Roman" w:eastAsia="黑体" w:cs="Times New Roman"/>
                <w:b w:val="0"/>
                <w:bCs/>
                <w:color w:val="auto"/>
                <w:sz w:val="24"/>
                <w:lang w:eastAsia="zh-CN"/>
              </w:rPr>
              <w:drawing>
                <wp:anchor distT="0" distB="0" distL="114300" distR="114300" simplePos="0" relativeHeight="251660288" behindDoc="0" locked="0" layoutInCell="1" allowOverlap="1">
                  <wp:simplePos x="0" y="0"/>
                  <wp:positionH relativeFrom="column">
                    <wp:posOffset>-25400</wp:posOffset>
                  </wp:positionH>
                  <wp:positionV relativeFrom="paragraph">
                    <wp:posOffset>163195</wp:posOffset>
                  </wp:positionV>
                  <wp:extent cx="5759450" cy="3254375"/>
                  <wp:effectExtent l="0" t="0" r="12700" b="3175"/>
                  <wp:wrapTopAndBottom/>
                  <wp:docPr id="8" name="图片 8" descr="1723019969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1723019969703"/>
                          <pic:cNvPicPr>
                            <a:picLocks noChangeAspect="1"/>
                          </pic:cNvPicPr>
                        </pic:nvPicPr>
                        <pic:blipFill>
                          <a:blip r:embed="rId13"/>
                          <a:stretch>
                            <a:fillRect/>
                          </a:stretch>
                        </pic:blipFill>
                        <pic:spPr>
                          <a:xfrm>
                            <a:off x="0" y="0"/>
                            <a:ext cx="5759450" cy="3254375"/>
                          </a:xfrm>
                          <a:prstGeom prst="rect">
                            <a:avLst/>
                          </a:prstGeom>
                        </pic:spPr>
                      </pic:pic>
                    </a:graphicData>
                  </a:graphic>
                </wp:anchor>
              </w:drawing>
            </w:r>
            <w:r>
              <w:rPr>
                <w:rFonts w:ascii="Times New Roman" w:hAnsi="Times New Roman" w:cs="Times New Roman"/>
                <w:b w:val="0"/>
                <w:bCs/>
                <w:color w:val="auto"/>
                <w:sz w:val="24"/>
                <w:szCs w:val="24"/>
              </w:rPr>
              <w:t>图2.3-1</w:t>
            </w:r>
            <w:r>
              <w:rPr>
                <w:rFonts w:hint="default" w:ascii="Times New Roman" w:hAnsi="Times New Roman" w:cs="Times New Roman"/>
                <w:b w:val="0"/>
                <w:bCs/>
                <w:color w:val="auto"/>
                <w:sz w:val="24"/>
                <w:szCs w:val="24"/>
              </w:rPr>
              <w:t xml:space="preserve">  </w:t>
            </w:r>
            <w:r>
              <w:rPr>
                <w:rFonts w:ascii="Times New Roman" w:hAnsi="Times New Roman" w:cs="Times New Roman"/>
                <w:b w:val="0"/>
                <w:bCs/>
                <w:color w:val="auto"/>
                <w:sz w:val="24"/>
                <w:szCs w:val="24"/>
              </w:rPr>
              <w:t>生产工艺流程及</w:t>
            </w:r>
            <w:r>
              <w:rPr>
                <w:rFonts w:hint="default" w:ascii="Times New Roman" w:hAnsi="Times New Roman" w:cs="Times New Roman"/>
                <w:b w:val="0"/>
                <w:bCs/>
                <w:color w:val="auto"/>
                <w:sz w:val="24"/>
                <w:szCs w:val="24"/>
              </w:rPr>
              <w:t>产污</w:t>
            </w:r>
            <w:r>
              <w:rPr>
                <w:rFonts w:ascii="Times New Roman" w:hAnsi="Times New Roman" w:cs="Times New Roman"/>
                <w:b w:val="0"/>
                <w:bCs/>
                <w:color w:val="auto"/>
                <w:sz w:val="24"/>
                <w:szCs w:val="24"/>
              </w:rPr>
              <w:t>环节图</w:t>
            </w:r>
          </w:p>
          <w:p>
            <w:pPr>
              <w:pStyle w:val="3"/>
              <w:keepNext w:val="0"/>
              <w:keepLines w:val="0"/>
              <w:numPr>
                <w:ilvl w:val="0"/>
                <w:numId w:val="0"/>
              </w:numPr>
              <w:snapToGrid w:val="0"/>
              <w:spacing w:before="240" w:after="240" w:line="240" w:lineRule="auto"/>
              <w:jc w:val="left"/>
              <w:rPr>
                <w:rFonts w:hint="default" w:ascii="Times New Roman" w:hAnsi="Times New Roman"/>
                <w:b w:val="0"/>
                <w:bCs w:val="0"/>
                <w:color w:val="auto"/>
                <w:highlight w:val="none"/>
              </w:rPr>
            </w:pPr>
            <w:bookmarkStart w:id="142" w:name="_Toc25817"/>
            <w:bookmarkStart w:id="143" w:name="_Toc1356"/>
            <w:bookmarkStart w:id="144" w:name="_Toc12639"/>
            <w:r>
              <w:rPr>
                <w:rFonts w:ascii="Times New Roman" w:hAnsi="Times New Roman"/>
                <w:b w:val="0"/>
                <w:bCs w:val="0"/>
                <w:color w:val="auto"/>
                <w:highlight w:val="none"/>
              </w:rPr>
              <w:t>2.4</w:t>
            </w:r>
            <w:r>
              <w:rPr>
                <w:rFonts w:hint="default" w:ascii="Times New Roman" w:hAnsi="Times New Roman"/>
                <w:b w:val="0"/>
                <w:bCs w:val="0"/>
                <w:color w:val="auto"/>
                <w:highlight w:val="none"/>
              </w:rPr>
              <w:t>总平面布置</w:t>
            </w:r>
            <w:bookmarkEnd w:id="142"/>
            <w:bookmarkEnd w:id="143"/>
            <w:bookmarkEnd w:id="144"/>
          </w:p>
          <w:p>
            <w:pPr>
              <w:pStyle w:val="33"/>
              <w:spacing w:beforeLines="0" w:afterLines="0"/>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项目位于福安市湾坞镇沙湾村福建青拓实业股份有限公司内</w:t>
            </w:r>
            <w:r>
              <w:rPr>
                <w:rFonts w:hint="default" w:ascii="Times New Roman" w:hAnsi="Times New Roman" w:eastAsia="宋体" w:cs="Times New Roman"/>
                <w:color w:val="auto"/>
                <w:sz w:val="24"/>
                <w:szCs w:val="24"/>
                <w:highlight w:val="none"/>
                <w:lang w:eastAsia="zh-CN"/>
              </w:rPr>
              <w:t>，选址不变</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val="en-US" w:eastAsia="zh-CN"/>
              </w:rPr>
              <w:t>验收范围总平布置与环评主要变化为拆除</w:t>
            </w:r>
            <w:bookmarkStart w:id="145" w:name="OLE_LINK39"/>
            <w:r>
              <w:rPr>
                <w:rFonts w:hint="default" w:ascii="Times New Roman" w:hAnsi="Times New Roman" w:eastAsia="宋体" w:cs="Times New Roman"/>
                <w:color w:val="auto"/>
                <w:sz w:val="24"/>
                <w:szCs w:val="24"/>
                <w:highlight w:val="none"/>
                <w:lang w:val="en-US" w:eastAsia="zh-CN"/>
              </w:rPr>
              <w:t>煤气站</w:t>
            </w:r>
            <w:bookmarkEnd w:id="145"/>
            <w:r>
              <w:rPr>
                <w:rFonts w:hint="default" w:ascii="Times New Roman" w:hAnsi="Times New Roman" w:eastAsia="宋体" w:cs="Times New Roman"/>
                <w:color w:val="auto"/>
                <w:sz w:val="24"/>
                <w:szCs w:val="24"/>
                <w:highlight w:val="none"/>
                <w:lang w:val="en-US" w:eastAsia="zh-CN"/>
              </w:rPr>
              <w:t>、</w:t>
            </w:r>
            <w:bookmarkStart w:id="146" w:name="OLE_LINK55"/>
            <w:r>
              <w:rPr>
                <w:rFonts w:hint="default" w:ascii="Times New Roman" w:hAnsi="Times New Roman" w:eastAsia="宋体" w:cs="Times New Roman"/>
                <w:color w:val="auto"/>
                <w:sz w:val="24"/>
                <w:szCs w:val="24"/>
                <w:highlight w:val="none"/>
                <w:lang w:val="en-US" w:eastAsia="zh-CN"/>
              </w:rPr>
              <w:t>焦油池、酚水池</w:t>
            </w:r>
            <w:bookmarkEnd w:id="146"/>
            <w:r>
              <w:rPr>
                <w:rFonts w:hint="default" w:ascii="Times New Roman" w:hAnsi="Times New Roman" w:cs="Times New Roman"/>
                <w:color w:val="auto"/>
                <w:sz w:val="24"/>
                <w:szCs w:val="24"/>
                <w:highlight w:val="none"/>
                <w:lang w:val="en-US" w:eastAsia="zh-CN"/>
              </w:rPr>
              <w:t>、煤场</w:t>
            </w:r>
            <w:r>
              <w:rPr>
                <w:rFonts w:hint="default" w:ascii="Times New Roman" w:hAnsi="Times New Roman" w:eastAsia="宋体" w:cs="Times New Roman"/>
                <w:color w:val="auto"/>
                <w:sz w:val="24"/>
                <w:szCs w:val="24"/>
                <w:highlight w:val="none"/>
                <w:lang w:val="en-US" w:eastAsia="zh-CN"/>
              </w:rPr>
              <w:t>，</w:t>
            </w:r>
            <w:bookmarkStart w:id="147" w:name="OLE_LINK52"/>
            <w:r>
              <w:rPr>
                <w:rFonts w:hint="default" w:ascii="Times New Roman" w:hAnsi="Times New Roman" w:cs="Times New Roman"/>
                <w:color w:val="auto"/>
                <w:sz w:val="24"/>
                <w:szCs w:val="24"/>
                <w:highlight w:val="none"/>
                <w:lang w:val="en-US" w:eastAsia="zh-CN"/>
              </w:rPr>
              <w:t>建设危废贮存间</w:t>
            </w:r>
            <w:bookmarkEnd w:id="147"/>
            <w:r>
              <w:rPr>
                <w:rFonts w:hint="default" w:ascii="Times New Roman" w:hAnsi="Times New Roman"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其余布置与环评基本一致</w:t>
            </w:r>
            <w:r>
              <w:rPr>
                <w:rFonts w:hint="default" w:ascii="Times New Roman" w:hAnsi="Times New Roman" w:eastAsia="宋体" w:cs="Times New Roman"/>
                <w:color w:val="auto"/>
                <w:sz w:val="24"/>
                <w:szCs w:val="24"/>
                <w:highlight w:val="none"/>
              </w:rPr>
              <w:t>。厂区平面布置图见附图3，车间平面布置图见附图4。</w:t>
            </w:r>
          </w:p>
          <w:p>
            <w:pPr>
              <w:pStyle w:val="33"/>
              <w:spacing w:before="219" w:beforeLines="70" w:after="219" w:afterLines="70" w:line="240" w:lineRule="auto"/>
              <w:ind w:left="0" w:leftChars="0" w:firstLine="0" w:firstLineChars="0"/>
              <w:outlineLvl w:val="1"/>
              <w:rPr>
                <w:rFonts w:hint="default" w:ascii="Times New Roman" w:hAnsi="Times New Roman" w:eastAsia="黑体" w:cs="Times New Roman"/>
                <w:b w:val="0"/>
                <w:bCs w:val="0"/>
                <w:snapToGrid/>
                <w:color w:val="auto"/>
                <w:kern w:val="2"/>
                <w:sz w:val="30"/>
                <w:szCs w:val="32"/>
                <w:highlight w:val="none"/>
                <w:lang w:val="en-US" w:eastAsia="zh-CN" w:bidi="ar-SA"/>
              </w:rPr>
            </w:pPr>
            <w:bookmarkStart w:id="148" w:name="_Toc21799"/>
            <w:bookmarkStart w:id="149" w:name="_Toc9259"/>
            <w:bookmarkStart w:id="150" w:name="_Toc25278"/>
            <w:r>
              <w:rPr>
                <w:rFonts w:hint="default" w:ascii="Times New Roman" w:hAnsi="Times New Roman" w:eastAsia="黑体" w:cs="Times New Roman"/>
                <w:b w:val="0"/>
                <w:bCs w:val="0"/>
                <w:snapToGrid/>
                <w:color w:val="auto"/>
                <w:kern w:val="2"/>
                <w:sz w:val="30"/>
                <w:szCs w:val="32"/>
                <w:highlight w:val="none"/>
                <w:lang w:val="en-US" w:eastAsia="zh-CN" w:bidi="ar-SA"/>
              </w:rPr>
              <w:t>2.5项目变动情况</w:t>
            </w:r>
            <w:bookmarkEnd w:id="148"/>
            <w:bookmarkEnd w:id="149"/>
            <w:bookmarkEnd w:id="150"/>
          </w:p>
          <w:p>
            <w:pPr>
              <w:keepNext w:val="0"/>
              <w:keepLines w:val="0"/>
              <w:pageBreakBefore w:val="0"/>
              <w:widowControl w:val="0"/>
              <w:numPr>
                <w:ilvl w:val="0"/>
                <w:numId w:val="3"/>
              </w:numPr>
              <w:kinsoku/>
              <w:wordWrap/>
              <w:overflowPunct/>
              <w:topLinePunct w:val="0"/>
              <w:autoSpaceDE/>
              <w:autoSpaceDN/>
              <w:bidi w:val="0"/>
              <w:adjustRightInd w:val="0"/>
              <w:snapToGrid w:val="0"/>
              <w:spacing w:beforeLines="0" w:afterLines="0" w:line="360" w:lineRule="auto"/>
              <w:ind w:left="0" w:leftChars="0" w:right="0" w:rightChars="0" w:firstLine="480" w:firstLineChars="200"/>
              <w:jc w:val="both"/>
              <w:textAlignment w:val="auto"/>
              <w:outlineLvl w:val="9"/>
              <w:rPr>
                <w:rFonts w:ascii="Times New Roman" w:hAnsi="Times New Roman"/>
                <w:color w:val="auto"/>
                <w:sz w:val="24"/>
              </w:rPr>
            </w:pPr>
            <w:bookmarkStart w:id="151" w:name="OLE_LINK115"/>
            <w:r>
              <w:rPr>
                <w:rFonts w:hint="default" w:ascii="Times New Roman" w:hAnsi="Times New Roman"/>
                <w:color w:val="auto"/>
                <w:sz w:val="24"/>
                <w:lang w:eastAsia="zh-CN"/>
              </w:rPr>
              <w:t>一期工程原环评设计</w:t>
            </w:r>
            <w:r>
              <w:rPr>
                <w:rFonts w:hint="default" w:ascii="Times New Roman" w:hAnsi="Times New Roman"/>
                <w:color w:val="auto"/>
                <w:sz w:val="24"/>
              </w:rPr>
              <w:t>9条不锈钢穿孔生产线</w:t>
            </w:r>
            <w:r>
              <w:rPr>
                <w:rFonts w:hint="default" w:ascii="Times New Roman" w:hAnsi="Times New Roman"/>
                <w:color w:val="auto"/>
                <w:sz w:val="24"/>
                <w:lang w:eastAsia="zh-CN"/>
              </w:rPr>
              <w:t>（</w:t>
            </w:r>
            <w:r>
              <w:rPr>
                <w:rFonts w:hint="default" w:ascii="Times New Roman" w:hAnsi="Times New Roman"/>
                <w:color w:val="auto"/>
                <w:sz w:val="24"/>
                <w:lang w:val="en-US" w:eastAsia="zh-CN"/>
              </w:rPr>
              <w:t>9</w:t>
            </w:r>
            <w:r>
              <w:rPr>
                <w:rFonts w:hint="default" w:ascii="Times New Roman" w:hAnsi="Times New Roman"/>
                <w:color w:val="auto"/>
                <w:sz w:val="24"/>
                <w:lang w:eastAsia="zh-CN"/>
              </w:rPr>
              <w:t>台穿孔机及配套相应数量的加热炉）</w:t>
            </w:r>
            <w:r>
              <w:rPr>
                <w:rFonts w:hint="default" w:ascii="Times New Roman" w:hAnsi="Times New Roman"/>
                <w:color w:val="auto"/>
                <w:sz w:val="24"/>
              </w:rPr>
              <w:t>，年产25万吨不锈钢无缝管材</w:t>
            </w:r>
            <w:r>
              <w:rPr>
                <w:rFonts w:hint="default" w:ascii="Times New Roman" w:hAnsi="Times New Roman"/>
                <w:color w:val="auto"/>
                <w:sz w:val="24"/>
                <w:lang w:eastAsia="zh-CN"/>
              </w:rPr>
              <w:t>。</w:t>
            </w:r>
            <w:r>
              <w:rPr>
                <w:rFonts w:hint="default" w:ascii="Times New Roman" w:hAnsi="Times New Roman"/>
                <w:color w:val="auto"/>
                <w:sz w:val="24"/>
              </w:rPr>
              <w:t>项目建成后</w:t>
            </w:r>
            <w:r>
              <w:rPr>
                <w:rFonts w:hint="default" w:ascii="Times New Roman" w:hAnsi="Times New Roman"/>
                <w:color w:val="auto"/>
                <w:sz w:val="24"/>
                <w:lang w:eastAsia="zh-CN"/>
              </w:rPr>
              <w:t>一期工程</w:t>
            </w:r>
            <w:r>
              <w:rPr>
                <w:rFonts w:hint="default" w:ascii="Times New Roman" w:hAnsi="Times New Roman"/>
                <w:color w:val="auto"/>
                <w:sz w:val="24"/>
              </w:rPr>
              <w:t>共</w:t>
            </w:r>
            <w:r>
              <w:rPr>
                <w:rFonts w:hint="default" w:ascii="Times New Roman" w:hAnsi="Times New Roman"/>
                <w:color w:val="auto"/>
                <w:sz w:val="24"/>
                <w:lang w:eastAsia="zh-CN"/>
              </w:rPr>
              <w:t>建</w:t>
            </w:r>
            <w:r>
              <w:rPr>
                <w:rFonts w:hint="default" w:ascii="Times New Roman" w:hAnsi="Times New Roman"/>
                <w:color w:val="auto"/>
                <w:sz w:val="24"/>
                <w:lang w:val="en-US" w:eastAsia="zh-CN"/>
              </w:rPr>
              <w:t>8</w:t>
            </w:r>
            <w:r>
              <w:rPr>
                <w:rFonts w:hint="default" w:ascii="Times New Roman" w:hAnsi="Times New Roman"/>
                <w:color w:val="auto"/>
                <w:sz w:val="24"/>
              </w:rPr>
              <w:t>条不锈钢穿孔生产线</w:t>
            </w:r>
            <w:r>
              <w:rPr>
                <w:rFonts w:hint="default" w:ascii="Times New Roman" w:hAnsi="Times New Roman"/>
                <w:color w:val="auto"/>
                <w:sz w:val="24"/>
                <w:lang w:eastAsia="zh-CN"/>
              </w:rPr>
              <w:t>（8台穿孔机及配套相应数量的加热炉）</w:t>
            </w:r>
            <w:r>
              <w:rPr>
                <w:rFonts w:hint="default" w:ascii="Times New Roman" w:hAnsi="Times New Roman"/>
                <w:color w:val="auto"/>
                <w:sz w:val="24"/>
              </w:rPr>
              <w:t>，年产2</w:t>
            </w:r>
            <w:r>
              <w:rPr>
                <w:rFonts w:hint="default" w:ascii="Times New Roman" w:hAnsi="Times New Roman"/>
                <w:color w:val="auto"/>
                <w:sz w:val="24"/>
                <w:lang w:val="en-US" w:eastAsia="zh-CN"/>
              </w:rPr>
              <w:t>2</w:t>
            </w:r>
            <w:r>
              <w:rPr>
                <w:rFonts w:hint="default" w:ascii="Times New Roman" w:hAnsi="Times New Roman"/>
                <w:color w:val="auto"/>
                <w:sz w:val="24"/>
              </w:rPr>
              <w:t>万吨不锈钢无缝管材。</w:t>
            </w:r>
          </w:p>
          <w:p>
            <w:pPr>
              <w:keepNext w:val="0"/>
              <w:keepLines w:val="0"/>
              <w:pageBreakBefore w:val="0"/>
              <w:widowControl w:val="0"/>
              <w:numPr>
                <w:ilvl w:val="0"/>
                <w:numId w:val="0"/>
              </w:numPr>
              <w:kinsoku/>
              <w:wordWrap/>
              <w:overflowPunct/>
              <w:topLinePunct w:val="0"/>
              <w:autoSpaceDE/>
              <w:autoSpaceDN/>
              <w:bidi w:val="0"/>
              <w:adjustRightInd w:val="0"/>
              <w:snapToGrid w:val="0"/>
              <w:spacing w:beforeLines="0" w:afterLines="0" w:line="360" w:lineRule="auto"/>
              <w:ind w:leftChars="0" w:right="0" w:rightChars="0" w:firstLine="480" w:firstLineChars="200"/>
              <w:jc w:val="both"/>
              <w:textAlignment w:val="auto"/>
              <w:outlineLvl w:val="9"/>
              <w:rPr>
                <w:rFonts w:ascii="Times New Roman" w:hAnsi="Times New Roman"/>
                <w:color w:val="auto"/>
                <w:sz w:val="24"/>
                <w:highlight w:val="yellow"/>
              </w:rPr>
            </w:pPr>
            <w:r>
              <w:rPr>
                <w:rFonts w:hint="default" w:ascii="Times New Roman" w:hAnsi="Times New Roman" w:cs="Times New Roman"/>
                <w:color w:val="auto"/>
                <w:kern w:val="2"/>
                <w:sz w:val="24"/>
                <w:szCs w:val="28"/>
                <w:lang w:val="en-US" w:eastAsia="zh-CN" w:bidi="ar-SA"/>
              </w:rPr>
              <w:t>2、</w:t>
            </w:r>
            <w:r>
              <w:rPr>
                <w:rFonts w:hint="default" w:ascii="Times New Roman" w:hAnsi="Times New Roman" w:eastAsia="宋体" w:cs="Times New Roman"/>
                <w:color w:val="auto"/>
                <w:kern w:val="2"/>
                <w:sz w:val="24"/>
                <w:szCs w:val="28"/>
                <w:lang w:val="en-US" w:eastAsia="zh-CN" w:bidi="ar-SA"/>
              </w:rPr>
              <w:t>一期工程环评设计生产线加热炉燃料为自建二段式煤气发生炉提供的煤气，项目建设1座Φ4.0m×3二段式发生炉煤气站（2开1备），并配套建设一套湿法脱硫系统和一座煤气加压站。实际验收期间，项目拆除已建煤气站及其配套设施，将生产线加热炉燃料由发生炉冷煤气变更为青拓实业股份公司</w:t>
            </w:r>
            <w:r>
              <w:rPr>
                <w:rFonts w:hint="eastAsia" w:ascii="Times New Roman" w:hAnsi="Times New Roman" w:cs="Times New Roman"/>
                <w:color w:val="auto"/>
                <w:kern w:val="2"/>
                <w:sz w:val="24"/>
                <w:szCs w:val="28"/>
                <w:lang w:val="en-US" w:eastAsia="zh-CN" w:bidi="ar-SA"/>
              </w:rPr>
              <w:t>净化后的</w:t>
            </w:r>
            <w:r>
              <w:rPr>
                <w:rFonts w:hint="default" w:ascii="Times New Roman" w:hAnsi="Times New Roman" w:eastAsia="宋体" w:cs="Times New Roman"/>
                <w:color w:val="auto"/>
                <w:kern w:val="2"/>
                <w:sz w:val="24"/>
                <w:szCs w:val="28"/>
                <w:lang w:val="en-US" w:eastAsia="zh-CN" w:bidi="ar-SA"/>
              </w:rPr>
              <w:t>高炉煤气</w:t>
            </w:r>
            <w:r>
              <w:rPr>
                <w:rFonts w:hint="default" w:ascii="Times New Roman" w:hAnsi="Times New Roman" w:cs="Times New Roman"/>
                <w:color w:val="auto"/>
                <w:kern w:val="2"/>
                <w:sz w:val="24"/>
                <w:szCs w:val="28"/>
                <w:lang w:val="en-US" w:eastAsia="zh-CN" w:bidi="ar-SA"/>
              </w:rPr>
              <w:t>。</w:t>
            </w:r>
          </w:p>
          <w:p>
            <w:pPr>
              <w:keepNext w:val="0"/>
              <w:keepLines w:val="0"/>
              <w:pageBreakBefore w:val="0"/>
              <w:widowControl w:val="0"/>
              <w:numPr>
                <w:ilvl w:val="0"/>
                <w:numId w:val="0"/>
              </w:numPr>
              <w:kinsoku/>
              <w:wordWrap/>
              <w:overflowPunct/>
              <w:topLinePunct w:val="0"/>
              <w:autoSpaceDE/>
              <w:autoSpaceDN/>
              <w:bidi w:val="0"/>
              <w:adjustRightInd w:val="0"/>
              <w:snapToGrid w:val="0"/>
              <w:spacing w:beforeLines="0" w:afterLines="0" w:line="360" w:lineRule="auto"/>
              <w:ind w:leftChars="0" w:right="0" w:rightChars="0" w:firstLine="480" w:firstLineChars="200"/>
              <w:jc w:val="both"/>
              <w:textAlignment w:val="auto"/>
              <w:outlineLvl w:val="9"/>
              <w:rPr>
                <w:rFonts w:ascii="Times New Roman" w:hAnsi="Times New Roman"/>
                <w:color w:val="auto"/>
                <w:sz w:val="24"/>
              </w:rPr>
            </w:pPr>
            <w:r>
              <w:rPr>
                <w:rFonts w:hint="default" w:ascii="Times New Roman" w:hAnsi="Times New Roman"/>
                <w:color w:val="auto"/>
                <w:sz w:val="24"/>
                <w:lang w:val="en-US" w:eastAsia="zh-CN"/>
              </w:rPr>
              <w:t>3、</w:t>
            </w:r>
            <w:r>
              <w:rPr>
                <w:rFonts w:hint="default" w:ascii="Times New Roman" w:hAnsi="Times New Roman"/>
                <w:color w:val="auto"/>
                <w:sz w:val="24"/>
                <w:u w:val="none"/>
              </w:rPr>
              <w:t>一期工</w:t>
            </w:r>
            <w:r>
              <w:rPr>
                <w:rFonts w:hint="default" w:ascii="Times New Roman" w:hAnsi="Times New Roman"/>
                <w:color w:val="auto"/>
                <w:sz w:val="24"/>
                <w:highlight w:val="none"/>
                <w:u w:val="none"/>
              </w:rPr>
              <w:t>程环评时设计</w:t>
            </w:r>
            <w:r>
              <w:rPr>
                <w:rFonts w:hint="default" w:ascii="Times New Roman" w:hAnsi="Times New Roman"/>
                <w:color w:val="auto"/>
                <w:sz w:val="24"/>
                <w:highlight w:val="none"/>
                <w:u w:val="none"/>
                <w:lang w:val="en-US" w:eastAsia="zh-CN"/>
              </w:rPr>
              <w:t>一座</w:t>
            </w:r>
            <w:bookmarkStart w:id="152" w:name="OLE_LINK33"/>
            <w:r>
              <w:rPr>
                <w:rFonts w:hint="default" w:ascii="Times New Roman" w:hAnsi="Times New Roman"/>
                <w:color w:val="auto"/>
                <w:sz w:val="24"/>
                <w:highlight w:val="none"/>
                <w:u w:val="none"/>
              </w:rPr>
              <w:t>煤场</w:t>
            </w:r>
            <w:bookmarkEnd w:id="152"/>
            <w:r>
              <w:rPr>
                <w:rFonts w:hint="default" w:ascii="Times New Roman" w:hAnsi="Times New Roman"/>
                <w:color w:val="auto"/>
                <w:sz w:val="24"/>
                <w:highlight w:val="none"/>
                <w:u w:val="none"/>
              </w:rPr>
              <w:t>，</w:t>
            </w:r>
            <w:bookmarkStart w:id="153" w:name="OLE_LINK95"/>
            <w:r>
              <w:rPr>
                <w:rFonts w:hint="default" w:ascii="Times New Roman" w:hAnsi="Times New Roman" w:eastAsia="宋体" w:cs="Times New Roman"/>
                <w:color w:val="auto"/>
                <w:kern w:val="2"/>
                <w:sz w:val="24"/>
                <w:szCs w:val="28"/>
                <w:highlight w:val="none"/>
                <w:u w:val="none"/>
                <w:lang w:val="en-US" w:eastAsia="zh-CN" w:bidi="ar-SA"/>
              </w:rPr>
              <w:t>验收期间</w:t>
            </w:r>
            <w:bookmarkEnd w:id="153"/>
            <w:r>
              <w:rPr>
                <w:rFonts w:hint="default" w:ascii="Times New Roman" w:hAnsi="Times New Roman" w:eastAsia="宋体" w:cs="Times New Roman"/>
                <w:color w:val="auto"/>
                <w:kern w:val="2"/>
                <w:sz w:val="24"/>
                <w:szCs w:val="28"/>
                <w:highlight w:val="none"/>
                <w:u w:val="none"/>
                <w:lang w:val="en-US" w:eastAsia="zh-CN" w:bidi="ar-SA"/>
              </w:rPr>
              <w:t>已建场地</w:t>
            </w:r>
            <w:r>
              <w:rPr>
                <w:rFonts w:hint="default" w:ascii="Times New Roman" w:hAnsi="Times New Roman"/>
                <w:color w:val="auto"/>
                <w:sz w:val="24"/>
                <w:highlight w:val="none"/>
                <w:u w:val="none"/>
              </w:rPr>
              <w:t>作为公司</w:t>
            </w:r>
            <w:r>
              <w:rPr>
                <w:rFonts w:hint="default" w:ascii="Times New Roman" w:hAnsi="Times New Roman"/>
                <w:color w:val="auto"/>
                <w:sz w:val="24"/>
                <w:szCs w:val="28"/>
                <w:highlight w:val="none"/>
                <w:u w:val="none"/>
                <w:lang w:val="en-US" w:eastAsia="zh-CN"/>
              </w:rPr>
              <w:t>原料</w:t>
            </w:r>
            <w:r>
              <w:rPr>
                <w:rFonts w:hint="default" w:ascii="Times New Roman" w:hAnsi="Times New Roman"/>
                <w:color w:val="auto"/>
                <w:sz w:val="24"/>
                <w:szCs w:val="28"/>
                <w:highlight w:val="none"/>
                <w:u w:val="none"/>
              </w:rPr>
              <w:t>暂存库</w:t>
            </w:r>
            <w:r>
              <w:rPr>
                <w:rFonts w:hint="default" w:ascii="Times New Roman" w:hAnsi="Times New Roman"/>
                <w:color w:val="auto"/>
                <w:sz w:val="24"/>
                <w:highlight w:val="none"/>
              </w:rPr>
              <w:t>。</w:t>
            </w:r>
          </w:p>
          <w:p>
            <w:pPr>
              <w:numPr>
                <w:ilvl w:val="0"/>
                <w:numId w:val="0"/>
              </w:numPr>
              <w:adjustRightInd w:val="0"/>
              <w:snapToGrid w:val="0"/>
              <w:spacing w:beforeLines="0" w:afterLines="0" w:line="360" w:lineRule="auto"/>
              <w:ind w:leftChars="0" w:firstLine="480" w:firstLineChars="200"/>
              <w:rPr>
                <w:rFonts w:hint="default" w:ascii="Times New Roman" w:hAnsi="Times New Roman"/>
                <w:color w:val="auto"/>
                <w:sz w:val="24"/>
                <w:lang w:val="en-US" w:eastAsia="zh-CN"/>
              </w:rPr>
            </w:pPr>
            <w:r>
              <w:rPr>
                <w:rFonts w:hint="default" w:ascii="Times New Roman" w:hAnsi="Times New Roman"/>
                <w:color w:val="auto"/>
                <w:sz w:val="24"/>
                <w:lang w:val="en-US" w:eastAsia="zh-CN"/>
              </w:rPr>
              <w:t>4、</w:t>
            </w:r>
            <w:r>
              <w:rPr>
                <w:rFonts w:hint="default" w:ascii="Times New Roman" w:hAnsi="Times New Roman"/>
                <w:color w:val="auto"/>
                <w:sz w:val="24"/>
              </w:rPr>
              <w:t>一期工程环评时</w:t>
            </w:r>
            <w:r>
              <w:rPr>
                <w:rFonts w:hint="default" w:ascii="Times New Roman" w:hAnsi="Times New Roman"/>
                <w:color w:val="auto"/>
                <w:sz w:val="24"/>
                <w:lang w:val="en-US" w:eastAsia="zh-CN"/>
              </w:rPr>
              <w:t>9台加热炉尾气设置1根H=15m排气筒排放，</w:t>
            </w:r>
            <w:r>
              <w:rPr>
                <w:rFonts w:hint="default" w:ascii="Times New Roman" w:hAnsi="Times New Roman"/>
                <w:color w:val="auto"/>
                <w:sz w:val="24"/>
              </w:rPr>
              <w:t>项目建成后8台加热炉烟气通过管道合并成1根H=40.5m排气筒</w:t>
            </w:r>
            <w:r>
              <w:rPr>
                <w:rFonts w:hint="default" w:ascii="Times New Roman" w:hAnsi="Times New Roman"/>
                <w:color w:val="auto"/>
                <w:sz w:val="24"/>
                <w:lang w:val="en-US" w:eastAsia="zh-CN"/>
              </w:rPr>
              <w:t>排放排气筒高度增加。</w:t>
            </w:r>
          </w:p>
          <w:p>
            <w:pPr>
              <w:pStyle w:val="34"/>
              <w:numPr>
                <w:ilvl w:val="0"/>
                <w:numId w:val="0"/>
              </w:numPr>
              <w:snapToGrid w:val="0"/>
              <w:spacing w:beforeLines="0" w:afterLines="0"/>
              <w:ind w:leftChars="0" w:firstLine="480" w:firstLineChars="200"/>
              <w:rPr>
                <w:rFonts w:hint="default" w:ascii="Times New Roman" w:hAnsi="Times New Roman" w:eastAsia="宋体" w:cs="Times New Roman"/>
                <w:b w:val="0"/>
                <w:bCs/>
                <w:color w:val="auto"/>
                <w:kern w:val="2"/>
                <w:sz w:val="24"/>
                <w:szCs w:val="28"/>
                <w:lang w:val="en-US" w:eastAsia="zh-CN" w:bidi="ar-SA"/>
              </w:rPr>
            </w:pPr>
            <w:r>
              <w:rPr>
                <w:rFonts w:hint="default" w:ascii="Times New Roman" w:hAnsi="Times New Roman" w:eastAsia="宋体" w:cs="Times New Roman"/>
                <w:b w:val="0"/>
                <w:bCs/>
                <w:color w:val="auto"/>
                <w:kern w:val="2"/>
                <w:sz w:val="24"/>
                <w:szCs w:val="28"/>
                <w:lang w:val="en-US" w:eastAsia="zh-CN" w:bidi="ar-SA"/>
              </w:rPr>
              <w:t>5、验收期间危废由依托实业股份公司危废间变更为新建危废间。</w:t>
            </w:r>
          </w:p>
          <w:bookmarkEnd w:id="151"/>
          <w:p>
            <w:pPr>
              <w:adjustRightInd w:val="0"/>
              <w:snapToGrid w:val="0"/>
              <w:spacing w:beforeLines="0" w:afterLines="0" w:line="360" w:lineRule="auto"/>
              <w:ind w:firstLine="480" w:firstLineChars="200"/>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对照</w:t>
            </w:r>
            <w:r>
              <w:rPr>
                <w:rFonts w:hint="default" w:ascii="Times New Roman" w:hAnsi="Times New Roman" w:eastAsia="宋体" w:cs="Times New Roman"/>
                <w:color w:val="auto"/>
                <w:spacing w:val="4"/>
                <w:kern w:val="0"/>
                <w:sz w:val="24"/>
                <w:highlight w:val="none"/>
                <w:lang w:val="en-US" w:eastAsia="zh-CN"/>
              </w:rPr>
              <w:t>《关于印发制浆造纸等十四个行业建设项目重大变动清单的通知》（</w:t>
            </w:r>
            <w:r>
              <w:rPr>
                <w:rFonts w:hint="default" w:ascii="Times New Roman" w:hAnsi="Times New Roman" w:eastAsia="宋体" w:cs="Times New Roman"/>
                <w:i w:val="0"/>
                <w:iCs w:val="0"/>
                <w:caps w:val="0"/>
                <w:color w:val="auto"/>
                <w:spacing w:val="0"/>
                <w:sz w:val="24"/>
                <w:szCs w:val="24"/>
                <w:highlight w:val="none"/>
                <w:shd w:val="clear" w:fill="FFFFFF"/>
              </w:rPr>
              <w:t>环办环</w:t>
            </w:r>
            <w:r>
              <w:rPr>
                <w:rFonts w:hint="default" w:ascii="Times New Roman" w:hAnsi="Times New Roman" w:eastAsia="宋体" w:cs="Times New Roman"/>
                <w:color w:val="auto"/>
                <w:spacing w:val="4"/>
                <w:kern w:val="0"/>
                <w:sz w:val="24"/>
                <w:highlight w:val="none"/>
                <w:lang w:val="en-US" w:eastAsia="zh-CN"/>
              </w:rPr>
              <w:t>评〔2018〕6号）中</w:t>
            </w:r>
            <w:r>
              <w:rPr>
                <w:rFonts w:hint="default" w:ascii="Times New Roman" w:hAnsi="Times New Roman" w:cs="Times New Roman"/>
                <w:color w:val="auto"/>
                <w:spacing w:val="4"/>
                <w:kern w:val="0"/>
                <w:sz w:val="24"/>
                <w:highlight w:val="none"/>
                <w:lang w:val="en-US" w:eastAsia="zh-CN"/>
              </w:rPr>
              <w:t>“</w:t>
            </w:r>
            <w:r>
              <w:rPr>
                <w:rFonts w:hint="default" w:ascii="Times New Roman" w:hAnsi="Times New Roman" w:eastAsia="宋体" w:cs="Times New Roman"/>
                <w:color w:val="auto"/>
                <w:spacing w:val="4"/>
                <w:kern w:val="0"/>
                <w:sz w:val="24"/>
                <w:highlight w:val="none"/>
                <w:lang w:val="en-US" w:eastAsia="zh-CN"/>
              </w:rPr>
              <w:t>附件9 钢铁建设项目重大变动清单</w:t>
            </w:r>
            <w:r>
              <w:rPr>
                <w:rFonts w:hint="default" w:ascii="Times New Roman" w:hAnsi="Times New Roman" w:cs="Times New Roman"/>
                <w:color w:val="auto"/>
                <w:spacing w:val="4"/>
                <w:kern w:val="0"/>
                <w:sz w:val="24"/>
                <w:highlight w:val="none"/>
                <w:lang w:val="en-US" w:eastAsia="zh-CN"/>
              </w:rPr>
              <w:t>”，</w:t>
            </w:r>
            <w:r>
              <w:rPr>
                <w:rFonts w:hint="default" w:ascii="Times New Roman" w:hAnsi="Times New Roman" w:cs="Times New Roman"/>
                <w:color w:val="auto"/>
                <w:sz w:val="24"/>
                <w:highlight w:val="none"/>
              </w:rPr>
              <w:t>建设项目的性质、规模、建设地点、生产工艺</w:t>
            </w:r>
            <w:bookmarkStart w:id="154" w:name="OLE_LINK116"/>
            <w:r>
              <w:rPr>
                <w:rFonts w:hint="default" w:ascii="Times New Roman" w:hAnsi="Times New Roman" w:cs="Times New Roman"/>
                <w:color w:val="auto"/>
                <w:sz w:val="24"/>
                <w:highlight w:val="none"/>
              </w:rPr>
              <w:t>和环境保护措施</w:t>
            </w:r>
            <w:bookmarkEnd w:id="154"/>
            <w:bookmarkStart w:id="155" w:name="OLE_LINK117"/>
            <w:r>
              <w:rPr>
                <w:rFonts w:hint="default" w:ascii="Times New Roman" w:hAnsi="Times New Roman" w:cs="Times New Roman"/>
                <w:color w:val="auto"/>
                <w:sz w:val="24"/>
                <w:highlight w:val="none"/>
              </w:rPr>
              <w:t>均没发生变化</w:t>
            </w:r>
            <w:bookmarkEnd w:id="155"/>
            <w:r>
              <w:rPr>
                <w:rFonts w:hint="default" w:ascii="Times New Roman" w:hAnsi="Times New Roman" w:cs="Times New Roman"/>
                <w:color w:val="auto"/>
                <w:sz w:val="24"/>
                <w:highlight w:val="none"/>
              </w:rPr>
              <w:t>，</w:t>
            </w:r>
            <w:bookmarkStart w:id="156" w:name="OLE_LINK118"/>
            <w:r>
              <w:rPr>
                <w:rFonts w:hint="default" w:ascii="Times New Roman" w:hAnsi="Times New Roman" w:cs="Times New Roman"/>
                <w:color w:val="auto"/>
                <w:sz w:val="24"/>
                <w:highlight w:val="none"/>
              </w:rPr>
              <w:t>没有新增污染物和污染物排放总量</w:t>
            </w:r>
            <w:r>
              <w:rPr>
                <w:rFonts w:hint="default" w:ascii="Times New Roman" w:hAnsi="Times New Roman" w:cs="Times New Roman"/>
                <w:color w:val="auto"/>
                <w:sz w:val="24"/>
                <w:highlight w:val="none"/>
                <w:lang w:eastAsia="zh-CN"/>
              </w:rPr>
              <w:t>，</w:t>
            </w:r>
            <w:bookmarkEnd w:id="156"/>
            <w:r>
              <w:rPr>
                <w:rFonts w:hint="default" w:ascii="Times New Roman" w:hAnsi="Times New Roman" w:cs="Times New Roman"/>
                <w:color w:val="auto"/>
                <w:sz w:val="24"/>
                <w:highlight w:val="none"/>
                <w:lang w:val="en-US" w:eastAsia="zh-CN"/>
              </w:rPr>
              <w:t>不属于</w:t>
            </w:r>
            <w:r>
              <w:rPr>
                <w:rFonts w:hint="default" w:ascii="Times New Roman" w:hAnsi="Times New Roman" w:eastAsia="宋体" w:cs="Times New Roman"/>
                <w:color w:val="auto"/>
                <w:spacing w:val="4"/>
                <w:kern w:val="0"/>
                <w:sz w:val="24"/>
                <w:highlight w:val="none"/>
                <w:lang w:val="en-US" w:eastAsia="zh-CN"/>
              </w:rPr>
              <w:t>重大变动</w:t>
            </w:r>
            <w:r>
              <w:rPr>
                <w:rFonts w:hint="default" w:ascii="Times New Roman" w:hAnsi="Times New Roman" w:eastAsia="宋体" w:cs="Times New Roman"/>
                <w:color w:val="auto"/>
                <w:sz w:val="24"/>
                <w:szCs w:val="24"/>
                <w:lang w:val="en-US" w:eastAsia="zh-CN"/>
              </w:rPr>
              <w:t>，重大变动清单对照见表2.</w:t>
            </w:r>
            <w:r>
              <w:rPr>
                <w:rFonts w:hint="default" w:ascii="Times New Roman" w:hAnsi="Times New Roman" w:cs="Times New Roman"/>
                <w:color w:val="auto"/>
                <w:sz w:val="24"/>
                <w:szCs w:val="24"/>
                <w:lang w:val="en-US" w:eastAsia="zh-CN"/>
              </w:rPr>
              <w:t>5</w:t>
            </w:r>
            <w:r>
              <w:rPr>
                <w:rFonts w:hint="default" w:ascii="Times New Roman" w:hAnsi="Times New Roman" w:eastAsia="宋体" w:cs="Times New Roman"/>
                <w:color w:val="auto"/>
                <w:sz w:val="24"/>
                <w:szCs w:val="24"/>
                <w:lang w:val="en-US" w:eastAsia="zh-CN"/>
              </w:rPr>
              <w:t>-</w:t>
            </w:r>
            <w:r>
              <w:rPr>
                <w:rFonts w:hint="default" w:ascii="Times New Roman" w:hAnsi="Times New Roman" w:cs="Times New Roman"/>
                <w:color w:val="auto"/>
                <w:sz w:val="24"/>
                <w:szCs w:val="24"/>
                <w:lang w:val="en-US" w:eastAsia="zh-CN"/>
              </w:rPr>
              <w:t>1</w:t>
            </w:r>
            <w:r>
              <w:rPr>
                <w:rFonts w:hint="default" w:ascii="Times New Roman" w:hAnsi="Times New Roman" w:eastAsia="宋体" w:cs="Times New Roman"/>
                <w:color w:val="auto"/>
                <w:sz w:val="24"/>
                <w:szCs w:val="24"/>
                <w:lang w:val="en-US" w:eastAsia="zh-CN"/>
              </w:rPr>
              <w:t>。</w:t>
            </w:r>
          </w:p>
          <w:p>
            <w:pPr>
              <w:pStyle w:val="33"/>
              <w:spacing w:before="219" w:beforeLines="70" w:after="219" w:afterLines="70" w:line="240" w:lineRule="auto"/>
              <w:ind w:left="0" w:leftChars="0" w:firstLine="0" w:firstLineChars="0"/>
              <w:outlineLvl w:val="1"/>
              <w:rPr>
                <w:rFonts w:hint="default" w:ascii="Times New Roman" w:hAnsi="Times New Roman" w:eastAsia="黑体" w:cs="Times New Roman"/>
                <w:b w:val="0"/>
                <w:bCs w:val="0"/>
                <w:snapToGrid/>
                <w:color w:val="auto"/>
                <w:kern w:val="2"/>
                <w:sz w:val="30"/>
                <w:szCs w:val="32"/>
                <w:highlight w:val="none"/>
                <w:lang w:val="en-US" w:eastAsia="zh-CN" w:bidi="ar-SA"/>
              </w:rPr>
            </w:pPr>
            <w:bookmarkStart w:id="157" w:name="_Toc2625"/>
            <w:bookmarkStart w:id="158" w:name="_Toc6192"/>
            <w:bookmarkStart w:id="159" w:name="_Toc27157"/>
            <w:bookmarkStart w:id="160" w:name="_Toc19866"/>
            <w:r>
              <w:rPr>
                <w:rFonts w:hint="default" w:ascii="Times New Roman" w:hAnsi="Times New Roman" w:eastAsia="黑体" w:cs="Times New Roman"/>
                <w:b w:val="0"/>
                <w:bCs w:val="0"/>
                <w:snapToGrid/>
                <w:color w:val="auto"/>
                <w:kern w:val="2"/>
                <w:sz w:val="30"/>
                <w:szCs w:val="32"/>
                <w:highlight w:val="none"/>
                <w:lang w:val="en-US" w:eastAsia="zh-CN" w:bidi="ar-SA"/>
              </w:rPr>
              <w:t>2.6工程环保投资明细</w:t>
            </w:r>
            <w:bookmarkEnd w:id="157"/>
            <w:bookmarkEnd w:id="158"/>
            <w:bookmarkEnd w:id="159"/>
            <w:bookmarkEnd w:id="160"/>
          </w:p>
          <w:p>
            <w:pPr>
              <w:adjustRightInd w:val="0"/>
              <w:snapToGrid w:val="0"/>
              <w:spacing w:beforeLines="0" w:afterLines="0" w:line="360" w:lineRule="auto"/>
              <w:ind w:firstLine="480" w:firstLineChars="200"/>
              <w:rPr>
                <w:rFonts w:hint="default" w:ascii="Times New Roman" w:hAnsi="Times New Roman" w:eastAsia="宋体" w:cs="Times New Roman"/>
                <w:color w:val="auto"/>
                <w:sz w:val="24"/>
                <w:highlight w:val="none"/>
                <w:lang w:val="en-US" w:eastAsia="zh-CN"/>
              </w:rPr>
            </w:pPr>
            <w:bookmarkStart w:id="161" w:name="OLE_LINK37"/>
            <w:r>
              <w:rPr>
                <w:rFonts w:hint="default" w:ascii="Times New Roman" w:hAnsi="Times New Roman" w:eastAsia="宋体" w:cs="Times New Roman"/>
                <w:color w:val="auto"/>
                <w:sz w:val="24"/>
                <w:highlight w:val="none"/>
                <w:lang w:val="en-US" w:eastAsia="zh-CN"/>
              </w:rPr>
              <w:t>项目一期工程实际投资总额为12000万元，实际环保投资总额为</w:t>
            </w:r>
            <w:r>
              <w:rPr>
                <w:rFonts w:hint="default" w:ascii="Times New Roman" w:hAnsi="Times New Roman" w:cs="Times New Roman"/>
                <w:color w:val="auto"/>
                <w:sz w:val="24"/>
                <w:highlight w:val="none"/>
                <w:lang w:val="en-US" w:eastAsia="zh-CN"/>
              </w:rPr>
              <w:t>2740</w:t>
            </w:r>
            <w:r>
              <w:rPr>
                <w:rFonts w:hint="default" w:ascii="Times New Roman" w:hAnsi="Times New Roman" w:eastAsia="宋体" w:cs="Times New Roman"/>
                <w:color w:val="auto"/>
                <w:sz w:val="24"/>
                <w:highlight w:val="none"/>
                <w:lang w:val="en-US" w:eastAsia="zh-CN"/>
              </w:rPr>
              <w:t>万元，占工程总投资的</w:t>
            </w:r>
            <w:r>
              <w:rPr>
                <w:rFonts w:hint="default" w:ascii="Times New Roman" w:hAnsi="Times New Roman" w:cs="Times New Roman"/>
                <w:color w:val="auto"/>
                <w:sz w:val="24"/>
                <w:highlight w:val="none"/>
                <w:lang w:val="en-US" w:eastAsia="zh-CN"/>
              </w:rPr>
              <w:t>22.8</w:t>
            </w:r>
            <w:r>
              <w:rPr>
                <w:rFonts w:hint="default" w:ascii="Times New Roman" w:hAnsi="Times New Roman" w:eastAsia="宋体" w:cs="Times New Roman"/>
                <w:color w:val="auto"/>
                <w:sz w:val="24"/>
                <w:highlight w:val="none"/>
                <w:lang w:val="en-US" w:eastAsia="zh-CN"/>
              </w:rPr>
              <w:t>%。</w:t>
            </w:r>
            <w:bookmarkEnd w:id="161"/>
            <w:bookmarkStart w:id="162" w:name="OLE_LINK35"/>
            <w:r>
              <w:rPr>
                <w:rFonts w:hint="default" w:ascii="Times New Roman" w:hAnsi="Times New Roman" w:eastAsia="宋体" w:cs="Times New Roman"/>
                <w:color w:val="auto"/>
                <w:sz w:val="24"/>
                <w:highlight w:val="none"/>
                <w:lang w:val="en-US" w:eastAsia="zh-CN"/>
              </w:rPr>
              <w:t>工程环保投资项目一览</w:t>
            </w:r>
            <w:bookmarkEnd w:id="162"/>
            <w:r>
              <w:rPr>
                <w:rFonts w:hint="default" w:ascii="Times New Roman" w:hAnsi="Times New Roman" w:eastAsia="宋体" w:cs="Times New Roman"/>
                <w:color w:val="auto"/>
                <w:sz w:val="24"/>
                <w:highlight w:val="none"/>
                <w:lang w:val="en-US" w:eastAsia="zh-CN"/>
              </w:rPr>
              <w:t>见</w:t>
            </w:r>
            <w:bookmarkStart w:id="163" w:name="OLE_LINK34"/>
            <w:r>
              <w:rPr>
                <w:rFonts w:hint="default" w:ascii="Times New Roman" w:hAnsi="Times New Roman" w:eastAsia="宋体" w:cs="Times New Roman"/>
                <w:color w:val="auto"/>
                <w:sz w:val="24"/>
                <w:highlight w:val="none"/>
                <w:lang w:val="en-US" w:eastAsia="zh-CN"/>
              </w:rPr>
              <w:t>表2.</w:t>
            </w:r>
            <w:r>
              <w:rPr>
                <w:rFonts w:hint="default" w:ascii="Times New Roman" w:hAnsi="Times New Roman" w:cs="Times New Roman"/>
                <w:color w:val="auto"/>
                <w:sz w:val="24"/>
                <w:highlight w:val="none"/>
                <w:lang w:val="en-US" w:eastAsia="zh-CN"/>
              </w:rPr>
              <w:t>6</w:t>
            </w:r>
            <w:r>
              <w:rPr>
                <w:rFonts w:hint="default" w:ascii="Times New Roman" w:hAnsi="Times New Roman" w:eastAsia="宋体" w:cs="Times New Roman"/>
                <w:color w:val="auto"/>
                <w:sz w:val="24"/>
                <w:highlight w:val="none"/>
                <w:lang w:val="en-US" w:eastAsia="zh-CN"/>
              </w:rPr>
              <w:t>-1</w:t>
            </w:r>
            <w:bookmarkEnd w:id="163"/>
            <w:r>
              <w:rPr>
                <w:rFonts w:hint="default" w:ascii="Times New Roman" w:hAnsi="Times New Roman" w:eastAsia="宋体" w:cs="Times New Roman"/>
                <w:color w:val="auto"/>
                <w:sz w:val="24"/>
                <w:highlight w:val="none"/>
                <w:lang w:val="en-US" w:eastAsia="zh-CN"/>
              </w:rPr>
              <w:t>。</w:t>
            </w:r>
          </w:p>
          <w:p>
            <w:pPr>
              <w:adjustRightInd/>
              <w:snapToGrid/>
              <w:spacing w:line="240" w:lineRule="auto"/>
              <w:ind w:firstLine="0" w:firstLineChars="0"/>
              <w:rPr>
                <w:rFonts w:hint="default"/>
                <w:color w:val="auto"/>
                <w:lang w:val="en-US" w:eastAsia="zh-CN"/>
              </w:rPr>
            </w:pPr>
          </w:p>
          <w:p>
            <w:pPr>
              <w:adjustRightInd/>
              <w:snapToGrid/>
              <w:spacing w:line="240" w:lineRule="auto"/>
              <w:ind w:firstLine="0" w:firstLineChars="0"/>
              <w:rPr>
                <w:rFonts w:hint="default"/>
                <w:color w:val="auto"/>
                <w:lang w:val="en-US" w:eastAsia="zh-CN"/>
              </w:rPr>
            </w:pPr>
          </w:p>
          <w:p>
            <w:pPr>
              <w:adjustRightInd/>
              <w:snapToGrid/>
              <w:spacing w:line="240" w:lineRule="auto"/>
              <w:ind w:firstLine="0" w:firstLineChars="0"/>
              <w:rPr>
                <w:rFonts w:hint="default"/>
                <w:color w:val="auto"/>
                <w:lang w:val="en-US" w:eastAsia="zh-CN"/>
              </w:rPr>
            </w:pPr>
          </w:p>
          <w:p>
            <w:pPr>
              <w:adjustRightInd/>
              <w:snapToGrid/>
              <w:spacing w:line="240" w:lineRule="auto"/>
              <w:ind w:firstLine="0" w:firstLineChars="0"/>
              <w:rPr>
                <w:rFonts w:hint="default"/>
                <w:color w:val="auto"/>
                <w:lang w:val="en-US" w:eastAsia="zh-CN"/>
              </w:rPr>
            </w:pPr>
          </w:p>
          <w:p>
            <w:pPr>
              <w:adjustRightInd/>
              <w:snapToGrid/>
              <w:spacing w:line="240" w:lineRule="auto"/>
              <w:ind w:firstLine="0" w:firstLineChars="0"/>
              <w:rPr>
                <w:rFonts w:hint="default"/>
                <w:color w:val="auto"/>
                <w:lang w:val="en-US" w:eastAsia="zh-CN"/>
              </w:rPr>
            </w:pPr>
          </w:p>
          <w:p>
            <w:pPr>
              <w:adjustRightInd/>
              <w:snapToGrid/>
              <w:spacing w:line="240" w:lineRule="auto"/>
              <w:ind w:firstLine="0" w:firstLineChars="0"/>
              <w:rPr>
                <w:rFonts w:hint="default"/>
                <w:color w:val="auto"/>
                <w:lang w:val="en-US" w:eastAsia="zh-CN"/>
              </w:rPr>
            </w:pPr>
          </w:p>
          <w:p>
            <w:pPr>
              <w:adjustRightInd/>
              <w:snapToGrid/>
              <w:spacing w:line="240" w:lineRule="auto"/>
              <w:ind w:firstLine="0" w:firstLineChars="0"/>
              <w:rPr>
                <w:rFonts w:hint="default" w:ascii="Calibri" w:hAnsi="Calibri" w:eastAsia="宋体" w:cs="Times New Roman"/>
                <w:color w:val="auto"/>
                <w:sz w:val="24"/>
                <w:highlight w:val="none"/>
                <w:lang w:val="en-US" w:eastAsia="zh-CN"/>
              </w:rPr>
            </w:pPr>
          </w:p>
          <w:p>
            <w:pPr>
              <w:adjustRightInd/>
              <w:snapToGrid/>
              <w:spacing w:line="240" w:lineRule="auto"/>
              <w:ind w:firstLine="0"/>
              <w:jc w:val="left"/>
              <w:rPr>
                <w:rFonts w:hint="default" w:ascii="Calibri" w:hAnsi="Calibri" w:cs="Times New Roman"/>
                <w:color w:val="auto"/>
                <w:sz w:val="21"/>
                <w:highlight w:val="none"/>
                <w:lang w:val="en-US" w:eastAsia="zh-CN"/>
              </w:rPr>
            </w:pPr>
          </w:p>
        </w:tc>
      </w:tr>
    </w:tbl>
    <w:p>
      <w:pPr>
        <w:tabs>
          <w:tab w:val="left" w:pos="648"/>
        </w:tabs>
        <w:snapToGrid w:val="0"/>
        <w:spacing w:beforeLines="50" w:after="156" w:line="240" w:lineRule="auto"/>
        <w:jc w:val="both"/>
        <w:rPr>
          <w:rFonts w:ascii="楷体_GB2312" w:hAnsi="楷体_GB2312"/>
          <w:color w:val="auto"/>
          <w:sz w:val="36"/>
          <w:szCs w:val="44"/>
        </w:rPr>
        <w:sectPr>
          <w:pgSz w:w="11905" w:h="16838"/>
          <w:pgMar w:top="1417" w:right="1417" w:bottom="1417" w:left="1417" w:header="851" w:footer="992" w:gutter="0"/>
          <w:pgBorders>
            <w:top w:val="none" w:sz="0" w:space="0"/>
            <w:left w:val="none" w:sz="0" w:space="0"/>
            <w:bottom w:val="none" w:sz="0" w:space="0"/>
            <w:right w:val="none" w:sz="0" w:space="0"/>
          </w:pgBorders>
          <w:cols w:space="720" w:num="1"/>
          <w:docGrid w:type="lines" w:linePitch="312" w:charSpace="0"/>
        </w:sectPr>
      </w:pPr>
    </w:p>
    <w:p>
      <w:pPr>
        <w:pStyle w:val="70"/>
        <w:adjustRightInd w:val="0"/>
        <w:snapToGrid w:val="0"/>
        <w:spacing w:before="95" w:beforeLines="30" w:after="95" w:afterLines="30"/>
        <w:jc w:val="center"/>
        <w:textAlignment w:val="baseline"/>
        <w:outlineLvl w:val="4"/>
        <w:rPr>
          <w:rFonts w:ascii="Times New Roman" w:hAnsi="Times New Roman" w:cs="Times New Roman"/>
          <w:b w:val="0"/>
          <w:bCs/>
          <w:color w:val="auto"/>
          <w:sz w:val="24"/>
        </w:rPr>
      </w:pPr>
      <w:r>
        <w:rPr>
          <w:rFonts w:hint="default" w:ascii="Times New Roman" w:hAnsi="Times New Roman" w:eastAsia="黑体" w:cs="Times New Roman"/>
          <w:b w:val="0"/>
          <w:bCs/>
          <w:color w:val="auto"/>
          <w:kern w:val="2"/>
          <w:sz w:val="24"/>
          <w:szCs w:val="24"/>
          <w:highlight w:val="none"/>
          <w:lang w:val="en-US" w:eastAsia="zh-CN" w:bidi="ar-SA"/>
        </w:rPr>
        <w:t>表2.5-1</w:t>
      </w:r>
      <w:r>
        <w:rPr>
          <w:rFonts w:hint="eastAsia" w:ascii="Times New Roman" w:hAnsi="Times New Roman" w:cs="Times New Roman"/>
          <w:b w:val="0"/>
          <w:bCs/>
          <w:color w:val="auto"/>
          <w:kern w:val="2"/>
          <w:sz w:val="24"/>
          <w:szCs w:val="24"/>
          <w:lang w:val="en-US" w:eastAsia="zh-CN" w:bidi="ar-SA"/>
        </w:rPr>
        <w:t xml:space="preserve">  </w:t>
      </w:r>
      <w:r>
        <w:rPr>
          <w:rFonts w:hint="default" w:ascii="Times New Roman" w:hAnsi="Times New Roman" w:eastAsia="黑体" w:cs="Times New Roman"/>
          <w:b w:val="0"/>
          <w:bCs/>
          <w:color w:val="auto"/>
          <w:kern w:val="2"/>
          <w:sz w:val="24"/>
          <w:szCs w:val="24"/>
          <w:highlight w:val="none"/>
          <w:lang w:val="en-US" w:eastAsia="zh-CN" w:bidi="ar-SA"/>
        </w:rPr>
        <w:t>重大变动清单对照表</w:t>
      </w:r>
    </w:p>
    <w:tbl>
      <w:tblPr>
        <w:tblStyle w:val="25"/>
        <w:tblW w:w="514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52"/>
        <w:gridCol w:w="3215"/>
        <w:gridCol w:w="3400"/>
        <w:gridCol w:w="3391"/>
        <w:gridCol w:w="2189"/>
        <w:gridCol w:w="14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blHeader/>
          <w:jc w:val="center"/>
        </w:trPr>
        <w:tc>
          <w:tcPr>
            <w:tcW w:w="261" w:type="pct"/>
            <w:tcBorders>
              <w:tl2br w:val="nil"/>
              <w:tr2bl w:val="nil"/>
            </w:tcBorders>
            <w:noWrap w:val="0"/>
            <w:tcMar>
              <w:left w:w="0" w:type="dxa"/>
              <w:right w:w="0" w:type="dxa"/>
            </w:tcMar>
            <w:vAlign w:val="center"/>
          </w:tcPr>
          <w:p>
            <w:pPr>
              <w:pStyle w:val="84"/>
              <w:keepNext w:val="0"/>
              <w:keepLines w:val="0"/>
              <w:pageBreakBefore w:val="0"/>
              <w:widowControl w:val="0"/>
              <w:kinsoku/>
              <w:wordWrap/>
              <w:overflowPunct/>
              <w:topLinePunct w:val="0"/>
              <w:autoSpaceDE/>
              <w:autoSpaceDN/>
              <w:bidi w:val="0"/>
              <w:adjustRightInd w:val="0"/>
              <w:snapToGrid/>
              <w:spacing w:beforeLines="0" w:afterLines="0"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序号</w:t>
            </w:r>
          </w:p>
        </w:tc>
        <w:tc>
          <w:tcPr>
            <w:tcW w:w="1115" w:type="pct"/>
            <w:tcBorders>
              <w:tl2br w:val="nil"/>
              <w:tr2bl w:val="nil"/>
            </w:tcBorders>
            <w:noWrap w:val="0"/>
            <w:tcMar>
              <w:left w:w="0" w:type="dxa"/>
              <w:right w:w="0" w:type="dxa"/>
            </w:tcMar>
            <w:vAlign w:val="center"/>
          </w:tcPr>
          <w:p>
            <w:pPr>
              <w:pStyle w:val="84"/>
              <w:keepNext w:val="0"/>
              <w:keepLines w:val="0"/>
              <w:pageBreakBefore w:val="0"/>
              <w:widowControl w:val="0"/>
              <w:kinsoku/>
              <w:wordWrap/>
              <w:overflowPunct/>
              <w:topLinePunct w:val="0"/>
              <w:autoSpaceDE/>
              <w:autoSpaceDN/>
              <w:bidi w:val="0"/>
              <w:adjustRightInd w:val="0"/>
              <w:snapToGrid/>
              <w:spacing w:beforeLines="0" w:afterLines="0"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原环评</w:t>
            </w:r>
          </w:p>
        </w:tc>
        <w:tc>
          <w:tcPr>
            <w:tcW w:w="1179" w:type="pct"/>
            <w:tcBorders>
              <w:tl2br w:val="nil"/>
              <w:tr2bl w:val="nil"/>
            </w:tcBorders>
            <w:noWrap w:val="0"/>
            <w:tcMar>
              <w:left w:w="0" w:type="dxa"/>
              <w:right w:w="0" w:type="dxa"/>
            </w:tcMar>
            <w:vAlign w:val="center"/>
          </w:tcPr>
          <w:p>
            <w:pPr>
              <w:pStyle w:val="84"/>
              <w:keepNext w:val="0"/>
              <w:keepLines w:val="0"/>
              <w:pageBreakBefore w:val="0"/>
              <w:widowControl w:val="0"/>
              <w:kinsoku/>
              <w:wordWrap/>
              <w:overflowPunct/>
              <w:topLinePunct w:val="0"/>
              <w:autoSpaceDE/>
              <w:autoSpaceDN/>
              <w:bidi w:val="0"/>
              <w:adjustRightInd w:val="0"/>
              <w:snapToGrid/>
              <w:spacing w:beforeLines="0" w:afterLines="0"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钢铁建设项目重大变动清单（试行）</w:t>
            </w:r>
          </w:p>
        </w:tc>
        <w:tc>
          <w:tcPr>
            <w:tcW w:w="1176" w:type="pct"/>
            <w:tcBorders>
              <w:tl2br w:val="nil"/>
              <w:tr2bl w:val="nil"/>
            </w:tcBorders>
            <w:noWrap w:val="0"/>
            <w:tcMar>
              <w:left w:w="0" w:type="dxa"/>
              <w:right w:w="0" w:type="dxa"/>
            </w:tcMar>
            <w:vAlign w:val="center"/>
          </w:tcPr>
          <w:p>
            <w:pPr>
              <w:pStyle w:val="84"/>
              <w:keepNext w:val="0"/>
              <w:keepLines w:val="0"/>
              <w:pageBreakBefore w:val="0"/>
              <w:widowControl w:val="0"/>
              <w:kinsoku/>
              <w:wordWrap/>
              <w:overflowPunct/>
              <w:topLinePunct w:val="0"/>
              <w:autoSpaceDE/>
              <w:autoSpaceDN/>
              <w:bidi w:val="0"/>
              <w:adjustRightInd w:val="0"/>
              <w:snapToGrid/>
              <w:spacing w:beforeLines="0" w:afterLines="0"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kern w:val="2"/>
                <w:sz w:val="21"/>
                <w:szCs w:val="21"/>
                <w:highlight w:val="none"/>
                <w:lang w:val="en-US" w:eastAsia="zh-CN" w:bidi="ar-SA"/>
              </w:rPr>
              <w:t>验收范围</w:t>
            </w:r>
            <w:r>
              <w:rPr>
                <w:rFonts w:hint="default" w:ascii="Times New Roman" w:hAnsi="Times New Roman" w:eastAsia="宋体" w:cs="Times New Roman"/>
                <w:b w:val="0"/>
                <w:bCs w:val="0"/>
                <w:color w:val="auto"/>
                <w:kern w:val="2"/>
                <w:sz w:val="21"/>
                <w:szCs w:val="21"/>
                <w:highlight w:val="none"/>
                <w:lang w:val="en-US" w:eastAsia="zh-CN" w:bidi="ar-SA"/>
              </w:rPr>
              <w:t>实际建设内容</w:t>
            </w:r>
          </w:p>
        </w:tc>
        <w:tc>
          <w:tcPr>
            <w:tcW w:w="759" w:type="pct"/>
            <w:tcBorders>
              <w:tl2br w:val="nil"/>
              <w:tr2bl w:val="nil"/>
            </w:tcBorders>
            <w:noWrap w:val="0"/>
            <w:tcMar>
              <w:left w:w="0" w:type="dxa"/>
              <w:right w:w="0" w:type="dxa"/>
            </w:tcMar>
            <w:vAlign w:val="center"/>
          </w:tcPr>
          <w:p>
            <w:pPr>
              <w:pStyle w:val="84"/>
              <w:keepNext w:val="0"/>
              <w:keepLines w:val="0"/>
              <w:pageBreakBefore w:val="0"/>
              <w:widowControl w:val="0"/>
              <w:kinsoku/>
              <w:wordWrap/>
              <w:overflowPunct/>
              <w:topLinePunct w:val="0"/>
              <w:autoSpaceDE/>
              <w:autoSpaceDN/>
              <w:bidi w:val="0"/>
              <w:adjustRightInd w:val="0"/>
              <w:snapToGrid/>
              <w:spacing w:beforeLines="0" w:afterLines="0"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变动内容分析</w:t>
            </w:r>
          </w:p>
        </w:tc>
        <w:tc>
          <w:tcPr>
            <w:tcW w:w="507" w:type="pct"/>
            <w:tcBorders>
              <w:tl2br w:val="nil"/>
              <w:tr2bl w:val="nil"/>
            </w:tcBorders>
            <w:noWrap w:val="0"/>
            <w:tcMar>
              <w:left w:w="0" w:type="dxa"/>
              <w:right w:w="0" w:type="dxa"/>
            </w:tcMar>
            <w:vAlign w:val="center"/>
          </w:tcPr>
          <w:p>
            <w:pPr>
              <w:pStyle w:val="84"/>
              <w:keepNext w:val="0"/>
              <w:keepLines w:val="0"/>
              <w:pageBreakBefore w:val="0"/>
              <w:widowControl w:val="0"/>
              <w:kinsoku/>
              <w:wordWrap/>
              <w:overflowPunct/>
              <w:topLinePunct w:val="0"/>
              <w:autoSpaceDE/>
              <w:autoSpaceDN/>
              <w:bidi w:val="0"/>
              <w:adjustRightInd w:val="0"/>
              <w:snapToGrid/>
              <w:spacing w:beforeLines="0" w:afterLines="0"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是否重大变动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jc w:val="center"/>
        </w:trPr>
        <w:tc>
          <w:tcPr>
            <w:tcW w:w="261" w:type="pct"/>
            <w:tcBorders>
              <w:tl2br w:val="nil"/>
              <w:tr2bl w:val="nil"/>
            </w:tcBorders>
            <w:noWrap w:val="0"/>
            <w:tcMar>
              <w:left w:w="0" w:type="dxa"/>
              <w:right w:w="0" w:type="dxa"/>
            </w:tcMar>
            <w:vAlign w:val="center"/>
          </w:tcPr>
          <w:p>
            <w:pPr>
              <w:pStyle w:val="84"/>
              <w:keepNext w:val="0"/>
              <w:keepLines w:val="0"/>
              <w:pageBreakBefore w:val="0"/>
              <w:widowControl w:val="0"/>
              <w:kinsoku/>
              <w:wordWrap/>
              <w:overflowPunct/>
              <w:topLinePunct w:val="0"/>
              <w:autoSpaceDE/>
              <w:autoSpaceDN/>
              <w:bidi w:val="0"/>
              <w:adjustRightInd w:val="0"/>
              <w:snapToGrid/>
              <w:spacing w:beforeLines="0" w:afterLines="0"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1</w:t>
            </w:r>
          </w:p>
        </w:tc>
        <w:tc>
          <w:tcPr>
            <w:tcW w:w="1115" w:type="pct"/>
            <w:tcBorders>
              <w:tl2br w:val="nil"/>
              <w:tr2bl w:val="nil"/>
            </w:tcBorders>
            <w:noWrap w:val="0"/>
            <w:tcMar>
              <w:left w:w="0" w:type="dxa"/>
              <w:right w:w="0" w:type="dxa"/>
            </w:tcMar>
            <w:vAlign w:val="center"/>
          </w:tcPr>
          <w:p>
            <w:pPr>
              <w:pStyle w:val="84"/>
              <w:keepNext w:val="0"/>
              <w:keepLines w:val="0"/>
              <w:pageBreakBefore w:val="0"/>
              <w:widowControl w:val="0"/>
              <w:kinsoku/>
              <w:wordWrap/>
              <w:overflowPunct/>
              <w:topLinePunct w:val="0"/>
              <w:autoSpaceDE/>
              <w:autoSpaceDN/>
              <w:bidi w:val="0"/>
              <w:adjustRightInd w:val="0"/>
              <w:snapToGrid/>
              <w:spacing w:beforeLines="0" w:afterLines="0" w:line="240" w:lineRule="auto"/>
              <w:ind w:firstLine="420" w:firstLineChars="200"/>
              <w:jc w:val="both"/>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color w:val="auto"/>
                <w:kern w:val="0"/>
                <w:szCs w:val="21"/>
                <w:lang w:val="en-US" w:eastAsia="zh-CN" w:bidi="he-IL"/>
              </w:rPr>
              <w:t>一期生产不锈钢无缝钢管25万吨/年</w:t>
            </w:r>
          </w:p>
        </w:tc>
        <w:tc>
          <w:tcPr>
            <w:tcW w:w="1179" w:type="pct"/>
            <w:tcBorders>
              <w:tl2br w:val="nil"/>
              <w:tr2bl w:val="nil"/>
            </w:tcBorders>
            <w:noWrap w:val="0"/>
            <w:tcMar>
              <w:left w:w="0" w:type="dxa"/>
              <w:right w:w="0" w:type="dxa"/>
            </w:tcMar>
            <w:vAlign w:val="center"/>
          </w:tcPr>
          <w:p>
            <w:pPr>
              <w:pStyle w:val="84"/>
              <w:keepNext w:val="0"/>
              <w:keepLines w:val="0"/>
              <w:pageBreakBefore w:val="0"/>
              <w:widowControl w:val="0"/>
              <w:kinsoku/>
              <w:wordWrap/>
              <w:overflowPunct/>
              <w:topLinePunct w:val="0"/>
              <w:autoSpaceDE/>
              <w:autoSpaceDN/>
              <w:bidi w:val="0"/>
              <w:adjustRightInd w:val="0"/>
              <w:snapToGrid/>
              <w:spacing w:beforeLines="0" w:afterLines="0" w:line="240" w:lineRule="auto"/>
              <w:ind w:firstLine="0" w:firstLineChars="0"/>
              <w:jc w:val="both"/>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轧钢工序生产能力增加30%及以上</w:t>
            </w:r>
          </w:p>
        </w:tc>
        <w:tc>
          <w:tcPr>
            <w:tcW w:w="1176" w:type="pct"/>
            <w:tcBorders>
              <w:tl2br w:val="nil"/>
              <w:tr2bl w:val="nil"/>
            </w:tcBorders>
            <w:noWrap w:val="0"/>
            <w:tcMar>
              <w:left w:w="0" w:type="dxa"/>
              <w:right w:w="0" w:type="dxa"/>
            </w:tcMar>
            <w:vAlign w:val="center"/>
          </w:tcPr>
          <w:p>
            <w:pPr>
              <w:pStyle w:val="84"/>
              <w:keepNext w:val="0"/>
              <w:keepLines w:val="0"/>
              <w:pageBreakBefore w:val="0"/>
              <w:widowControl w:val="0"/>
              <w:kinsoku/>
              <w:wordWrap/>
              <w:overflowPunct/>
              <w:topLinePunct w:val="0"/>
              <w:autoSpaceDE/>
              <w:autoSpaceDN/>
              <w:bidi w:val="0"/>
              <w:adjustRightInd w:val="0"/>
              <w:snapToGrid/>
              <w:spacing w:beforeLines="0" w:afterLines="0" w:line="240" w:lineRule="auto"/>
              <w:ind w:firstLine="420" w:firstLineChars="200"/>
              <w:jc w:val="both"/>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color w:val="auto"/>
                <w:kern w:val="0"/>
                <w:szCs w:val="21"/>
                <w:lang w:val="en-US" w:eastAsia="zh-CN" w:bidi="he-IL"/>
              </w:rPr>
              <w:t>一期生产不锈钢无缝钢管</w:t>
            </w:r>
            <w:r>
              <w:rPr>
                <w:rFonts w:hint="default" w:ascii="Times New Roman" w:hAnsi="Times New Roman" w:cs="Times New Roman"/>
                <w:color w:val="auto"/>
                <w:kern w:val="0"/>
                <w:szCs w:val="21"/>
                <w:lang w:val="en-US" w:eastAsia="zh-CN" w:bidi="he-IL"/>
              </w:rPr>
              <w:t>22</w:t>
            </w:r>
            <w:r>
              <w:rPr>
                <w:rFonts w:hint="default" w:ascii="Times New Roman" w:hAnsi="Times New Roman" w:eastAsia="宋体" w:cs="Times New Roman"/>
                <w:color w:val="auto"/>
                <w:kern w:val="0"/>
                <w:szCs w:val="21"/>
                <w:lang w:val="en-US" w:eastAsia="zh-CN" w:bidi="he-IL"/>
              </w:rPr>
              <w:t>万吨/年</w:t>
            </w:r>
          </w:p>
        </w:tc>
        <w:tc>
          <w:tcPr>
            <w:tcW w:w="759" w:type="pct"/>
            <w:tcBorders>
              <w:tl2br w:val="nil"/>
              <w:tr2bl w:val="nil"/>
            </w:tcBorders>
            <w:noWrap w:val="0"/>
            <w:tcMar>
              <w:left w:w="0" w:type="dxa"/>
              <w:right w:w="0" w:type="dxa"/>
            </w:tcMar>
            <w:vAlign w:val="center"/>
          </w:tcPr>
          <w:p>
            <w:pPr>
              <w:pStyle w:val="84"/>
              <w:keepNext w:val="0"/>
              <w:keepLines w:val="0"/>
              <w:pageBreakBefore w:val="0"/>
              <w:widowControl w:val="0"/>
              <w:kinsoku/>
              <w:wordWrap/>
              <w:overflowPunct/>
              <w:topLinePunct w:val="0"/>
              <w:autoSpaceDE/>
              <w:autoSpaceDN/>
              <w:bidi w:val="0"/>
              <w:adjustRightInd w:val="0"/>
              <w:snapToGrid/>
              <w:spacing w:beforeLines="0" w:afterLines="0" w:line="240" w:lineRule="auto"/>
              <w:ind w:firstLine="0" w:firstLineChars="0"/>
              <w:jc w:val="both"/>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轧钢工序生产能力不增加</w:t>
            </w:r>
          </w:p>
        </w:tc>
        <w:tc>
          <w:tcPr>
            <w:tcW w:w="507" w:type="pct"/>
            <w:tcBorders>
              <w:tl2br w:val="nil"/>
              <w:tr2bl w:val="nil"/>
            </w:tcBorders>
            <w:noWrap w:val="0"/>
            <w:tcMar>
              <w:left w:w="0" w:type="dxa"/>
              <w:right w:w="0" w:type="dxa"/>
            </w:tcMar>
            <w:vAlign w:val="center"/>
          </w:tcPr>
          <w:p>
            <w:pPr>
              <w:pStyle w:val="84"/>
              <w:keepNext w:val="0"/>
              <w:keepLines w:val="0"/>
              <w:pageBreakBefore w:val="0"/>
              <w:widowControl w:val="0"/>
              <w:kinsoku/>
              <w:wordWrap/>
              <w:overflowPunct/>
              <w:topLinePunct w:val="0"/>
              <w:autoSpaceDE/>
              <w:autoSpaceDN/>
              <w:bidi w:val="0"/>
              <w:adjustRightInd w:val="0"/>
              <w:snapToGrid/>
              <w:spacing w:beforeLines="0" w:afterLines="0"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44"/>
                <w:sz w:val="21"/>
                <w:szCs w:val="21"/>
                <w:highlight w:val="none"/>
                <w:lang w:val="en-US" w:eastAsia="zh-CN" w:bidi="ar-SA"/>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261" w:type="pct"/>
            <w:tcBorders>
              <w:tl2br w:val="nil"/>
              <w:tr2bl w:val="nil"/>
            </w:tcBorders>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val="0"/>
              <w:snapToGrid/>
              <w:spacing w:beforeLines="0" w:afterLines="0"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2</w:t>
            </w:r>
          </w:p>
        </w:tc>
        <w:tc>
          <w:tcPr>
            <w:tcW w:w="1115" w:type="pct"/>
            <w:tcBorders>
              <w:tl2br w:val="nil"/>
              <w:tr2bl w:val="nil"/>
            </w:tcBorders>
            <w:noWrap w:val="0"/>
            <w:tcMar>
              <w:left w:w="0" w:type="dxa"/>
              <w:right w:w="0" w:type="dxa"/>
            </w:tcMar>
            <w:vAlign w:val="center"/>
          </w:tcPr>
          <w:p>
            <w:pPr>
              <w:pStyle w:val="84"/>
              <w:keepNext w:val="0"/>
              <w:keepLines w:val="0"/>
              <w:pageBreakBefore w:val="0"/>
              <w:widowControl w:val="0"/>
              <w:kinsoku/>
              <w:wordWrap/>
              <w:overflowPunct/>
              <w:topLinePunct w:val="0"/>
              <w:autoSpaceDE/>
              <w:autoSpaceDN/>
              <w:bidi w:val="0"/>
              <w:adjustRightInd w:val="0"/>
              <w:snapToGrid/>
              <w:spacing w:beforeLines="0" w:afterLines="0" w:line="240" w:lineRule="auto"/>
              <w:ind w:firstLine="420" w:firstLineChars="200"/>
              <w:jc w:val="both"/>
              <w:textAlignment w:val="auto"/>
              <w:rPr>
                <w:rFonts w:hint="default" w:ascii="Times New Roman" w:hAnsi="Times New Roman" w:eastAsia="宋体" w:cs="Times New Roman"/>
                <w:b w:val="0"/>
                <w:bCs w:val="0"/>
                <w:color w:val="auto"/>
                <w:kern w:val="2"/>
                <w:sz w:val="21"/>
                <w:szCs w:val="21"/>
                <w:highlight w:val="none"/>
                <w:lang w:val="en-US" w:eastAsia="zh-CN" w:bidi="ar-SA"/>
              </w:rPr>
            </w:pPr>
            <w:bookmarkStart w:id="164" w:name="OLE_LINK30"/>
            <w:r>
              <w:rPr>
                <w:rFonts w:hint="default" w:ascii="Times New Roman" w:hAnsi="Times New Roman" w:eastAsia="宋体" w:cs="Times New Roman"/>
                <w:b w:val="0"/>
                <w:bCs w:val="0"/>
                <w:color w:val="auto"/>
                <w:kern w:val="2"/>
                <w:sz w:val="21"/>
                <w:szCs w:val="21"/>
                <w:highlight w:val="none"/>
                <w:lang w:val="en-US" w:eastAsia="zh-CN" w:bidi="ar-SA"/>
              </w:rPr>
              <w:t>项目位于</w:t>
            </w:r>
            <w:r>
              <w:rPr>
                <w:rFonts w:hint="default" w:ascii="Times New Roman" w:hAnsi="Times New Roman" w:cs="Times New Roman"/>
                <w:color w:val="auto"/>
                <w:szCs w:val="21"/>
                <w:highlight w:val="none"/>
              </w:rPr>
              <w:t>福安市湾坞镇沙湾村福建青拓实业股份有限公司</w:t>
            </w:r>
            <w:r>
              <w:rPr>
                <w:rFonts w:hint="default" w:ascii="Times New Roman" w:hAnsi="Times New Roman" w:cs="Times New Roman"/>
                <w:color w:val="auto"/>
                <w:szCs w:val="21"/>
                <w:highlight w:val="none"/>
                <w:lang w:val="en-US" w:eastAsia="zh-CN"/>
              </w:rPr>
              <w:t>内。</w:t>
            </w:r>
            <w:bookmarkEnd w:id="164"/>
            <w:r>
              <w:rPr>
                <w:rFonts w:hint="default" w:ascii="Times New Roman" w:hAnsi="Times New Roman" w:cs="Times New Roman"/>
                <w:color w:val="auto"/>
                <w:szCs w:val="21"/>
                <w:highlight w:val="none"/>
                <w:lang w:val="en-US" w:eastAsia="zh-CN"/>
              </w:rPr>
              <w:t>一期工程</w:t>
            </w:r>
            <w:r>
              <w:rPr>
                <w:rFonts w:hint="default" w:ascii="Times New Roman" w:hAnsi="Times New Roman" w:cs="Times New Roman"/>
                <w:color w:val="auto"/>
                <w:szCs w:val="21"/>
                <w:highlight w:val="none"/>
              </w:rPr>
              <w:t>建设</w:t>
            </w:r>
            <w:r>
              <w:rPr>
                <w:rFonts w:hint="default" w:ascii="Times New Roman" w:hAnsi="Times New Roman" w:cs="Times New Roman"/>
                <w:color w:val="auto"/>
                <w:szCs w:val="21"/>
                <w:highlight w:val="none"/>
                <w:lang w:val="en-US" w:eastAsia="zh-CN"/>
              </w:rPr>
              <w:t>9</w:t>
            </w:r>
            <w:r>
              <w:rPr>
                <w:rFonts w:hint="default" w:ascii="Times New Roman" w:hAnsi="Times New Roman" w:cs="Times New Roman"/>
                <w:color w:val="auto"/>
                <w:szCs w:val="21"/>
                <w:highlight w:val="none"/>
              </w:rPr>
              <w:t>条不锈钢穿孔生产线，同步建设发生炉煤气站、主电室、水处理设施和空压站等相关配套的辅助生产设施</w:t>
            </w:r>
            <w:r>
              <w:rPr>
                <w:rFonts w:hint="default" w:ascii="Times New Roman" w:hAnsi="Times New Roman" w:cs="Times New Roman"/>
                <w:color w:val="auto"/>
                <w:szCs w:val="21"/>
                <w:highlight w:val="none"/>
                <w:lang w:eastAsia="zh-CN"/>
              </w:rPr>
              <w:t>。</w:t>
            </w:r>
          </w:p>
        </w:tc>
        <w:tc>
          <w:tcPr>
            <w:tcW w:w="1179" w:type="pct"/>
            <w:tcBorders>
              <w:tl2br w:val="nil"/>
              <w:tr2bl w:val="nil"/>
            </w:tcBorders>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val="0"/>
              <w:snapToGrid/>
              <w:spacing w:beforeLines="0" w:afterLines="0" w:line="240" w:lineRule="auto"/>
              <w:ind w:firstLine="0" w:firstLineChars="0"/>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项目重新选址；在原厂址附近调整（包括总平面布置变化）导致防护距离内新增敏感点。</w:t>
            </w:r>
          </w:p>
        </w:tc>
        <w:tc>
          <w:tcPr>
            <w:tcW w:w="1176" w:type="pct"/>
            <w:tcBorders>
              <w:tl2br w:val="nil"/>
              <w:tr2bl w:val="nil"/>
            </w:tcBorders>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val="0"/>
              <w:snapToGrid/>
              <w:spacing w:beforeLines="0" w:afterLines="0" w:line="240" w:lineRule="auto"/>
              <w:ind w:firstLine="420" w:firstLineChars="200"/>
              <w:jc w:val="both"/>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color w:val="auto"/>
                <w:kern w:val="0"/>
                <w:szCs w:val="21"/>
                <w:lang w:val="en-US" w:eastAsia="zh-CN" w:bidi="he-IL"/>
              </w:rPr>
              <w:t>项目</w:t>
            </w:r>
            <w:bookmarkStart w:id="165" w:name="OLE_LINK31"/>
            <w:r>
              <w:rPr>
                <w:rFonts w:hint="default" w:ascii="Times New Roman" w:hAnsi="Times New Roman" w:eastAsia="宋体" w:cs="Times New Roman"/>
                <w:color w:val="auto"/>
                <w:kern w:val="0"/>
                <w:szCs w:val="21"/>
                <w:lang w:val="en-US" w:eastAsia="zh-CN" w:bidi="he-IL"/>
              </w:rPr>
              <w:t>选址不变</w:t>
            </w:r>
            <w:bookmarkEnd w:id="165"/>
            <w:r>
              <w:rPr>
                <w:rFonts w:hint="default" w:ascii="Times New Roman" w:hAnsi="Times New Roman" w:eastAsia="宋体" w:cs="Times New Roman"/>
                <w:color w:val="auto"/>
                <w:kern w:val="0"/>
                <w:szCs w:val="21"/>
                <w:lang w:val="en-US" w:eastAsia="zh-CN" w:bidi="he-IL"/>
              </w:rPr>
              <w:t>，</w:t>
            </w:r>
            <w:r>
              <w:rPr>
                <w:rFonts w:hint="default" w:ascii="Times New Roman" w:hAnsi="Times New Roman" w:cs="Times New Roman"/>
                <w:color w:val="auto"/>
                <w:szCs w:val="21"/>
                <w:highlight w:val="none"/>
                <w:lang w:val="en-US" w:eastAsia="zh-CN"/>
              </w:rPr>
              <w:t>一期工程</w:t>
            </w:r>
            <w:r>
              <w:rPr>
                <w:rFonts w:hint="default" w:ascii="Times New Roman" w:hAnsi="Times New Roman" w:cs="Times New Roman"/>
                <w:color w:val="auto"/>
                <w:szCs w:val="21"/>
                <w:highlight w:val="none"/>
              </w:rPr>
              <w:t>建设</w:t>
            </w:r>
            <w:r>
              <w:rPr>
                <w:rFonts w:hint="default" w:ascii="Times New Roman" w:hAnsi="Times New Roman" w:cs="Times New Roman"/>
                <w:color w:val="auto"/>
                <w:szCs w:val="21"/>
                <w:highlight w:val="none"/>
                <w:lang w:val="en-US" w:eastAsia="zh-CN"/>
              </w:rPr>
              <w:t>8</w:t>
            </w:r>
            <w:r>
              <w:rPr>
                <w:rFonts w:hint="default" w:ascii="Times New Roman" w:hAnsi="Times New Roman" w:cs="Times New Roman"/>
                <w:color w:val="auto"/>
                <w:szCs w:val="21"/>
                <w:highlight w:val="none"/>
              </w:rPr>
              <w:t>条不锈钢穿孔生产线，</w:t>
            </w:r>
            <w:r>
              <w:rPr>
                <w:rFonts w:hint="default" w:ascii="Times New Roman" w:hAnsi="Times New Roman" w:cs="Times New Roman"/>
                <w:color w:val="auto"/>
                <w:szCs w:val="21"/>
                <w:highlight w:val="none"/>
                <w:lang w:val="en-US" w:eastAsia="zh-CN"/>
              </w:rPr>
              <w:t>及配套的</w:t>
            </w:r>
            <w:r>
              <w:rPr>
                <w:rFonts w:hint="default" w:ascii="Times New Roman" w:hAnsi="Times New Roman" w:cs="Times New Roman"/>
                <w:color w:val="auto"/>
                <w:szCs w:val="21"/>
                <w:highlight w:val="none"/>
              </w:rPr>
              <w:t>主电室、水处理设施和空压站等相关配套的辅助生产设施</w:t>
            </w:r>
            <w:r>
              <w:rPr>
                <w:rFonts w:hint="default" w:ascii="Times New Roman" w:hAnsi="Times New Roman" w:cs="Times New Roman"/>
                <w:color w:val="auto"/>
                <w:szCs w:val="21"/>
                <w:highlight w:val="none"/>
                <w:lang w:eastAsia="zh-CN"/>
              </w:rPr>
              <w:t>。</w:t>
            </w:r>
          </w:p>
        </w:tc>
        <w:tc>
          <w:tcPr>
            <w:tcW w:w="759" w:type="pct"/>
            <w:tcBorders>
              <w:tl2br w:val="nil"/>
              <w:tr2bl w:val="nil"/>
            </w:tcBorders>
            <w:noWrap w:val="0"/>
            <w:tcMar>
              <w:left w:w="0" w:type="dxa"/>
              <w:right w:w="0" w:type="dxa"/>
            </w:tcMar>
            <w:vAlign w:val="center"/>
          </w:tcPr>
          <w:p>
            <w:pPr>
              <w:pStyle w:val="11"/>
              <w:keepNext w:val="0"/>
              <w:keepLines w:val="0"/>
              <w:pageBreakBefore w:val="0"/>
              <w:widowControl w:val="0"/>
              <w:kinsoku/>
              <w:wordWrap/>
              <w:overflowPunct/>
              <w:topLinePunct w:val="0"/>
              <w:autoSpaceDE/>
              <w:autoSpaceDN/>
              <w:bidi w:val="0"/>
              <w:spacing w:beforeLines="0" w:afterLines="0" w:line="240" w:lineRule="auto"/>
              <w:ind w:firstLine="0" w:firstLineChars="0"/>
              <w:jc w:val="both"/>
              <w:textAlignment w:val="auto"/>
              <w:rPr>
                <w:rFonts w:hint="default" w:ascii="Times New Roman" w:hAnsi="Times New Roman" w:eastAsia="宋体" w:cs="Times New Roman"/>
                <w:b w:val="0"/>
                <w:bCs w:val="0"/>
                <w:color w:val="auto"/>
                <w:kern w:val="44"/>
                <w:sz w:val="21"/>
                <w:szCs w:val="21"/>
                <w:highlight w:val="none"/>
                <w:lang w:val="en-US" w:eastAsia="zh-CN" w:bidi="ar-SA"/>
              </w:rPr>
            </w:pPr>
            <w:r>
              <w:rPr>
                <w:rFonts w:hint="default" w:ascii="Times New Roman" w:hAnsi="Times New Roman" w:eastAsia="宋体" w:cs="Times New Roman"/>
                <w:color w:val="auto"/>
                <w:kern w:val="0"/>
                <w:szCs w:val="21"/>
                <w:lang w:val="en-US" w:eastAsia="zh-CN" w:bidi="he-IL"/>
              </w:rPr>
              <w:t>项目选址不变，只是拆除已建的</w:t>
            </w:r>
            <w:bookmarkStart w:id="166" w:name="OLE_LINK32"/>
            <w:r>
              <w:rPr>
                <w:rFonts w:hint="default" w:ascii="Times New Roman" w:hAnsi="Times New Roman" w:eastAsia="宋体" w:cs="Times New Roman"/>
                <w:color w:val="auto"/>
                <w:kern w:val="0"/>
                <w:szCs w:val="21"/>
                <w:lang w:val="en-US" w:eastAsia="zh-CN" w:bidi="he-IL"/>
              </w:rPr>
              <w:t>煤气站</w:t>
            </w:r>
            <w:bookmarkEnd w:id="166"/>
            <w:r>
              <w:rPr>
                <w:rFonts w:hint="default" w:ascii="Times New Roman" w:hAnsi="Times New Roman" w:eastAsia="宋体" w:cs="Times New Roman"/>
                <w:b w:val="0"/>
                <w:bCs w:val="0"/>
                <w:color w:val="auto"/>
                <w:kern w:val="2"/>
                <w:sz w:val="21"/>
                <w:szCs w:val="21"/>
                <w:highlight w:val="none"/>
                <w:lang w:val="en-US" w:eastAsia="zh-CN" w:bidi="ar-SA"/>
              </w:rPr>
              <w:t>，厂区与环境敏感目标距离不变，未导致防护距离内新增敏感点。</w:t>
            </w:r>
          </w:p>
        </w:tc>
        <w:tc>
          <w:tcPr>
            <w:tcW w:w="507" w:type="pct"/>
            <w:tcBorders>
              <w:tl2br w:val="nil"/>
              <w:tr2bl w:val="nil"/>
            </w:tcBorders>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val="0"/>
              <w:snapToGrid/>
              <w:spacing w:beforeLines="0" w:afterLines="0" w:line="240" w:lineRule="auto"/>
              <w:ind w:firstLine="0" w:firstLineChars="0"/>
              <w:jc w:val="center"/>
              <w:textAlignment w:val="auto"/>
              <w:rPr>
                <w:rFonts w:hint="default" w:ascii="Times New Roman" w:hAnsi="Times New Roman" w:eastAsia="宋体" w:cs="Times New Roman"/>
                <w:b w:val="0"/>
                <w:bCs w:val="0"/>
                <w:color w:val="auto"/>
                <w:kern w:val="44"/>
                <w:sz w:val="21"/>
                <w:szCs w:val="21"/>
                <w:highlight w:val="none"/>
                <w:lang w:val="en-US" w:eastAsia="zh-CN" w:bidi="ar-SA"/>
              </w:rPr>
            </w:pPr>
            <w:r>
              <w:rPr>
                <w:rFonts w:hint="default" w:ascii="Times New Roman" w:hAnsi="Times New Roman" w:eastAsia="宋体" w:cs="Times New Roman"/>
                <w:b w:val="0"/>
                <w:bCs w:val="0"/>
                <w:color w:val="auto"/>
                <w:kern w:val="44"/>
                <w:sz w:val="21"/>
                <w:szCs w:val="21"/>
                <w:highlight w:val="none"/>
                <w:lang w:val="en-US" w:eastAsia="zh-CN" w:bidi="ar-SA"/>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261" w:type="pct"/>
            <w:tcBorders>
              <w:tl2br w:val="nil"/>
              <w:tr2bl w:val="nil"/>
            </w:tcBorders>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val="0"/>
              <w:snapToGrid/>
              <w:spacing w:beforeLines="0" w:afterLines="0"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3</w:t>
            </w:r>
          </w:p>
        </w:tc>
        <w:tc>
          <w:tcPr>
            <w:tcW w:w="1115" w:type="pct"/>
            <w:tcBorders>
              <w:tl2br w:val="nil"/>
              <w:tr2bl w:val="nil"/>
            </w:tcBorders>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val="0"/>
              <w:snapToGrid/>
              <w:spacing w:beforeLines="0" w:afterLines="0" w:line="240" w:lineRule="auto"/>
              <w:ind w:firstLine="420" w:firstLineChars="200"/>
              <w:jc w:val="both"/>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color w:val="auto"/>
                <w:szCs w:val="21"/>
                <w:highlight w:val="none"/>
                <w:lang w:val="en-US" w:eastAsia="zh-CN"/>
              </w:rPr>
              <w:t>包括</w:t>
            </w:r>
            <w:r>
              <w:rPr>
                <w:rFonts w:hint="default" w:ascii="Times New Roman" w:hAnsi="Times New Roman" w:cs="Times New Roman"/>
                <w:color w:val="auto"/>
                <w:szCs w:val="21"/>
                <w:highlight w:val="none"/>
              </w:rPr>
              <w:t>不锈钢无缝管材生产</w:t>
            </w:r>
            <w:r>
              <w:rPr>
                <w:rFonts w:hint="default" w:ascii="Times New Roman" w:hAnsi="Times New Roman" w:cs="Times New Roman"/>
                <w:color w:val="auto"/>
                <w:szCs w:val="21"/>
                <w:highlight w:val="none"/>
                <w:lang w:val="en-US" w:eastAsia="zh-CN"/>
              </w:rPr>
              <w:t>和</w:t>
            </w:r>
            <w:r>
              <w:rPr>
                <w:rFonts w:hint="default" w:ascii="Times New Roman" w:hAnsi="Times New Roman" w:cs="Times New Roman"/>
                <w:color w:val="auto"/>
                <w:szCs w:val="21"/>
                <w:highlight w:val="none"/>
              </w:rPr>
              <w:t>二段式煤气发生炉制备煤气。不锈钢无缝管材生产线加热炉燃料为自建二段式煤气发生炉提供的煤气</w:t>
            </w:r>
            <w:r>
              <w:rPr>
                <w:rFonts w:hint="default" w:ascii="Times New Roman" w:hAnsi="Times New Roman" w:cs="Times New Roman"/>
                <w:color w:val="auto"/>
                <w:szCs w:val="21"/>
                <w:highlight w:val="none"/>
                <w:lang w:eastAsia="zh-CN"/>
              </w:rPr>
              <w:t>。</w:t>
            </w:r>
          </w:p>
        </w:tc>
        <w:tc>
          <w:tcPr>
            <w:tcW w:w="1179" w:type="pct"/>
            <w:tcBorders>
              <w:tl2br w:val="nil"/>
              <w:tr2bl w:val="nil"/>
            </w:tcBorders>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val="0"/>
              <w:snapToGrid/>
              <w:spacing w:beforeLines="0" w:afterLines="0" w:line="240" w:lineRule="auto"/>
              <w:ind w:firstLine="0" w:firstLineChars="0"/>
              <w:jc w:val="both"/>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kern w:val="2"/>
                <w:sz w:val="21"/>
                <w:szCs w:val="21"/>
                <w:highlight w:val="none"/>
                <w:lang w:val="en-US" w:eastAsia="zh-CN" w:bidi="ar-SA"/>
              </w:rPr>
              <w:t>生产工艺流程、参数变化或主要原辅材料、燃料变化，导致新增污染物或污染物排放量增加。</w:t>
            </w:r>
          </w:p>
        </w:tc>
        <w:tc>
          <w:tcPr>
            <w:tcW w:w="1176" w:type="pct"/>
            <w:tcBorders>
              <w:tl2br w:val="nil"/>
              <w:tr2bl w:val="nil"/>
            </w:tcBorders>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val="0"/>
              <w:snapToGrid/>
              <w:spacing w:beforeLines="0" w:afterLines="0" w:line="240" w:lineRule="auto"/>
              <w:ind w:firstLine="420" w:firstLineChars="200"/>
              <w:jc w:val="both"/>
              <w:textAlignment w:val="auto"/>
              <w:rPr>
                <w:rFonts w:hint="default" w:ascii="Times New Roman" w:hAnsi="Times New Roman" w:cs="Times New Roman"/>
                <w:color w:val="auto"/>
                <w:szCs w:val="21"/>
                <w:highlight w:val="none"/>
                <w:lang w:eastAsia="zh-CN"/>
              </w:rPr>
            </w:pPr>
            <w:r>
              <w:rPr>
                <w:rFonts w:hint="default" w:ascii="Times New Roman" w:hAnsi="Times New Roman" w:eastAsia="宋体" w:cs="Times New Roman"/>
                <w:color w:val="auto"/>
                <w:kern w:val="0"/>
                <w:szCs w:val="21"/>
                <w:lang w:val="en-US" w:eastAsia="zh-CN" w:bidi="he-IL"/>
              </w:rPr>
              <w:t>不锈钢无缝钢管生产工艺不变，</w:t>
            </w:r>
            <w:r>
              <w:rPr>
                <w:rFonts w:hint="default" w:ascii="Times New Roman" w:hAnsi="Times New Roman" w:cs="Times New Roman"/>
                <w:color w:val="auto"/>
                <w:szCs w:val="21"/>
                <w:highlight w:val="none"/>
              </w:rPr>
              <w:t>不锈钢无缝管材</w:t>
            </w:r>
            <w:r>
              <w:rPr>
                <w:rFonts w:hint="default" w:ascii="Times New Roman" w:hAnsi="Times New Roman" w:eastAsia="宋体" w:cs="Times New Roman"/>
                <w:color w:val="auto"/>
                <w:kern w:val="0"/>
                <w:szCs w:val="21"/>
                <w:lang w:val="en-US" w:eastAsia="zh-CN" w:bidi="he-IL"/>
              </w:rPr>
              <w:t>生产线加热炉燃料由冷煤气改为高炉煤气，拆除</w:t>
            </w:r>
            <w:r>
              <w:rPr>
                <w:rFonts w:hint="default" w:ascii="Times New Roman" w:hAnsi="Times New Roman" w:cs="Times New Roman"/>
                <w:color w:val="auto"/>
                <w:szCs w:val="21"/>
                <w:highlight w:val="none"/>
              </w:rPr>
              <w:t>煤气发生炉</w:t>
            </w:r>
            <w:r>
              <w:rPr>
                <w:rFonts w:hint="default" w:ascii="Times New Roman" w:hAnsi="Times New Roman" w:cs="Times New Roman"/>
                <w:color w:val="auto"/>
                <w:szCs w:val="21"/>
                <w:highlight w:val="none"/>
                <w:lang w:eastAsia="zh-CN"/>
              </w:rPr>
              <w:t>。</w:t>
            </w:r>
          </w:p>
          <w:p>
            <w:pPr>
              <w:keepNext w:val="0"/>
              <w:keepLines w:val="0"/>
              <w:pageBreakBefore w:val="0"/>
              <w:widowControl w:val="0"/>
              <w:kinsoku/>
              <w:wordWrap/>
              <w:overflowPunct/>
              <w:topLinePunct w:val="0"/>
              <w:autoSpaceDE/>
              <w:autoSpaceDN/>
              <w:bidi w:val="0"/>
              <w:adjustRightInd w:val="0"/>
              <w:snapToGrid/>
              <w:spacing w:beforeLines="0" w:afterLines="0" w:line="240" w:lineRule="auto"/>
              <w:ind w:firstLine="420" w:firstLineChars="200"/>
              <w:jc w:val="both"/>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color w:val="auto"/>
                <w:kern w:val="0"/>
                <w:szCs w:val="21"/>
                <w:lang w:val="en-US" w:eastAsia="zh-CN" w:bidi="he-IL"/>
              </w:rPr>
              <w:t>燃料变更后</w:t>
            </w:r>
            <w:r>
              <w:rPr>
                <w:rFonts w:hint="default" w:ascii="Times New Roman" w:hAnsi="Times New Roman" w:cs="Times New Roman"/>
                <w:color w:val="auto"/>
                <w:sz w:val="21"/>
                <w:szCs w:val="21"/>
                <w:highlight w:val="none"/>
              </w:rPr>
              <w:t>煤气站</w:t>
            </w:r>
            <w:r>
              <w:rPr>
                <w:rFonts w:hint="default" w:ascii="Times New Roman" w:hAnsi="Times New Roman" w:cs="Times New Roman"/>
                <w:color w:val="auto"/>
                <w:sz w:val="21"/>
                <w:szCs w:val="21"/>
                <w:highlight w:val="none"/>
                <w:lang w:val="en-US" w:eastAsia="zh-CN"/>
              </w:rPr>
              <w:t>不再产生</w:t>
            </w:r>
            <w:r>
              <w:rPr>
                <w:rFonts w:hint="default" w:ascii="Times New Roman" w:hAnsi="Times New Roman" w:cs="Times New Roman"/>
                <w:color w:val="auto"/>
                <w:sz w:val="21"/>
                <w:szCs w:val="21"/>
                <w:highlight w:val="none"/>
              </w:rPr>
              <w:t>H</w:t>
            </w:r>
            <w:r>
              <w:rPr>
                <w:rFonts w:hint="default" w:ascii="Times New Roman" w:hAnsi="Times New Roman" w:cs="Times New Roman"/>
                <w:color w:val="auto"/>
                <w:sz w:val="21"/>
                <w:szCs w:val="21"/>
                <w:highlight w:val="none"/>
                <w:vertAlign w:val="subscript"/>
              </w:rPr>
              <w:t>2</w:t>
            </w:r>
            <w:r>
              <w:rPr>
                <w:rFonts w:hint="default" w:ascii="Times New Roman" w:hAnsi="Times New Roman" w:cs="Times New Roman"/>
                <w:color w:val="auto"/>
                <w:sz w:val="21"/>
                <w:szCs w:val="21"/>
                <w:highlight w:val="none"/>
              </w:rPr>
              <w:t>S、酚、非甲烷总烃</w:t>
            </w:r>
            <w:r>
              <w:rPr>
                <w:rFonts w:hint="default" w:ascii="Times New Roman" w:hAnsi="Times New Roman" w:eastAsia="宋体" w:cs="Times New Roman"/>
                <w:color w:val="auto"/>
                <w:kern w:val="0"/>
                <w:szCs w:val="21"/>
                <w:lang w:val="en-US" w:eastAsia="zh-CN" w:bidi="he-IL"/>
              </w:rPr>
              <w:t>无组织废气排放；</w:t>
            </w:r>
            <w:r>
              <w:rPr>
                <w:rFonts w:hint="default" w:ascii="Times New Roman" w:hAnsi="Times New Roman" w:cs="Times New Roman"/>
                <w:color w:val="auto"/>
                <w:sz w:val="21"/>
                <w:szCs w:val="21"/>
                <w:highlight w:val="none"/>
                <w:lang w:val="en-US" w:eastAsia="zh-CN"/>
              </w:rPr>
              <w:t>不再产生</w:t>
            </w:r>
            <w:r>
              <w:rPr>
                <w:rFonts w:hint="default" w:ascii="Times New Roman" w:hAnsi="Times New Roman" w:cs="Times New Roman"/>
                <w:color w:val="auto"/>
                <w:sz w:val="21"/>
                <w:szCs w:val="21"/>
                <w:highlight w:val="none"/>
              </w:rPr>
              <w:t>含酚废水</w:t>
            </w:r>
            <w:r>
              <w:rPr>
                <w:rFonts w:hint="default" w:ascii="Times New Roman" w:hAnsi="Times New Roman" w:cs="Times New Roman"/>
                <w:color w:val="auto"/>
                <w:sz w:val="21"/>
                <w:szCs w:val="21"/>
                <w:highlight w:val="none"/>
                <w:lang w:eastAsia="zh-CN"/>
              </w:rPr>
              <w:t>；煤渣、</w:t>
            </w:r>
            <w:r>
              <w:rPr>
                <w:rFonts w:hint="default" w:ascii="Times New Roman" w:hAnsi="Times New Roman" w:eastAsia="宋体" w:cs="Times New Roman"/>
                <w:color w:val="auto"/>
                <w:szCs w:val="21"/>
                <w:highlight w:val="none"/>
              </w:rPr>
              <w:t>煤焦油</w:t>
            </w:r>
            <w:r>
              <w:rPr>
                <w:rFonts w:hint="default" w:ascii="Times New Roman" w:hAnsi="Times New Roman" w:eastAsia="宋体" w:cs="Times New Roman"/>
                <w:color w:val="auto"/>
                <w:szCs w:val="21"/>
                <w:highlight w:val="none"/>
                <w:lang w:val="en-US" w:eastAsia="zh-CN"/>
              </w:rPr>
              <w:t>等固废不再</w:t>
            </w:r>
            <w:r>
              <w:rPr>
                <w:rFonts w:hint="default" w:ascii="Times New Roman" w:hAnsi="Times New Roman" w:cs="Times New Roman"/>
                <w:color w:val="auto"/>
                <w:sz w:val="21"/>
                <w:szCs w:val="21"/>
                <w:highlight w:val="none"/>
                <w:lang w:val="en-US" w:eastAsia="zh-CN"/>
              </w:rPr>
              <w:t>产生。</w:t>
            </w:r>
          </w:p>
        </w:tc>
        <w:tc>
          <w:tcPr>
            <w:tcW w:w="759" w:type="pct"/>
            <w:tcBorders>
              <w:tl2br w:val="nil"/>
              <w:tr2bl w:val="nil"/>
            </w:tcBorders>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val="0"/>
              <w:snapToGrid/>
              <w:spacing w:beforeLines="0" w:afterLines="0" w:line="240" w:lineRule="auto"/>
              <w:ind w:firstLine="0" w:firstLineChars="0"/>
              <w:jc w:val="both"/>
              <w:textAlignment w:val="auto"/>
              <w:rPr>
                <w:rFonts w:hint="default" w:ascii="Times New Roman" w:hAnsi="Times New Roman" w:eastAsia="宋体" w:cs="Times New Roman"/>
                <w:b w:val="0"/>
                <w:bCs w:val="0"/>
                <w:color w:val="auto"/>
                <w:kern w:val="44"/>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未导致新增污染物，</w:t>
            </w:r>
            <w:r>
              <w:rPr>
                <w:rFonts w:hint="default" w:ascii="Times New Roman" w:hAnsi="Times New Roman" w:eastAsia="宋体" w:cs="Times New Roman"/>
                <w:color w:val="auto"/>
                <w:kern w:val="0"/>
                <w:szCs w:val="21"/>
                <w:lang w:val="en-US" w:eastAsia="zh-CN" w:bidi="he-IL"/>
              </w:rPr>
              <w:t>煤气站产生的废气、废水、固废及噪声等不再产生</w:t>
            </w:r>
            <w:r>
              <w:rPr>
                <w:rFonts w:hint="default" w:ascii="Times New Roman" w:hAnsi="Times New Roman" w:eastAsia="宋体" w:cs="Times New Roman"/>
                <w:color w:val="auto"/>
                <w:sz w:val="21"/>
                <w:szCs w:val="21"/>
                <w:highlight w:val="none"/>
                <w:lang w:val="en-US" w:eastAsia="zh-CN"/>
              </w:rPr>
              <w:t>。</w:t>
            </w:r>
          </w:p>
        </w:tc>
        <w:tc>
          <w:tcPr>
            <w:tcW w:w="507" w:type="pct"/>
            <w:tcBorders>
              <w:tl2br w:val="nil"/>
              <w:tr2bl w:val="nil"/>
            </w:tcBorders>
            <w:noWrap w:val="0"/>
            <w:tcMar>
              <w:left w:w="0" w:type="dxa"/>
              <w:right w:w="0" w:type="dxa"/>
            </w:tcMar>
            <w:vAlign w:val="center"/>
          </w:tcPr>
          <w:p>
            <w:pPr>
              <w:pStyle w:val="33"/>
              <w:keepNext w:val="0"/>
              <w:keepLines w:val="0"/>
              <w:pageBreakBefore w:val="0"/>
              <w:widowControl w:val="0"/>
              <w:kinsoku/>
              <w:wordWrap/>
              <w:overflowPunct/>
              <w:topLinePunct w:val="0"/>
              <w:autoSpaceDE/>
              <w:autoSpaceDN/>
              <w:bidi w:val="0"/>
              <w:snapToGrid/>
              <w:spacing w:beforeLines="0" w:afterLines="0"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261" w:type="pct"/>
            <w:tcBorders>
              <w:tl2br w:val="nil"/>
              <w:tr2bl w:val="nil"/>
            </w:tcBorders>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val="0"/>
              <w:snapToGrid/>
              <w:spacing w:beforeLines="0" w:afterLines="0"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4</w:t>
            </w:r>
          </w:p>
        </w:tc>
        <w:tc>
          <w:tcPr>
            <w:tcW w:w="1115" w:type="pct"/>
            <w:tcBorders>
              <w:tl2br w:val="nil"/>
              <w:tr2bl w:val="nil"/>
            </w:tcBorders>
            <w:noWrap w:val="0"/>
            <w:tcMar>
              <w:left w:w="0" w:type="dxa"/>
              <w:right w:w="0" w:type="dxa"/>
            </w:tcMar>
            <w:vAlign w:val="center"/>
          </w:tcPr>
          <w:p>
            <w:pPr>
              <w:pStyle w:val="84"/>
              <w:keepNext w:val="0"/>
              <w:keepLines w:val="0"/>
              <w:pageBreakBefore w:val="0"/>
              <w:widowControl w:val="0"/>
              <w:kinsoku/>
              <w:wordWrap/>
              <w:overflowPunct/>
              <w:topLinePunct w:val="0"/>
              <w:autoSpaceDE/>
              <w:autoSpaceDN/>
              <w:bidi w:val="0"/>
              <w:adjustRightInd w:val="0"/>
              <w:snapToGrid/>
              <w:spacing w:beforeLines="0" w:afterLines="0" w:line="240" w:lineRule="auto"/>
              <w:ind w:firstLine="420" w:firstLineChars="200"/>
              <w:jc w:val="both"/>
              <w:textAlignment w:val="auto"/>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9台加热炉尾气设置1根H=15m排气筒排放；</w:t>
            </w:r>
          </w:p>
        </w:tc>
        <w:tc>
          <w:tcPr>
            <w:tcW w:w="1179" w:type="pct"/>
            <w:vMerge w:val="restart"/>
            <w:tcBorders>
              <w:tl2br w:val="nil"/>
              <w:tr2bl w:val="nil"/>
            </w:tcBorders>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val="0"/>
              <w:snapToGrid/>
              <w:spacing w:beforeLines="0" w:afterLines="0" w:line="240" w:lineRule="auto"/>
              <w:ind w:firstLine="0" w:firstLineChars="0"/>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废水、废气处理工艺变化，导致新增污染物或污染物排放量增加（废气无组织排放改为有组织排放除外）。</w:t>
            </w:r>
          </w:p>
        </w:tc>
        <w:tc>
          <w:tcPr>
            <w:tcW w:w="1176" w:type="pct"/>
            <w:tcBorders>
              <w:tl2br w:val="nil"/>
              <w:tr2bl w:val="nil"/>
            </w:tcBorders>
            <w:noWrap w:val="0"/>
            <w:tcMar>
              <w:left w:w="0" w:type="dxa"/>
              <w:right w:w="0" w:type="dxa"/>
            </w:tcMar>
            <w:vAlign w:val="center"/>
          </w:tcPr>
          <w:p>
            <w:pPr>
              <w:pStyle w:val="84"/>
              <w:keepNext w:val="0"/>
              <w:keepLines w:val="0"/>
              <w:pageBreakBefore w:val="0"/>
              <w:widowControl w:val="0"/>
              <w:kinsoku/>
              <w:wordWrap/>
              <w:overflowPunct/>
              <w:topLinePunct w:val="0"/>
              <w:autoSpaceDE/>
              <w:autoSpaceDN/>
              <w:bidi w:val="0"/>
              <w:adjustRightInd w:val="0"/>
              <w:snapToGrid/>
              <w:spacing w:beforeLines="0" w:afterLines="0" w:line="240" w:lineRule="auto"/>
              <w:ind w:firstLine="420" w:firstLineChars="200"/>
              <w:jc w:val="both"/>
              <w:textAlignment w:val="auto"/>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8台加热炉尾气设置1根H=40.5m排气筒排放</w:t>
            </w:r>
          </w:p>
        </w:tc>
        <w:tc>
          <w:tcPr>
            <w:tcW w:w="759" w:type="pct"/>
            <w:tcBorders>
              <w:tl2br w:val="nil"/>
              <w:tr2bl w:val="nil"/>
            </w:tcBorders>
            <w:noWrap w:val="0"/>
            <w:tcMar>
              <w:left w:w="0" w:type="dxa"/>
              <w:right w:w="0" w:type="dxa"/>
            </w:tcMar>
            <w:vAlign w:val="center"/>
          </w:tcPr>
          <w:p>
            <w:pPr>
              <w:pStyle w:val="84"/>
              <w:keepNext w:val="0"/>
              <w:keepLines w:val="0"/>
              <w:pageBreakBefore w:val="0"/>
              <w:widowControl w:val="0"/>
              <w:kinsoku/>
              <w:wordWrap/>
              <w:overflowPunct/>
              <w:topLinePunct w:val="0"/>
              <w:autoSpaceDE/>
              <w:autoSpaceDN/>
              <w:bidi w:val="0"/>
              <w:adjustRightInd w:val="0"/>
              <w:snapToGrid/>
              <w:spacing w:beforeLines="0" w:afterLines="0" w:line="240" w:lineRule="auto"/>
              <w:ind w:firstLine="0" w:firstLineChars="0"/>
              <w:jc w:val="both"/>
              <w:textAlignment w:val="auto"/>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排气筒高度增加</w:t>
            </w:r>
          </w:p>
        </w:tc>
        <w:tc>
          <w:tcPr>
            <w:tcW w:w="507" w:type="pct"/>
            <w:tcBorders>
              <w:tl2br w:val="nil"/>
              <w:tr2bl w:val="nil"/>
            </w:tcBorders>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val="0"/>
              <w:snapToGrid/>
              <w:spacing w:beforeLines="0" w:afterLines="0" w:line="240" w:lineRule="auto"/>
              <w:ind w:firstLine="0" w:firstLineChars="0"/>
              <w:jc w:val="center"/>
              <w:textAlignment w:val="auto"/>
              <w:rPr>
                <w:rFonts w:hint="default" w:ascii="Times New Roman" w:hAnsi="Times New Roman" w:eastAsia="宋体" w:cs="Times New Roman"/>
                <w:b w:val="0"/>
                <w:bCs w:val="0"/>
                <w:color w:val="auto"/>
                <w:kern w:val="44"/>
                <w:sz w:val="21"/>
                <w:szCs w:val="21"/>
                <w:highlight w:val="none"/>
                <w:lang w:val="en-US" w:eastAsia="zh-CN" w:bidi="ar-SA"/>
              </w:rPr>
            </w:pPr>
            <w:r>
              <w:rPr>
                <w:rFonts w:hint="default" w:ascii="Times New Roman" w:hAnsi="Times New Roman" w:eastAsia="宋体" w:cs="Times New Roman"/>
                <w:b w:val="0"/>
                <w:bCs w:val="0"/>
                <w:color w:val="auto"/>
                <w:kern w:val="44"/>
                <w:sz w:val="21"/>
                <w:szCs w:val="21"/>
                <w:highlight w:val="none"/>
                <w:lang w:val="en-US" w:eastAsia="zh-CN" w:bidi="ar-SA"/>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261" w:type="pct"/>
            <w:tcBorders>
              <w:tl2br w:val="nil"/>
              <w:tr2bl w:val="nil"/>
            </w:tcBorders>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val="0"/>
              <w:snapToGrid/>
              <w:spacing w:beforeLines="0" w:afterLines="0"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5</w:t>
            </w:r>
          </w:p>
        </w:tc>
        <w:tc>
          <w:tcPr>
            <w:tcW w:w="1115" w:type="pct"/>
            <w:tcBorders>
              <w:tl2br w:val="nil"/>
              <w:tr2bl w:val="nil"/>
            </w:tcBorders>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val="0"/>
              <w:snapToGrid/>
              <w:spacing w:beforeLines="0" w:afterLines="0" w:line="240" w:lineRule="auto"/>
              <w:ind w:firstLineChars="200"/>
              <w:jc w:val="both"/>
              <w:textAlignment w:val="auto"/>
              <w:rPr>
                <w:rFonts w:hint="default" w:ascii="Times New Roman" w:hAnsi="Times New Roman" w:cs="Times New Roman"/>
                <w:color w:val="auto"/>
                <w:szCs w:val="21"/>
                <w:lang w:eastAsia="zh-CN"/>
              </w:rPr>
            </w:pPr>
            <w:r>
              <w:rPr>
                <w:rFonts w:hint="default" w:ascii="Times New Roman" w:hAnsi="Times New Roman" w:cs="Times New Roman"/>
                <w:color w:val="auto"/>
                <w:szCs w:val="21"/>
                <w:lang w:val="en-US" w:eastAsia="zh-CN"/>
              </w:rPr>
              <w:t>煤场粉尘采取</w:t>
            </w:r>
            <w:r>
              <w:rPr>
                <w:rFonts w:hint="default" w:ascii="Times New Roman" w:hAnsi="Times New Roman" w:cs="Times New Roman"/>
                <w:color w:val="auto"/>
                <w:szCs w:val="21"/>
              </w:rPr>
              <w:t>设有煤棚+喷淋设施</w:t>
            </w:r>
            <w:r>
              <w:rPr>
                <w:rFonts w:hint="default" w:ascii="Times New Roman" w:hAnsi="Times New Roman" w:cs="Times New Roman"/>
                <w:color w:val="auto"/>
                <w:szCs w:val="21"/>
                <w:lang w:eastAsia="zh-CN"/>
              </w:rPr>
              <w:t>措施减少无组织粉尘排放；</w:t>
            </w:r>
          </w:p>
          <w:p>
            <w:pPr>
              <w:keepNext w:val="0"/>
              <w:keepLines w:val="0"/>
              <w:pageBreakBefore w:val="0"/>
              <w:widowControl w:val="0"/>
              <w:kinsoku/>
              <w:wordWrap/>
              <w:overflowPunct/>
              <w:topLinePunct w:val="0"/>
              <w:autoSpaceDE/>
              <w:autoSpaceDN/>
              <w:bidi w:val="0"/>
              <w:spacing w:beforeLines="0" w:afterLines="0" w:line="240" w:lineRule="auto"/>
              <w:ind w:firstLine="420" w:firstLineChars="200"/>
              <w:textAlignment w:val="auto"/>
              <w:rPr>
                <w:rFonts w:hint="default" w:ascii="Times New Roman" w:hAnsi="Times New Roman"/>
                <w:color w:val="auto"/>
                <w:szCs w:val="21"/>
                <w:lang w:val="en-US" w:eastAsia="zh-CN"/>
              </w:rPr>
            </w:pPr>
            <w:r>
              <w:rPr>
                <w:rFonts w:hint="default" w:ascii="Times New Roman" w:hAnsi="Times New Roman" w:eastAsia="宋体" w:cs="Times New Roman"/>
                <w:color w:val="auto"/>
                <w:sz w:val="21"/>
                <w:szCs w:val="21"/>
                <w:highlight w:val="none"/>
                <w:lang w:val="en-US" w:eastAsia="zh-CN"/>
              </w:rPr>
              <w:t>煤气站无组织散逸废气采取</w:t>
            </w:r>
            <w:r>
              <w:rPr>
                <w:rFonts w:hint="default" w:ascii="Times New Roman" w:hAnsi="Times New Roman" w:eastAsia="宋体" w:cs="Times New Roman"/>
                <w:snapToGrid w:val="0"/>
                <w:color w:val="auto"/>
                <w:kern w:val="0"/>
                <w:sz w:val="21"/>
                <w:szCs w:val="21"/>
                <w:highlight w:val="none"/>
              </w:rPr>
              <w:t>煤气放散阀+点火装置</w:t>
            </w:r>
            <w:r>
              <w:rPr>
                <w:rFonts w:hint="default" w:ascii="Times New Roman" w:hAnsi="Times New Roman" w:eastAsia="宋体" w:cs="Times New Roman"/>
                <w:snapToGrid w:val="0"/>
                <w:color w:val="auto"/>
                <w:kern w:val="0"/>
                <w:sz w:val="21"/>
                <w:szCs w:val="21"/>
                <w:highlight w:val="none"/>
                <w:lang w:eastAsia="zh-CN"/>
              </w:rPr>
              <w:t>措施</w:t>
            </w:r>
            <w:r>
              <w:rPr>
                <w:rFonts w:hint="default" w:ascii="Times New Roman" w:hAnsi="Times New Roman" w:cs="Times New Roman"/>
                <w:snapToGrid w:val="0"/>
                <w:color w:val="auto"/>
                <w:kern w:val="0"/>
                <w:sz w:val="21"/>
                <w:szCs w:val="21"/>
                <w:highlight w:val="none"/>
                <w:lang w:eastAsia="zh-CN"/>
              </w:rPr>
              <w:t>；</w:t>
            </w:r>
          </w:p>
        </w:tc>
        <w:tc>
          <w:tcPr>
            <w:tcW w:w="1179" w:type="pct"/>
            <w:vMerge w:val="continue"/>
            <w:tcBorders>
              <w:tl2br w:val="nil"/>
              <w:tr2bl w:val="nil"/>
            </w:tcBorders>
            <w:noWrap w:val="0"/>
            <w:tcMar>
              <w:left w:w="0" w:type="dxa"/>
              <w:right w:w="0" w:type="dxa"/>
            </w:tcMar>
            <w:vAlign w:val="center"/>
          </w:tcPr>
          <w:p>
            <w:pPr>
              <w:pStyle w:val="84"/>
              <w:keepNext w:val="0"/>
              <w:keepLines w:val="0"/>
              <w:pageBreakBefore w:val="0"/>
              <w:widowControl w:val="0"/>
              <w:kinsoku/>
              <w:wordWrap/>
              <w:overflowPunct/>
              <w:topLinePunct w:val="0"/>
              <w:autoSpaceDE/>
              <w:autoSpaceDN/>
              <w:bidi w:val="0"/>
              <w:adjustRightInd w:val="0"/>
              <w:snapToGrid/>
              <w:spacing w:beforeLines="0" w:afterLines="0" w:line="240" w:lineRule="auto"/>
              <w:ind w:firstLine="0" w:firstLineChars="0"/>
              <w:jc w:val="both"/>
              <w:textAlignment w:val="auto"/>
              <w:rPr>
                <w:rFonts w:hint="default" w:ascii="Times New Roman" w:hAnsi="Times New Roman" w:cs="Times New Roman"/>
                <w:color w:val="auto"/>
                <w:kern w:val="2"/>
                <w:sz w:val="21"/>
                <w:szCs w:val="21"/>
                <w:highlight w:val="none"/>
                <w:lang w:val="en-US" w:eastAsia="zh-CN" w:bidi="ar-SA"/>
              </w:rPr>
            </w:pPr>
          </w:p>
        </w:tc>
        <w:tc>
          <w:tcPr>
            <w:tcW w:w="1176" w:type="pct"/>
            <w:tcBorders>
              <w:tl2br w:val="nil"/>
              <w:tr2bl w:val="nil"/>
            </w:tcBorders>
            <w:noWrap w:val="0"/>
            <w:tcMar>
              <w:left w:w="0" w:type="dxa"/>
              <w:right w:w="0" w:type="dxa"/>
            </w:tcMar>
            <w:vAlign w:val="center"/>
          </w:tcPr>
          <w:p>
            <w:pPr>
              <w:pStyle w:val="84"/>
              <w:keepNext w:val="0"/>
              <w:keepLines w:val="0"/>
              <w:pageBreakBefore w:val="0"/>
              <w:widowControl w:val="0"/>
              <w:kinsoku/>
              <w:wordWrap/>
              <w:overflowPunct/>
              <w:topLinePunct w:val="0"/>
              <w:autoSpaceDE/>
              <w:autoSpaceDN/>
              <w:bidi w:val="0"/>
              <w:adjustRightInd w:val="0"/>
              <w:snapToGrid/>
              <w:spacing w:beforeLines="0" w:afterLines="0" w:line="240" w:lineRule="auto"/>
              <w:ind w:firstLine="420" w:firstLineChars="200"/>
              <w:jc w:val="both"/>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rPr>
              <w:t>煤气</w:t>
            </w:r>
            <w:r>
              <w:rPr>
                <w:rFonts w:hint="default" w:ascii="Times New Roman" w:hAnsi="Times New Roman" w:cs="Times New Roman"/>
                <w:color w:val="auto"/>
                <w:szCs w:val="21"/>
                <w:highlight w:val="none"/>
                <w:lang w:val="en-US" w:eastAsia="zh-CN"/>
              </w:rPr>
              <w:t>站、</w:t>
            </w:r>
            <w:r>
              <w:rPr>
                <w:rFonts w:hint="default" w:ascii="Times New Roman" w:hAnsi="Times New Roman"/>
                <w:color w:val="auto"/>
                <w:szCs w:val="21"/>
                <w:lang w:val="en-US" w:eastAsia="zh-CN"/>
              </w:rPr>
              <w:t>煤场及其配套措施</w:t>
            </w:r>
            <w:r>
              <w:rPr>
                <w:rFonts w:hint="default" w:ascii="Times New Roman" w:hAnsi="Times New Roman" w:cs="Times New Roman"/>
                <w:color w:val="auto"/>
                <w:szCs w:val="21"/>
                <w:highlight w:val="none"/>
                <w:lang w:val="en-US" w:eastAsia="zh-CN"/>
              </w:rPr>
              <w:t>已</w:t>
            </w:r>
            <w:r>
              <w:rPr>
                <w:rFonts w:hint="default" w:ascii="Times New Roman" w:hAnsi="Times New Roman" w:eastAsia="宋体" w:cs="Times New Roman"/>
                <w:color w:val="auto"/>
                <w:kern w:val="0"/>
                <w:szCs w:val="21"/>
                <w:lang w:val="en-US" w:eastAsia="zh-CN" w:bidi="he-IL"/>
              </w:rPr>
              <w:t>拆除</w:t>
            </w:r>
            <w:r>
              <w:rPr>
                <w:rFonts w:hint="default" w:ascii="Times New Roman" w:hAnsi="Times New Roman"/>
                <w:color w:val="auto"/>
                <w:szCs w:val="21"/>
                <w:lang w:val="en-US" w:eastAsia="zh-CN"/>
              </w:rPr>
              <w:t>；煤气站</w:t>
            </w:r>
            <w:r>
              <w:rPr>
                <w:rFonts w:hint="default" w:ascii="Times New Roman" w:hAnsi="Times New Roman" w:eastAsia="宋体" w:cs="Times New Roman"/>
                <w:snapToGrid w:val="0"/>
                <w:color w:val="auto"/>
                <w:kern w:val="0"/>
                <w:sz w:val="21"/>
                <w:szCs w:val="21"/>
                <w:highlight w:val="none"/>
                <w:lang w:eastAsia="zh-CN"/>
              </w:rPr>
              <w:t>拆除后建设危废贮存间。</w:t>
            </w:r>
          </w:p>
        </w:tc>
        <w:tc>
          <w:tcPr>
            <w:tcW w:w="759" w:type="pct"/>
            <w:vMerge w:val="restart"/>
            <w:tcBorders>
              <w:tl2br w:val="nil"/>
              <w:tr2bl w:val="nil"/>
            </w:tcBorders>
            <w:noWrap w:val="0"/>
            <w:tcMar>
              <w:left w:w="0" w:type="dxa"/>
              <w:right w:w="0" w:type="dxa"/>
            </w:tcMar>
            <w:vAlign w:val="center"/>
          </w:tcPr>
          <w:p>
            <w:pPr>
              <w:pStyle w:val="84"/>
              <w:keepNext w:val="0"/>
              <w:keepLines w:val="0"/>
              <w:pageBreakBefore w:val="0"/>
              <w:widowControl w:val="0"/>
              <w:kinsoku/>
              <w:wordWrap/>
              <w:overflowPunct/>
              <w:topLinePunct w:val="0"/>
              <w:autoSpaceDE/>
              <w:autoSpaceDN/>
              <w:bidi w:val="0"/>
              <w:adjustRightInd w:val="0"/>
              <w:snapToGrid/>
              <w:spacing w:beforeLines="0" w:afterLines="0" w:line="240" w:lineRule="auto"/>
              <w:ind w:firstLine="0" w:firstLineChars="0"/>
              <w:jc w:val="both"/>
              <w:textAlignment w:val="auto"/>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Cs w:val="21"/>
                <w:lang w:val="en-US" w:eastAsia="zh-CN" w:bidi="he-IL"/>
              </w:rPr>
              <w:t>煤气站产生的废气、废水、固废及噪声等不再产生</w:t>
            </w:r>
            <w:r>
              <w:rPr>
                <w:rFonts w:hint="default" w:ascii="Times New Roman" w:hAnsi="Times New Roman" w:cs="Times New Roman"/>
                <w:color w:val="auto"/>
                <w:kern w:val="0"/>
                <w:szCs w:val="21"/>
                <w:lang w:val="en-US" w:eastAsia="zh-CN" w:bidi="he-IL"/>
              </w:rPr>
              <w:t>；2025年前依托实业股份公司危废间，2025年后危废由</w:t>
            </w:r>
            <w:bookmarkStart w:id="167" w:name="OLE_LINK97"/>
            <w:bookmarkStart w:id="168" w:name="OLE_LINK98"/>
            <w:r>
              <w:rPr>
                <w:rFonts w:hint="default" w:ascii="Times New Roman" w:hAnsi="Times New Roman" w:cs="Times New Roman"/>
                <w:color w:val="auto"/>
                <w:kern w:val="0"/>
                <w:szCs w:val="21"/>
                <w:lang w:val="en-US" w:eastAsia="zh-CN" w:bidi="he-IL"/>
              </w:rPr>
              <w:t>依托实业股份公司</w:t>
            </w:r>
            <w:bookmarkEnd w:id="167"/>
            <w:r>
              <w:rPr>
                <w:rFonts w:hint="default" w:ascii="Times New Roman" w:hAnsi="Times New Roman" w:cs="Times New Roman"/>
                <w:color w:val="auto"/>
                <w:kern w:val="0"/>
                <w:szCs w:val="21"/>
                <w:lang w:val="en-US" w:eastAsia="zh-CN" w:bidi="he-IL"/>
              </w:rPr>
              <w:t>危废间</w:t>
            </w:r>
            <w:bookmarkEnd w:id="168"/>
            <w:r>
              <w:rPr>
                <w:rFonts w:hint="default" w:ascii="Times New Roman" w:hAnsi="Times New Roman" w:cs="Times New Roman"/>
                <w:color w:val="auto"/>
                <w:kern w:val="0"/>
                <w:szCs w:val="21"/>
                <w:lang w:val="en-US" w:eastAsia="zh-CN" w:bidi="he-IL"/>
              </w:rPr>
              <w:t>变更为新建危废间，</w:t>
            </w:r>
            <w:r>
              <w:rPr>
                <w:rFonts w:hint="default" w:ascii="Times New Roman" w:hAnsi="Times New Roman" w:eastAsia="宋体" w:cs="Times New Roman"/>
                <w:b w:val="0"/>
                <w:bCs w:val="0"/>
                <w:color w:val="auto"/>
                <w:kern w:val="44"/>
                <w:sz w:val="21"/>
                <w:szCs w:val="21"/>
                <w:highlight w:val="none"/>
                <w:lang w:val="en-US" w:eastAsia="zh-CN" w:bidi="ar-SA"/>
              </w:rPr>
              <w:t>不会</w:t>
            </w:r>
            <w:r>
              <w:rPr>
                <w:rFonts w:hint="default" w:ascii="Times New Roman" w:hAnsi="Times New Roman" w:eastAsia="宋体" w:cs="Times New Roman"/>
                <w:color w:val="auto"/>
                <w:kern w:val="2"/>
                <w:sz w:val="21"/>
                <w:szCs w:val="21"/>
                <w:highlight w:val="none"/>
                <w:lang w:val="en-US" w:eastAsia="zh-CN" w:bidi="ar-SA"/>
              </w:rPr>
              <w:t>导致不利环境影响加重</w:t>
            </w:r>
            <w:r>
              <w:rPr>
                <w:rFonts w:hint="default" w:ascii="Times New Roman" w:hAnsi="Times New Roman" w:cs="Times New Roman"/>
                <w:color w:val="auto"/>
                <w:kern w:val="0"/>
                <w:szCs w:val="21"/>
                <w:lang w:val="en-US" w:eastAsia="zh-CN" w:bidi="he-IL"/>
              </w:rPr>
              <w:t>。</w:t>
            </w:r>
          </w:p>
        </w:tc>
        <w:tc>
          <w:tcPr>
            <w:tcW w:w="507" w:type="pct"/>
            <w:tcBorders>
              <w:tl2br w:val="nil"/>
              <w:tr2bl w:val="nil"/>
            </w:tcBorders>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val="0"/>
              <w:snapToGrid/>
              <w:spacing w:beforeLines="0" w:afterLines="0" w:line="240" w:lineRule="auto"/>
              <w:ind w:firstLine="0" w:firstLineChars="0"/>
              <w:jc w:val="center"/>
              <w:textAlignment w:val="auto"/>
              <w:rPr>
                <w:rFonts w:hint="default" w:ascii="Times New Roman" w:hAnsi="Times New Roman" w:eastAsia="宋体" w:cs="Times New Roman"/>
                <w:b w:val="0"/>
                <w:bCs w:val="0"/>
                <w:color w:val="auto"/>
                <w:kern w:val="44"/>
                <w:sz w:val="21"/>
                <w:szCs w:val="21"/>
                <w:highlight w:val="none"/>
                <w:lang w:val="en-US" w:eastAsia="zh-CN" w:bidi="ar-SA"/>
              </w:rPr>
            </w:pPr>
            <w:r>
              <w:rPr>
                <w:rFonts w:hint="default" w:ascii="Times New Roman" w:hAnsi="Times New Roman" w:eastAsia="宋体" w:cs="Times New Roman"/>
                <w:b w:val="0"/>
                <w:bCs w:val="0"/>
                <w:color w:val="auto"/>
                <w:kern w:val="44"/>
                <w:sz w:val="21"/>
                <w:szCs w:val="21"/>
                <w:highlight w:val="none"/>
                <w:lang w:val="en-US" w:eastAsia="zh-CN" w:bidi="ar-SA"/>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261" w:type="pct"/>
            <w:tcBorders>
              <w:tl2br w:val="nil"/>
              <w:tr2bl w:val="nil"/>
            </w:tcBorders>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val="0"/>
              <w:snapToGrid/>
              <w:spacing w:beforeLines="0" w:afterLines="0"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6</w:t>
            </w:r>
          </w:p>
        </w:tc>
        <w:tc>
          <w:tcPr>
            <w:tcW w:w="1115" w:type="pct"/>
            <w:tcBorders>
              <w:tl2br w:val="nil"/>
              <w:tr2bl w:val="nil"/>
            </w:tcBorders>
            <w:noWrap w:val="0"/>
            <w:tcMar>
              <w:left w:w="0" w:type="dxa"/>
              <w:right w:w="0" w:type="dxa"/>
            </w:tcMar>
            <w:vAlign w:val="center"/>
          </w:tcPr>
          <w:p>
            <w:pPr>
              <w:keepNext w:val="0"/>
              <w:keepLines w:val="0"/>
              <w:pageBreakBefore w:val="0"/>
              <w:widowControl w:val="0"/>
              <w:numPr>
                <w:ilvl w:val="0"/>
                <w:numId w:val="0"/>
              </w:numPr>
              <w:kinsoku/>
              <w:wordWrap/>
              <w:overflowPunct/>
              <w:topLinePunct w:val="0"/>
              <w:autoSpaceDE/>
              <w:autoSpaceDN/>
              <w:bidi w:val="0"/>
              <w:spacing w:beforeLines="0" w:afterLines="0" w:line="240" w:lineRule="auto"/>
              <w:ind w:firstLine="420" w:firstLineChars="200"/>
              <w:textAlignment w:val="auto"/>
              <w:rPr>
                <w:rFonts w:hint="default" w:ascii="Times New Roman" w:hAnsi="Times New Roman"/>
                <w:color w:val="auto"/>
                <w:szCs w:val="21"/>
                <w:lang w:val="en-US" w:eastAsia="zh-CN"/>
              </w:rPr>
            </w:pPr>
            <w:r>
              <w:rPr>
                <w:rFonts w:hint="default" w:ascii="Times New Roman" w:hAnsi="Times New Roman"/>
                <w:color w:val="auto"/>
                <w:szCs w:val="21"/>
              </w:rPr>
              <w:t>含酚废水</w:t>
            </w:r>
            <w:r>
              <w:rPr>
                <w:rFonts w:hint="default" w:ascii="Times New Roman" w:hAnsi="Times New Roman"/>
                <w:color w:val="auto"/>
                <w:szCs w:val="21"/>
                <w:lang w:eastAsia="zh-CN"/>
              </w:rPr>
              <w:t>：</w:t>
            </w:r>
            <w:r>
              <w:rPr>
                <w:rFonts w:hint="default" w:ascii="Times New Roman" w:hAnsi="Times New Roman"/>
                <w:color w:val="auto"/>
                <w:szCs w:val="21"/>
                <w:lang w:val="en-US" w:eastAsia="zh-CN"/>
              </w:rPr>
              <w:t>采用专利技术“二级换热”技术，返回煤气发生炉参与高温分解，安全处置，不外排；</w:t>
            </w:r>
          </w:p>
          <w:p>
            <w:pPr>
              <w:pStyle w:val="33"/>
              <w:keepNext w:val="0"/>
              <w:keepLines w:val="0"/>
              <w:pageBreakBefore w:val="0"/>
              <w:widowControl w:val="0"/>
              <w:kinsoku/>
              <w:wordWrap/>
              <w:overflowPunct/>
              <w:topLinePunct w:val="0"/>
              <w:autoSpaceDE/>
              <w:autoSpaceDN/>
              <w:bidi w:val="0"/>
              <w:snapToGrid/>
              <w:spacing w:beforeLines="0" w:afterLines="0" w:line="240" w:lineRule="auto"/>
              <w:ind w:left="0" w:leftChars="0" w:firstLine="420" w:firstLineChars="200"/>
              <w:textAlignment w:val="auto"/>
              <w:rPr>
                <w:rFonts w:hint="default" w:ascii="Times New Roman" w:hAnsi="Times New Roman"/>
                <w:color w:val="auto"/>
                <w:szCs w:val="21"/>
                <w:lang w:val="en-US" w:eastAsia="zh-CN"/>
              </w:rPr>
            </w:pPr>
            <w:r>
              <w:rPr>
                <w:rFonts w:hint="default" w:ascii="Times New Roman" w:hAnsi="Times New Roman" w:eastAsia="宋体" w:cs="Times New Roman"/>
                <w:color w:val="auto"/>
                <w:sz w:val="21"/>
                <w:szCs w:val="21"/>
                <w:highlight w:val="none"/>
              </w:rPr>
              <w:t>蒸汽冷凝水、软水设备排水</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收集后，用于煤场喷淋。</w:t>
            </w:r>
          </w:p>
        </w:tc>
        <w:tc>
          <w:tcPr>
            <w:tcW w:w="1179" w:type="pct"/>
            <w:vMerge w:val="continue"/>
            <w:tcBorders>
              <w:tl2br w:val="nil"/>
              <w:tr2bl w:val="nil"/>
            </w:tcBorders>
            <w:noWrap w:val="0"/>
            <w:tcMar>
              <w:left w:w="0" w:type="dxa"/>
              <w:right w:w="0" w:type="dxa"/>
            </w:tcMar>
            <w:vAlign w:val="center"/>
          </w:tcPr>
          <w:p>
            <w:pPr>
              <w:pStyle w:val="85"/>
              <w:keepNext w:val="0"/>
              <w:keepLines w:val="0"/>
              <w:pageBreakBefore w:val="0"/>
              <w:widowControl w:val="0"/>
              <w:kinsoku/>
              <w:wordWrap/>
              <w:overflowPunct/>
              <w:topLinePunct w:val="0"/>
              <w:autoSpaceDE/>
              <w:autoSpaceDN/>
              <w:bidi w:val="0"/>
              <w:snapToGrid/>
              <w:spacing w:beforeLines="0" w:afterLines="0" w:line="240" w:lineRule="auto"/>
              <w:ind w:firstLine="0" w:firstLineChars="0"/>
              <w:jc w:val="center"/>
              <w:textAlignment w:val="auto"/>
              <w:rPr>
                <w:rFonts w:hint="default" w:ascii="Times New Roman" w:hAnsi="Times New Roman" w:cs="Times New Roman"/>
                <w:color w:val="auto"/>
                <w:sz w:val="21"/>
                <w:szCs w:val="21"/>
                <w:lang w:val="en-US" w:eastAsia="zh-CN"/>
              </w:rPr>
            </w:pPr>
          </w:p>
        </w:tc>
        <w:tc>
          <w:tcPr>
            <w:tcW w:w="1176" w:type="pct"/>
            <w:tcBorders>
              <w:tl2br w:val="nil"/>
              <w:tr2bl w:val="nil"/>
            </w:tcBorders>
            <w:noWrap w:val="0"/>
            <w:tcMar>
              <w:left w:w="0" w:type="dxa"/>
              <w:right w:w="0" w:type="dxa"/>
            </w:tcMar>
            <w:vAlign w:val="center"/>
          </w:tcPr>
          <w:p>
            <w:pPr>
              <w:pStyle w:val="85"/>
              <w:keepNext w:val="0"/>
              <w:keepLines w:val="0"/>
              <w:pageBreakBefore w:val="0"/>
              <w:widowControl w:val="0"/>
              <w:kinsoku/>
              <w:wordWrap/>
              <w:overflowPunct/>
              <w:topLinePunct w:val="0"/>
              <w:autoSpaceDE/>
              <w:autoSpaceDN/>
              <w:bidi w:val="0"/>
              <w:snapToGrid/>
              <w:spacing w:beforeLines="0" w:afterLines="0" w:line="240" w:lineRule="auto"/>
              <w:ind w:firstLine="420" w:firstLineChars="200"/>
              <w:jc w:val="both"/>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kern w:val="0"/>
                <w:szCs w:val="21"/>
                <w:lang w:val="en-US" w:eastAsia="zh-CN" w:bidi="he-IL"/>
              </w:rPr>
              <w:t>拆除</w:t>
            </w:r>
            <w:r>
              <w:rPr>
                <w:rFonts w:hint="default" w:ascii="Times New Roman" w:hAnsi="Times New Roman" w:cs="Times New Roman"/>
                <w:color w:val="auto"/>
                <w:szCs w:val="21"/>
                <w:highlight w:val="none"/>
              </w:rPr>
              <w:t>煤气</w:t>
            </w:r>
            <w:r>
              <w:rPr>
                <w:rFonts w:hint="default" w:ascii="Times New Roman" w:hAnsi="Times New Roman" w:cs="Times New Roman"/>
                <w:color w:val="auto"/>
                <w:szCs w:val="21"/>
                <w:highlight w:val="none"/>
                <w:lang w:val="en-US" w:eastAsia="zh-CN"/>
              </w:rPr>
              <w:t>站后，不再产生</w:t>
            </w:r>
            <w:r>
              <w:rPr>
                <w:rFonts w:hint="default" w:ascii="Times New Roman" w:hAnsi="Times New Roman" w:cs="Times New Roman"/>
                <w:color w:val="auto"/>
              </w:rPr>
              <w:t>含酚废水</w:t>
            </w:r>
            <w:r>
              <w:rPr>
                <w:rFonts w:hint="default" w:ascii="Times New Roman" w:hAnsi="Times New Roman" w:cs="Times New Roman"/>
                <w:color w:val="auto"/>
                <w:lang w:eastAsia="zh-CN"/>
              </w:rPr>
              <w:t>、</w:t>
            </w:r>
            <w:r>
              <w:rPr>
                <w:rFonts w:hint="default" w:ascii="Times New Roman" w:hAnsi="Times New Roman" w:eastAsia="宋体" w:cs="Times New Roman"/>
                <w:color w:val="auto"/>
                <w:sz w:val="21"/>
                <w:szCs w:val="21"/>
                <w:highlight w:val="none"/>
              </w:rPr>
              <w:t>蒸汽冷凝水、软水设备排水</w:t>
            </w:r>
          </w:p>
        </w:tc>
        <w:tc>
          <w:tcPr>
            <w:tcW w:w="759" w:type="pct"/>
            <w:vMerge w:val="continue"/>
            <w:tcBorders>
              <w:tl2br w:val="nil"/>
              <w:tr2bl w:val="nil"/>
            </w:tcBorders>
            <w:noWrap w:val="0"/>
            <w:tcMar>
              <w:left w:w="0" w:type="dxa"/>
              <w:right w:w="0" w:type="dxa"/>
            </w:tcMar>
            <w:vAlign w:val="center"/>
          </w:tcPr>
          <w:p>
            <w:pPr>
              <w:pStyle w:val="84"/>
              <w:keepNext w:val="0"/>
              <w:keepLines w:val="0"/>
              <w:pageBreakBefore w:val="0"/>
              <w:widowControl w:val="0"/>
              <w:kinsoku/>
              <w:wordWrap/>
              <w:overflowPunct/>
              <w:topLinePunct w:val="0"/>
              <w:autoSpaceDE/>
              <w:autoSpaceDN/>
              <w:bidi w:val="0"/>
              <w:adjustRightInd w:val="0"/>
              <w:snapToGrid/>
              <w:spacing w:beforeLines="0" w:afterLines="0" w:line="240" w:lineRule="auto"/>
              <w:ind w:firstLine="0" w:firstLineChars="0"/>
              <w:jc w:val="both"/>
              <w:textAlignment w:val="auto"/>
              <w:rPr>
                <w:rFonts w:hint="default" w:ascii="Times New Roman" w:hAnsi="Times New Roman" w:cs="Times New Roman"/>
                <w:color w:val="auto"/>
                <w:kern w:val="2"/>
                <w:sz w:val="21"/>
                <w:szCs w:val="21"/>
                <w:highlight w:val="none"/>
                <w:lang w:val="en-US" w:eastAsia="zh-CN" w:bidi="ar-SA"/>
              </w:rPr>
            </w:pPr>
          </w:p>
        </w:tc>
        <w:tc>
          <w:tcPr>
            <w:tcW w:w="507" w:type="pct"/>
            <w:tcBorders>
              <w:tl2br w:val="nil"/>
              <w:tr2bl w:val="nil"/>
            </w:tcBorders>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val="0"/>
              <w:snapToGrid/>
              <w:spacing w:beforeLines="0" w:afterLines="0" w:line="240" w:lineRule="auto"/>
              <w:ind w:firstLine="0" w:firstLineChars="0"/>
              <w:jc w:val="center"/>
              <w:textAlignment w:val="auto"/>
              <w:rPr>
                <w:rFonts w:hint="default" w:ascii="Times New Roman" w:hAnsi="Times New Roman"/>
                <w:color w:val="auto"/>
                <w:szCs w:val="21"/>
                <w:lang w:val="en-US" w:eastAsia="zh-CN"/>
              </w:rPr>
            </w:pPr>
            <w:r>
              <w:rPr>
                <w:rFonts w:hint="default" w:ascii="Times New Roman" w:hAnsi="Times New Roman"/>
                <w:color w:val="auto"/>
                <w:szCs w:val="21"/>
                <w:lang w:val="en-US" w:eastAsia="zh-CN"/>
              </w:rPr>
              <w:t>否</w:t>
            </w:r>
          </w:p>
          <w:p>
            <w:pPr>
              <w:pStyle w:val="33"/>
              <w:keepNext w:val="0"/>
              <w:keepLines w:val="0"/>
              <w:pageBreakBefore w:val="0"/>
              <w:widowControl w:val="0"/>
              <w:kinsoku/>
              <w:wordWrap/>
              <w:overflowPunct/>
              <w:topLinePunct w:val="0"/>
              <w:autoSpaceDE/>
              <w:autoSpaceDN/>
              <w:bidi w:val="0"/>
              <w:snapToGrid/>
              <w:spacing w:beforeLines="0" w:afterLines="0" w:line="240" w:lineRule="auto"/>
              <w:ind w:firstLine="0" w:firstLineChars="0"/>
              <w:textAlignment w:val="auto"/>
              <w:rPr>
                <w:rFonts w:hint="default" w:ascii="Times New Roman" w:hAnsi="Times New Roman"/>
                <w:color w:val="auto"/>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261" w:type="pct"/>
            <w:tcBorders>
              <w:tl2br w:val="nil"/>
              <w:tr2bl w:val="nil"/>
            </w:tcBorders>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val="0"/>
              <w:snapToGrid/>
              <w:spacing w:beforeLines="0" w:afterLines="0"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7</w:t>
            </w:r>
          </w:p>
        </w:tc>
        <w:tc>
          <w:tcPr>
            <w:tcW w:w="1115" w:type="pct"/>
            <w:tcBorders>
              <w:tl2br w:val="nil"/>
              <w:tr2bl w:val="nil"/>
            </w:tcBorders>
            <w:noWrap w:val="0"/>
            <w:tcMar>
              <w:left w:w="0" w:type="dxa"/>
              <w:right w:w="0" w:type="dxa"/>
            </w:tcMar>
            <w:vAlign w:val="center"/>
          </w:tcPr>
          <w:p>
            <w:pPr>
              <w:pStyle w:val="33"/>
              <w:keepNext w:val="0"/>
              <w:keepLines w:val="0"/>
              <w:pageBreakBefore w:val="0"/>
              <w:widowControl w:val="0"/>
              <w:kinsoku/>
              <w:wordWrap/>
              <w:overflowPunct/>
              <w:topLinePunct w:val="0"/>
              <w:autoSpaceDE/>
              <w:autoSpaceDN/>
              <w:bidi w:val="0"/>
              <w:adjustRightInd w:val="0"/>
              <w:snapToGrid/>
              <w:spacing w:beforeLines="0" w:afterLines="0" w:line="240" w:lineRule="auto"/>
              <w:ind w:left="0" w:leftChars="0" w:firstLine="420" w:firstLineChars="200"/>
              <w:textAlignment w:val="auto"/>
              <w:rPr>
                <w:rFonts w:hint="default" w:ascii="Times New Roman" w:hAnsi="Times New Roman"/>
                <w:color w:val="auto"/>
                <w:szCs w:val="21"/>
                <w:lang w:val="en-US" w:eastAsia="zh-CN"/>
              </w:rPr>
            </w:pPr>
            <w:r>
              <w:rPr>
                <w:rFonts w:hint="default" w:ascii="Times New Roman" w:hAnsi="Times New Roman" w:eastAsia="宋体" w:cs="Times New Roman"/>
                <w:snapToGrid/>
                <w:color w:val="auto"/>
                <w:kern w:val="2"/>
                <w:sz w:val="21"/>
                <w:szCs w:val="21"/>
                <w:highlight w:val="none"/>
                <w:lang w:val="en-US" w:eastAsia="zh-CN" w:bidi="ar-SA"/>
              </w:rPr>
              <w:t>生产废水循环使用，不外排。生活污水</w:t>
            </w:r>
            <w:r>
              <w:rPr>
                <w:rFonts w:hint="default" w:ascii="Times New Roman" w:hAnsi="Times New Roman" w:eastAsia="宋体" w:cs="Times New Roman"/>
                <w:color w:val="auto"/>
                <w:sz w:val="21"/>
                <w:szCs w:val="21"/>
                <w:highlight w:val="none"/>
                <w:lang w:val="en-US" w:eastAsia="zh-CN"/>
              </w:rPr>
              <w:t>依托青拓实业股份公司已建生活污水处理设施，处理达标后，回用还原炉冲渣，不外排；</w:t>
            </w:r>
            <w:r>
              <w:rPr>
                <w:rFonts w:hint="default" w:ascii="Times New Roman" w:hAnsi="Times New Roman" w:eastAsia="宋体" w:cs="Times New Roman"/>
                <w:color w:val="auto"/>
                <w:sz w:val="21"/>
                <w:szCs w:val="21"/>
                <w:highlight w:val="none"/>
                <w:lang w:eastAsia="zh-CN"/>
              </w:rPr>
              <w:t>初期雨水：</w:t>
            </w:r>
            <w:r>
              <w:rPr>
                <w:rFonts w:hint="default" w:ascii="Times New Roman" w:hAnsi="Times New Roman" w:eastAsia="宋体" w:cs="Times New Roman"/>
                <w:color w:val="auto"/>
                <w:sz w:val="21"/>
                <w:szCs w:val="21"/>
                <w:highlight w:val="none"/>
                <w:lang w:val="en-US" w:eastAsia="zh-CN"/>
              </w:rPr>
              <w:t>收集后进入初期雨水池，处理达标后进入厂区回水系统。</w:t>
            </w:r>
          </w:p>
        </w:tc>
        <w:tc>
          <w:tcPr>
            <w:tcW w:w="1179" w:type="pct"/>
            <w:tcBorders>
              <w:tl2br w:val="nil"/>
              <w:tr2bl w:val="nil"/>
            </w:tcBorders>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val="0"/>
              <w:snapToGrid/>
              <w:spacing w:beforeLines="0" w:afterLines="0" w:line="240" w:lineRule="auto"/>
              <w:ind w:firstLine="0" w:firstLineChars="0"/>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新增废水排放口；废水排放去向由间接排放改为直接排放；直接排放口位置变化导致不利环境影响加重。</w:t>
            </w:r>
          </w:p>
        </w:tc>
        <w:tc>
          <w:tcPr>
            <w:tcW w:w="1176" w:type="pct"/>
            <w:tcBorders>
              <w:tl2br w:val="nil"/>
              <w:tr2bl w:val="nil"/>
            </w:tcBorders>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val="0"/>
              <w:snapToGrid/>
              <w:spacing w:beforeLines="0" w:afterLines="0" w:line="240" w:lineRule="auto"/>
              <w:ind w:firstLine="420" w:firstLineChars="200"/>
              <w:jc w:val="both"/>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不变</w:t>
            </w:r>
          </w:p>
        </w:tc>
        <w:tc>
          <w:tcPr>
            <w:tcW w:w="759" w:type="pct"/>
            <w:tcBorders>
              <w:tl2br w:val="nil"/>
              <w:tr2bl w:val="nil"/>
            </w:tcBorders>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val="0"/>
              <w:snapToGrid/>
              <w:spacing w:beforeLines="0" w:afterLines="0" w:line="240" w:lineRule="auto"/>
              <w:ind w:firstLine="0" w:firstLineChars="0"/>
              <w:jc w:val="both"/>
              <w:textAlignment w:val="auto"/>
              <w:rPr>
                <w:rFonts w:hint="default" w:ascii="Times New Roman" w:hAnsi="Times New Roman" w:eastAsia="宋体" w:cs="Times New Roman"/>
                <w:b w:val="0"/>
                <w:bCs w:val="0"/>
                <w:color w:val="auto"/>
                <w:kern w:val="44"/>
                <w:sz w:val="21"/>
                <w:szCs w:val="21"/>
                <w:highlight w:val="none"/>
                <w:lang w:val="en-US" w:eastAsia="zh-CN" w:bidi="ar-SA"/>
              </w:rPr>
            </w:pPr>
            <w:r>
              <w:rPr>
                <w:rFonts w:hint="default" w:ascii="Times New Roman" w:hAnsi="Times New Roman" w:eastAsia="宋体" w:cs="Times New Roman"/>
                <w:b w:val="0"/>
                <w:bCs w:val="0"/>
                <w:color w:val="auto"/>
                <w:kern w:val="44"/>
                <w:sz w:val="21"/>
                <w:szCs w:val="21"/>
                <w:highlight w:val="none"/>
                <w:lang w:val="en-US" w:eastAsia="zh-CN" w:bidi="ar-SA"/>
              </w:rPr>
              <w:t>不新增废水排放口。</w:t>
            </w:r>
            <w:bookmarkStart w:id="169" w:name="OLE_LINK54"/>
            <w:r>
              <w:rPr>
                <w:rFonts w:hint="default" w:ascii="Times New Roman" w:hAnsi="Times New Roman" w:eastAsia="宋体" w:cs="Times New Roman"/>
                <w:b w:val="0"/>
                <w:bCs w:val="0"/>
                <w:color w:val="auto"/>
                <w:kern w:val="44"/>
                <w:sz w:val="21"/>
                <w:szCs w:val="21"/>
                <w:highlight w:val="none"/>
                <w:lang w:val="en-US" w:eastAsia="zh-CN" w:bidi="ar-SA"/>
              </w:rPr>
              <w:t>不会</w:t>
            </w:r>
            <w:r>
              <w:rPr>
                <w:rFonts w:hint="default" w:ascii="Times New Roman" w:hAnsi="Times New Roman" w:eastAsia="宋体" w:cs="Times New Roman"/>
                <w:color w:val="auto"/>
                <w:kern w:val="2"/>
                <w:sz w:val="21"/>
                <w:szCs w:val="21"/>
                <w:highlight w:val="none"/>
                <w:lang w:val="en-US" w:eastAsia="zh-CN" w:bidi="ar-SA"/>
              </w:rPr>
              <w:t>导致不利环境影响加重。</w:t>
            </w:r>
            <w:bookmarkEnd w:id="169"/>
          </w:p>
        </w:tc>
        <w:tc>
          <w:tcPr>
            <w:tcW w:w="507" w:type="pct"/>
            <w:tcBorders>
              <w:tl2br w:val="nil"/>
              <w:tr2bl w:val="nil"/>
            </w:tcBorders>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val="0"/>
              <w:snapToGrid/>
              <w:spacing w:beforeLines="0" w:afterLines="0" w:line="240" w:lineRule="auto"/>
              <w:ind w:firstLine="0" w:firstLineChars="0"/>
              <w:jc w:val="center"/>
              <w:textAlignment w:val="auto"/>
              <w:rPr>
                <w:rFonts w:hint="default" w:ascii="Times New Roman" w:hAnsi="Times New Roman" w:eastAsia="宋体" w:cs="Times New Roman"/>
                <w:b w:val="0"/>
                <w:bCs w:val="0"/>
                <w:color w:val="auto"/>
                <w:kern w:val="44"/>
                <w:sz w:val="21"/>
                <w:szCs w:val="21"/>
                <w:highlight w:val="none"/>
                <w:lang w:val="en-US" w:eastAsia="zh-CN" w:bidi="ar-SA"/>
              </w:rPr>
            </w:pPr>
            <w:r>
              <w:rPr>
                <w:rFonts w:hint="default" w:ascii="Times New Roman" w:hAnsi="Times New Roman" w:eastAsia="宋体" w:cs="Times New Roman"/>
                <w:b w:val="0"/>
                <w:bCs w:val="0"/>
                <w:color w:val="auto"/>
                <w:kern w:val="44"/>
                <w:sz w:val="21"/>
                <w:szCs w:val="21"/>
                <w:highlight w:val="none"/>
                <w:lang w:val="en-US" w:eastAsia="zh-CN" w:bidi="ar-SA"/>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261" w:type="pct"/>
            <w:tcBorders>
              <w:tl2br w:val="nil"/>
              <w:tr2bl w:val="nil"/>
            </w:tcBorders>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val="0"/>
              <w:snapToGrid/>
              <w:spacing w:beforeLines="0" w:afterLines="0"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8</w:t>
            </w:r>
          </w:p>
        </w:tc>
        <w:tc>
          <w:tcPr>
            <w:tcW w:w="1115" w:type="pct"/>
            <w:tcBorders>
              <w:tl2br w:val="nil"/>
              <w:tr2bl w:val="nil"/>
            </w:tcBorders>
            <w:noWrap w:val="0"/>
            <w:tcMar>
              <w:left w:w="0" w:type="dxa"/>
              <w:right w:w="0" w:type="dxa"/>
            </w:tcMar>
            <w:vAlign w:val="center"/>
          </w:tcPr>
          <w:p>
            <w:pPr>
              <w:pStyle w:val="33"/>
              <w:keepNext w:val="0"/>
              <w:keepLines w:val="0"/>
              <w:pageBreakBefore w:val="0"/>
              <w:widowControl w:val="0"/>
              <w:kinsoku/>
              <w:wordWrap/>
              <w:overflowPunct/>
              <w:topLinePunct w:val="0"/>
              <w:autoSpaceDE/>
              <w:autoSpaceDN/>
              <w:bidi w:val="0"/>
              <w:adjustRightInd w:val="0"/>
              <w:snapToGrid/>
              <w:spacing w:beforeLines="0" w:afterLines="0" w:line="240" w:lineRule="auto"/>
              <w:ind w:left="0" w:leftChars="0" w:firstLine="420" w:firstLineChars="200"/>
              <w:textAlignment w:val="auto"/>
              <w:rPr>
                <w:rFonts w:hint="default" w:ascii="Times New Roman" w:hAnsi="Times New Roman" w:eastAsia="宋体" w:cs="Times New Roman"/>
                <w:snapToGrid/>
                <w:color w:val="auto"/>
                <w:kern w:val="2"/>
                <w:sz w:val="21"/>
                <w:szCs w:val="21"/>
                <w:highlight w:val="yellow"/>
                <w:lang w:val="en-US" w:eastAsia="zh-CN" w:bidi="ar-SA"/>
              </w:rPr>
            </w:pPr>
            <w:r>
              <w:rPr>
                <w:rFonts w:hint="default" w:ascii="Times New Roman" w:hAnsi="Times New Roman" w:cs="Times New Roman"/>
                <w:color w:val="auto"/>
                <w:szCs w:val="21"/>
                <w:highlight w:val="none"/>
              </w:rPr>
              <w:t>涉及的煤气、焦油及酚水为危险化学品，存在一定的环境风险</w:t>
            </w:r>
          </w:p>
        </w:tc>
        <w:tc>
          <w:tcPr>
            <w:tcW w:w="1179" w:type="pct"/>
            <w:tcBorders>
              <w:tl2br w:val="nil"/>
              <w:tr2bl w:val="nil"/>
            </w:tcBorders>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val="0"/>
              <w:snapToGrid/>
              <w:spacing w:beforeLines="0" w:afterLines="0" w:line="240" w:lineRule="auto"/>
              <w:ind w:firstLine="0" w:firstLineChars="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其他可能导致环境影响或环境风险增大的环保措施变化。</w:t>
            </w:r>
          </w:p>
        </w:tc>
        <w:tc>
          <w:tcPr>
            <w:tcW w:w="1176" w:type="pct"/>
            <w:tcBorders>
              <w:tl2br w:val="nil"/>
              <w:tr2bl w:val="nil"/>
            </w:tcBorders>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val="0"/>
              <w:snapToGrid/>
              <w:spacing w:beforeLines="0" w:afterLines="0" w:line="240" w:lineRule="auto"/>
              <w:ind w:firstLine="420" w:firstLineChars="200"/>
              <w:jc w:val="both"/>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color w:val="auto"/>
                <w:kern w:val="0"/>
                <w:szCs w:val="21"/>
                <w:highlight w:val="none"/>
                <w:lang w:val="en-US" w:eastAsia="zh-CN" w:bidi="he-IL"/>
              </w:rPr>
              <w:t>煤气站、</w:t>
            </w:r>
            <w:r>
              <w:rPr>
                <w:rFonts w:hint="default" w:ascii="Times New Roman" w:hAnsi="Times New Roman" w:cs="Times New Roman"/>
                <w:color w:val="auto"/>
                <w:sz w:val="21"/>
                <w:szCs w:val="21"/>
                <w:highlight w:val="none"/>
                <w:lang w:val="zh-CN"/>
              </w:rPr>
              <w:t>焦油池</w:t>
            </w:r>
            <w:r>
              <w:rPr>
                <w:rFonts w:hint="default" w:ascii="Times New Roman" w:hAnsi="Times New Roman" w:eastAsia="宋体" w:cs="Times New Roman"/>
                <w:color w:val="auto"/>
                <w:kern w:val="0"/>
                <w:szCs w:val="21"/>
                <w:highlight w:val="none"/>
                <w:lang w:val="en-US" w:eastAsia="zh-CN" w:bidi="he-IL"/>
              </w:rPr>
              <w:t>、</w:t>
            </w:r>
            <w:r>
              <w:rPr>
                <w:rFonts w:hint="default" w:ascii="Times New Roman" w:hAnsi="Times New Roman" w:cs="Times New Roman"/>
                <w:color w:val="auto"/>
                <w:sz w:val="21"/>
                <w:szCs w:val="21"/>
                <w:highlight w:val="none"/>
                <w:lang w:val="zh-CN"/>
              </w:rPr>
              <w:t>酚水池</w:t>
            </w:r>
            <w:r>
              <w:rPr>
                <w:rFonts w:hint="default" w:ascii="Times New Roman" w:hAnsi="Times New Roman" w:eastAsia="宋体" w:cs="Times New Roman"/>
                <w:color w:val="auto"/>
                <w:kern w:val="0"/>
                <w:szCs w:val="21"/>
                <w:highlight w:val="none"/>
                <w:lang w:val="en-US" w:eastAsia="zh-CN" w:bidi="he-IL"/>
              </w:rPr>
              <w:t>已拆除</w:t>
            </w:r>
            <w:r>
              <w:rPr>
                <w:rFonts w:hint="default" w:ascii="Times New Roman" w:hAnsi="Times New Roman" w:cs="Times New Roman"/>
                <w:color w:val="auto"/>
                <w:sz w:val="21"/>
                <w:szCs w:val="21"/>
                <w:highlight w:val="none"/>
                <w:lang w:val="zh-CN"/>
              </w:rPr>
              <w:t>，</w:t>
            </w:r>
            <w:r>
              <w:rPr>
                <w:rFonts w:hint="default" w:ascii="Times New Roman" w:hAnsi="Times New Roman" w:cs="Times New Roman"/>
                <w:color w:val="auto"/>
                <w:sz w:val="21"/>
                <w:szCs w:val="21"/>
                <w:highlight w:val="none"/>
                <w:lang w:val="en-US" w:eastAsia="zh-CN"/>
              </w:rPr>
              <w:t>环境</w:t>
            </w:r>
            <w:r>
              <w:rPr>
                <w:rFonts w:hint="default" w:ascii="Times New Roman" w:hAnsi="Times New Roman" w:cs="Times New Roman"/>
                <w:color w:val="auto"/>
                <w:szCs w:val="21"/>
                <w:highlight w:val="none"/>
              </w:rPr>
              <w:t>风险</w:t>
            </w:r>
            <w:r>
              <w:rPr>
                <w:rFonts w:hint="default" w:ascii="Times New Roman" w:hAnsi="Times New Roman" w:cs="Times New Roman"/>
                <w:color w:val="auto"/>
                <w:szCs w:val="21"/>
                <w:highlight w:val="none"/>
                <w:lang w:val="en-US" w:eastAsia="zh-CN"/>
              </w:rPr>
              <w:t>减小。</w:t>
            </w:r>
          </w:p>
        </w:tc>
        <w:tc>
          <w:tcPr>
            <w:tcW w:w="759" w:type="pct"/>
            <w:tcBorders>
              <w:tl2br w:val="nil"/>
              <w:tr2bl w:val="nil"/>
            </w:tcBorders>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val="0"/>
              <w:snapToGrid/>
              <w:spacing w:beforeLines="0" w:afterLines="0" w:line="240" w:lineRule="auto"/>
              <w:ind w:firstLine="0" w:firstLineChars="0"/>
              <w:jc w:val="center"/>
              <w:textAlignment w:val="auto"/>
              <w:rPr>
                <w:rFonts w:hint="default" w:ascii="Times New Roman" w:hAnsi="Times New Roman" w:eastAsia="宋体" w:cs="Times New Roman"/>
                <w:b w:val="0"/>
                <w:bCs w:val="0"/>
                <w:color w:val="auto"/>
                <w:kern w:val="44"/>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环境风险</w:t>
            </w:r>
            <w:r>
              <w:rPr>
                <w:rFonts w:hint="default" w:ascii="Times New Roman" w:hAnsi="Times New Roman" w:cs="Times New Roman"/>
                <w:color w:val="auto"/>
                <w:szCs w:val="21"/>
                <w:highlight w:val="none"/>
                <w:lang w:val="en-US" w:eastAsia="zh-CN"/>
              </w:rPr>
              <w:t>减小</w:t>
            </w:r>
          </w:p>
        </w:tc>
        <w:tc>
          <w:tcPr>
            <w:tcW w:w="507" w:type="pct"/>
            <w:tcBorders>
              <w:tl2br w:val="nil"/>
              <w:tr2bl w:val="nil"/>
            </w:tcBorders>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val="0"/>
              <w:snapToGrid/>
              <w:spacing w:beforeLines="0" w:afterLines="0" w:line="240" w:lineRule="auto"/>
              <w:ind w:firstLine="0" w:firstLineChars="0"/>
              <w:jc w:val="center"/>
              <w:textAlignment w:val="auto"/>
              <w:rPr>
                <w:rFonts w:hint="default" w:ascii="Times New Roman" w:hAnsi="Times New Roman" w:eastAsia="宋体" w:cs="Times New Roman"/>
                <w:b w:val="0"/>
                <w:bCs w:val="0"/>
                <w:color w:val="auto"/>
                <w:kern w:val="44"/>
                <w:sz w:val="21"/>
                <w:szCs w:val="21"/>
                <w:highlight w:val="none"/>
                <w:lang w:val="en-US" w:eastAsia="zh-CN" w:bidi="ar-SA"/>
              </w:rPr>
            </w:pPr>
            <w:r>
              <w:rPr>
                <w:rFonts w:hint="default" w:ascii="Times New Roman" w:hAnsi="Times New Roman" w:eastAsia="宋体" w:cs="Times New Roman"/>
                <w:b w:val="0"/>
                <w:bCs w:val="0"/>
                <w:color w:val="auto"/>
                <w:kern w:val="44"/>
                <w:sz w:val="21"/>
                <w:szCs w:val="21"/>
                <w:highlight w:val="none"/>
                <w:lang w:val="en-US" w:eastAsia="zh-CN" w:bidi="ar-SA"/>
              </w:rPr>
              <w:t>否</w:t>
            </w:r>
          </w:p>
        </w:tc>
      </w:tr>
    </w:tbl>
    <w:p>
      <w:pPr>
        <w:jc w:val="center"/>
        <w:rPr>
          <w:rFonts w:hint="default" w:ascii="Times New Roman" w:hAnsi="Times New Roman" w:eastAsia="黑体" w:cs="Times New Roman"/>
          <w:color w:val="auto"/>
          <w:kern w:val="2"/>
          <w:sz w:val="24"/>
          <w:szCs w:val="24"/>
          <w:highlight w:val="none"/>
          <w:lang w:val="en-US" w:eastAsia="zh-CN" w:bidi="ar-SA"/>
        </w:rPr>
        <w:sectPr>
          <w:pgSz w:w="16838" w:h="11905" w:orient="landscape"/>
          <w:pgMar w:top="1417" w:right="1417" w:bottom="1417" w:left="1417" w:header="851" w:footer="992" w:gutter="0"/>
          <w:pgBorders>
            <w:top w:val="none" w:sz="0" w:space="0"/>
            <w:left w:val="none" w:sz="0" w:space="0"/>
            <w:bottom w:val="none" w:sz="0" w:space="0"/>
            <w:right w:val="none" w:sz="0" w:space="0"/>
          </w:pgBorders>
          <w:cols w:space="720" w:num="1"/>
          <w:docGrid w:type="lines" w:linePitch="312" w:charSpace="0"/>
        </w:sectPr>
      </w:pPr>
    </w:p>
    <w:p>
      <w:pPr>
        <w:pStyle w:val="70"/>
        <w:adjustRightInd w:val="0"/>
        <w:snapToGrid w:val="0"/>
        <w:spacing w:before="95" w:beforeLines="30" w:after="95" w:afterLines="30"/>
        <w:jc w:val="center"/>
        <w:textAlignment w:val="baseline"/>
        <w:outlineLvl w:val="4"/>
        <w:rPr>
          <w:rFonts w:hint="default" w:ascii="Times New Roman" w:hAnsi="Times New Roman" w:eastAsia="黑体" w:cs="Times New Roman"/>
          <w:b w:val="0"/>
          <w:bCs/>
          <w:color w:val="auto"/>
          <w:kern w:val="2"/>
          <w:sz w:val="24"/>
          <w:szCs w:val="24"/>
          <w:highlight w:val="none"/>
          <w:lang w:val="en-US" w:eastAsia="zh-CN" w:bidi="ar-SA"/>
        </w:rPr>
      </w:pPr>
      <w:r>
        <w:rPr>
          <w:rFonts w:hint="default" w:ascii="Times New Roman" w:hAnsi="Times New Roman" w:eastAsia="黑体" w:cs="Times New Roman"/>
          <w:b w:val="0"/>
          <w:bCs/>
          <w:color w:val="auto"/>
          <w:kern w:val="2"/>
          <w:sz w:val="24"/>
          <w:szCs w:val="24"/>
          <w:highlight w:val="none"/>
          <w:lang w:val="en-US" w:eastAsia="zh-CN" w:bidi="ar-SA"/>
        </w:rPr>
        <w:t>表2.6-1</w:t>
      </w:r>
      <w:r>
        <w:rPr>
          <w:rFonts w:hint="eastAsia" w:ascii="Times New Roman" w:hAnsi="Times New Roman" w:cs="Times New Roman"/>
          <w:b w:val="0"/>
          <w:bCs/>
          <w:color w:val="auto"/>
          <w:kern w:val="2"/>
          <w:sz w:val="24"/>
          <w:szCs w:val="24"/>
          <w:lang w:val="en-US" w:eastAsia="zh-CN" w:bidi="ar-SA"/>
        </w:rPr>
        <w:t xml:space="preserve">  </w:t>
      </w:r>
      <w:r>
        <w:rPr>
          <w:rFonts w:hint="default" w:ascii="Times New Roman" w:hAnsi="Times New Roman" w:eastAsia="黑体" w:cs="Times New Roman"/>
          <w:b w:val="0"/>
          <w:bCs/>
          <w:color w:val="auto"/>
          <w:kern w:val="2"/>
          <w:sz w:val="24"/>
          <w:szCs w:val="24"/>
          <w:highlight w:val="none"/>
          <w:lang w:val="en-US" w:eastAsia="zh-CN" w:bidi="ar-SA"/>
        </w:rPr>
        <w:t>工程环保投资项目一览</w:t>
      </w:r>
    </w:p>
    <w:tbl>
      <w:tblPr>
        <w:tblStyle w:val="25"/>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497"/>
        <w:gridCol w:w="1172"/>
        <w:gridCol w:w="1369"/>
        <w:gridCol w:w="793"/>
        <w:gridCol w:w="5333"/>
        <w:gridCol w:w="1530"/>
        <w:gridCol w:w="1694"/>
        <w:gridCol w:w="17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20" w:hRule="atLeast"/>
          <w:tblHeader/>
          <w:jc w:val="center"/>
        </w:trPr>
        <w:tc>
          <w:tcPr>
            <w:tcW w:w="176" w:type="pct"/>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color w:val="auto"/>
                <w:szCs w:val="21"/>
                <w:highlight w:val="none"/>
                <w:u w:val="none"/>
              </w:rPr>
            </w:pPr>
            <w:bookmarkStart w:id="170" w:name="OLE_LINK36"/>
            <w:r>
              <w:rPr>
                <w:rFonts w:hint="default" w:ascii="Times New Roman" w:hAnsi="Times New Roman" w:cs="Times New Roman" w:eastAsiaTheme="minorEastAsia"/>
                <w:color w:val="auto"/>
                <w:szCs w:val="21"/>
                <w:highlight w:val="none"/>
                <w:u w:val="none"/>
              </w:rPr>
              <w:t>序号</w:t>
            </w:r>
          </w:p>
        </w:tc>
        <w:tc>
          <w:tcPr>
            <w:tcW w:w="415" w:type="pct"/>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color w:val="auto"/>
                <w:szCs w:val="21"/>
                <w:highlight w:val="none"/>
                <w:u w:val="none"/>
              </w:rPr>
            </w:pPr>
            <w:r>
              <w:rPr>
                <w:rFonts w:hint="default" w:ascii="Times New Roman" w:hAnsi="Times New Roman" w:cs="Times New Roman" w:eastAsiaTheme="minorEastAsia"/>
                <w:color w:val="auto"/>
                <w:szCs w:val="21"/>
                <w:highlight w:val="none"/>
                <w:u w:val="none"/>
              </w:rPr>
              <w:t>车间</w:t>
            </w:r>
          </w:p>
        </w:tc>
        <w:tc>
          <w:tcPr>
            <w:tcW w:w="485" w:type="pct"/>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color w:val="auto"/>
                <w:szCs w:val="21"/>
                <w:highlight w:val="none"/>
                <w:u w:val="none"/>
              </w:rPr>
            </w:pPr>
            <w:r>
              <w:rPr>
                <w:rFonts w:hint="default" w:ascii="Times New Roman" w:hAnsi="Times New Roman" w:cs="Times New Roman" w:eastAsiaTheme="minorEastAsia"/>
                <w:color w:val="auto"/>
                <w:szCs w:val="21"/>
                <w:highlight w:val="none"/>
                <w:u w:val="none"/>
              </w:rPr>
              <w:t>污染源名称</w:t>
            </w:r>
          </w:p>
        </w:tc>
        <w:tc>
          <w:tcPr>
            <w:tcW w:w="281" w:type="pct"/>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color w:val="auto"/>
                <w:szCs w:val="21"/>
                <w:highlight w:val="none"/>
                <w:u w:val="none"/>
              </w:rPr>
            </w:pPr>
            <w:r>
              <w:rPr>
                <w:rFonts w:hint="default" w:ascii="Times New Roman" w:hAnsi="Times New Roman" w:cs="Times New Roman" w:eastAsiaTheme="minorEastAsia"/>
                <w:color w:val="auto"/>
                <w:szCs w:val="21"/>
                <w:highlight w:val="none"/>
                <w:u w:val="none"/>
              </w:rPr>
              <w:t>数量</w:t>
            </w:r>
          </w:p>
        </w:tc>
        <w:tc>
          <w:tcPr>
            <w:tcW w:w="1889" w:type="pct"/>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color w:val="auto"/>
                <w:szCs w:val="21"/>
                <w:highlight w:val="none"/>
                <w:u w:val="none"/>
              </w:rPr>
            </w:pPr>
            <w:r>
              <w:rPr>
                <w:rFonts w:hint="default" w:ascii="Times New Roman" w:hAnsi="Times New Roman" w:cs="Times New Roman" w:eastAsiaTheme="minorEastAsia"/>
                <w:color w:val="auto"/>
                <w:szCs w:val="21"/>
                <w:highlight w:val="none"/>
                <w:u w:val="none"/>
              </w:rPr>
              <w:t>措施规模及内容</w:t>
            </w:r>
          </w:p>
        </w:tc>
        <w:tc>
          <w:tcPr>
            <w:tcW w:w="542" w:type="pct"/>
            <w:tcBorders>
              <w:tl2br w:val="nil"/>
              <w:tr2bl w:val="nil"/>
            </w:tcBorders>
            <w:noWrap w:val="0"/>
            <w:vAlign w:val="center"/>
          </w:tcPr>
          <w:p>
            <w:pPr>
              <w:pStyle w:val="81"/>
              <w:keepNext w:val="0"/>
              <w:keepLines w:val="0"/>
              <w:pageBreakBefore w:val="0"/>
              <w:widowControl w:val="0"/>
              <w:suppressLineNumbers w:val="0"/>
              <w:kinsoku/>
              <w:wordWrap/>
              <w:overflowPunct/>
              <w:topLinePunct w:val="0"/>
              <w:autoSpaceDE/>
              <w:autoSpaceDN/>
              <w:bidi w:val="0"/>
              <w:adjustRightInd/>
              <w:snapToGrid w:val="0"/>
              <w:spacing w:before="0" w:beforeLines="0" w:beforeAutospacing="0" w:after="0" w:afterLines="0" w:afterAutospacing="0" w:line="240" w:lineRule="auto"/>
              <w:ind w:left="0" w:right="0"/>
              <w:jc w:val="center"/>
              <w:textAlignment w:val="auto"/>
              <w:rPr>
                <w:rFonts w:hint="default" w:ascii="Times New Roman" w:hAnsi="Times New Roman" w:cs="Times New Roman" w:eastAsiaTheme="minorEastAsia"/>
                <w:color w:val="auto"/>
                <w:sz w:val="21"/>
                <w:szCs w:val="21"/>
                <w:highlight w:val="none"/>
                <w:u w:val="none"/>
              </w:rPr>
            </w:pPr>
            <w:r>
              <w:rPr>
                <w:rFonts w:hint="default" w:ascii="Times New Roman" w:hAnsi="Times New Roman" w:cs="Times New Roman" w:eastAsiaTheme="minorEastAsia"/>
                <w:color w:val="auto"/>
                <w:sz w:val="21"/>
                <w:szCs w:val="21"/>
                <w:highlight w:val="none"/>
                <w:u w:val="none"/>
                <w:lang w:val="en-US" w:eastAsia="zh-CN"/>
              </w:rPr>
              <w:t>环评</w:t>
            </w:r>
            <w:r>
              <w:rPr>
                <w:rFonts w:hint="default" w:ascii="Times New Roman" w:hAnsi="Times New Roman" w:cs="Times New Roman" w:eastAsiaTheme="minorEastAsia"/>
                <w:color w:val="auto"/>
                <w:sz w:val="21"/>
                <w:szCs w:val="21"/>
                <w:highlight w:val="none"/>
                <w:u w:val="none"/>
              </w:rPr>
              <w:t>投资</w:t>
            </w:r>
          </w:p>
          <w:p>
            <w:pPr>
              <w:pStyle w:val="81"/>
              <w:keepNext w:val="0"/>
              <w:keepLines w:val="0"/>
              <w:pageBreakBefore w:val="0"/>
              <w:widowControl w:val="0"/>
              <w:suppressLineNumbers w:val="0"/>
              <w:kinsoku/>
              <w:wordWrap/>
              <w:overflowPunct/>
              <w:topLinePunct w:val="0"/>
              <w:autoSpaceDE/>
              <w:autoSpaceDN/>
              <w:bidi w:val="0"/>
              <w:adjustRightInd/>
              <w:snapToGrid w:val="0"/>
              <w:spacing w:before="0" w:beforeLines="0" w:beforeAutospacing="0" w:after="0" w:afterLines="0" w:afterAutospacing="0" w:line="240" w:lineRule="auto"/>
              <w:ind w:left="0" w:leftChars="0" w:right="0" w:rightChars="0"/>
              <w:jc w:val="center"/>
              <w:textAlignment w:val="auto"/>
              <w:rPr>
                <w:rFonts w:hint="default" w:ascii="Times New Roman" w:hAnsi="Times New Roman" w:cs="Times New Roman" w:eastAsiaTheme="minorEastAsia"/>
                <w:color w:val="auto"/>
                <w:szCs w:val="21"/>
                <w:highlight w:val="none"/>
                <w:u w:val="none"/>
              </w:rPr>
            </w:pPr>
            <w:r>
              <w:rPr>
                <w:rFonts w:hint="default" w:ascii="Times New Roman" w:hAnsi="Times New Roman" w:cs="Times New Roman" w:eastAsiaTheme="minorEastAsia"/>
                <w:color w:val="auto"/>
                <w:sz w:val="21"/>
                <w:szCs w:val="21"/>
                <w:highlight w:val="none"/>
                <w:u w:val="none"/>
              </w:rPr>
              <w:t>（万元）</w:t>
            </w:r>
          </w:p>
        </w:tc>
        <w:tc>
          <w:tcPr>
            <w:tcW w:w="600" w:type="pct"/>
            <w:tcBorders>
              <w:tl2br w:val="nil"/>
              <w:tr2bl w:val="nil"/>
            </w:tcBorders>
            <w:noWrap w:val="0"/>
            <w:vAlign w:val="center"/>
          </w:tcPr>
          <w:p>
            <w:pPr>
              <w:pStyle w:val="81"/>
              <w:keepNext w:val="0"/>
              <w:keepLines w:val="0"/>
              <w:pageBreakBefore w:val="0"/>
              <w:widowControl w:val="0"/>
              <w:suppressLineNumbers w:val="0"/>
              <w:kinsoku/>
              <w:wordWrap/>
              <w:overflowPunct/>
              <w:topLinePunct w:val="0"/>
              <w:autoSpaceDE/>
              <w:autoSpaceDN/>
              <w:bidi w:val="0"/>
              <w:adjustRightInd/>
              <w:snapToGrid w:val="0"/>
              <w:spacing w:before="0" w:beforeLines="0" w:beforeAutospacing="0" w:after="0" w:afterLines="0" w:afterAutospacing="0" w:line="240" w:lineRule="auto"/>
              <w:ind w:left="0" w:right="0"/>
              <w:jc w:val="center"/>
              <w:textAlignment w:val="auto"/>
              <w:rPr>
                <w:rFonts w:hint="default" w:ascii="Times New Roman" w:hAnsi="Times New Roman" w:cs="Times New Roman" w:eastAsiaTheme="minorEastAsia"/>
                <w:color w:val="auto"/>
                <w:sz w:val="21"/>
                <w:szCs w:val="21"/>
                <w:highlight w:val="none"/>
                <w:u w:val="none"/>
              </w:rPr>
            </w:pPr>
            <w:r>
              <w:rPr>
                <w:rFonts w:hint="default" w:cs="Times New Roman" w:eastAsiaTheme="minorEastAsia"/>
                <w:color w:val="auto"/>
                <w:sz w:val="21"/>
                <w:szCs w:val="21"/>
                <w:highlight w:val="none"/>
                <w:u w:val="none"/>
                <w:lang w:val="en-US" w:eastAsia="zh-CN"/>
              </w:rPr>
              <w:t>一期</w:t>
            </w:r>
            <w:r>
              <w:rPr>
                <w:rFonts w:hint="default" w:ascii="Times New Roman" w:hAnsi="Times New Roman" w:cs="Times New Roman" w:eastAsiaTheme="minorEastAsia"/>
                <w:color w:val="auto"/>
                <w:sz w:val="21"/>
                <w:szCs w:val="21"/>
                <w:highlight w:val="none"/>
                <w:u w:val="none"/>
                <w:lang w:val="en-US" w:eastAsia="zh-CN"/>
              </w:rPr>
              <w:t>环评</w:t>
            </w:r>
            <w:r>
              <w:rPr>
                <w:rFonts w:hint="default" w:ascii="Times New Roman" w:hAnsi="Times New Roman" w:cs="Times New Roman" w:eastAsiaTheme="minorEastAsia"/>
                <w:color w:val="auto"/>
                <w:sz w:val="21"/>
                <w:szCs w:val="21"/>
                <w:highlight w:val="none"/>
                <w:u w:val="none"/>
              </w:rPr>
              <w:t>投资</w:t>
            </w:r>
          </w:p>
          <w:p>
            <w:pPr>
              <w:pStyle w:val="81"/>
              <w:keepNext w:val="0"/>
              <w:keepLines w:val="0"/>
              <w:pageBreakBefore w:val="0"/>
              <w:widowControl w:val="0"/>
              <w:suppressLineNumbers w:val="0"/>
              <w:kinsoku/>
              <w:wordWrap/>
              <w:overflowPunct/>
              <w:topLinePunct w:val="0"/>
              <w:autoSpaceDE/>
              <w:autoSpaceDN/>
              <w:bidi w:val="0"/>
              <w:adjustRightInd/>
              <w:snapToGrid w:val="0"/>
              <w:spacing w:before="0" w:beforeLines="0" w:beforeAutospacing="0" w:after="0" w:afterLines="0" w:afterAutospacing="0" w:line="240" w:lineRule="auto"/>
              <w:ind w:left="0" w:leftChars="0" w:right="0" w:rightChars="0"/>
              <w:jc w:val="center"/>
              <w:textAlignment w:val="auto"/>
              <w:rPr>
                <w:rFonts w:hint="default" w:ascii="Times New Roman" w:hAnsi="Times New Roman" w:cs="Times New Roman" w:eastAsiaTheme="minorEastAsia"/>
                <w:color w:val="auto"/>
                <w:sz w:val="21"/>
                <w:szCs w:val="21"/>
                <w:highlight w:val="none"/>
                <w:u w:val="none"/>
              </w:rPr>
            </w:pPr>
            <w:r>
              <w:rPr>
                <w:rFonts w:hint="default" w:ascii="Times New Roman" w:hAnsi="Times New Roman" w:cs="Times New Roman" w:eastAsiaTheme="minorEastAsia"/>
                <w:color w:val="auto"/>
                <w:sz w:val="21"/>
                <w:szCs w:val="21"/>
                <w:highlight w:val="none"/>
                <w:u w:val="none"/>
              </w:rPr>
              <w:t>（万元）</w:t>
            </w:r>
          </w:p>
        </w:tc>
        <w:tc>
          <w:tcPr>
            <w:tcW w:w="610" w:type="pct"/>
            <w:tcBorders>
              <w:tl2br w:val="nil"/>
              <w:tr2bl w:val="nil"/>
            </w:tcBorders>
            <w:noWrap w:val="0"/>
            <w:vAlign w:val="center"/>
          </w:tcPr>
          <w:p>
            <w:pPr>
              <w:pStyle w:val="81"/>
              <w:keepNext w:val="0"/>
              <w:keepLines w:val="0"/>
              <w:pageBreakBefore w:val="0"/>
              <w:widowControl w:val="0"/>
              <w:suppressLineNumbers w:val="0"/>
              <w:kinsoku/>
              <w:wordWrap/>
              <w:overflowPunct/>
              <w:topLinePunct w:val="0"/>
              <w:autoSpaceDE/>
              <w:autoSpaceDN/>
              <w:bidi w:val="0"/>
              <w:adjustRightInd/>
              <w:snapToGrid w:val="0"/>
              <w:spacing w:before="0" w:beforeLines="0" w:beforeAutospacing="0" w:after="0" w:afterLines="0" w:afterAutospacing="0" w:line="240" w:lineRule="auto"/>
              <w:ind w:left="0" w:right="0"/>
              <w:jc w:val="center"/>
              <w:textAlignment w:val="auto"/>
              <w:rPr>
                <w:rFonts w:hint="default" w:ascii="Times New Roman" w:hAnsi="Times New Roman" w:cs="Times New Roman" w:eastAsiaTheme="minorEastAsia"/>
                <w:color w:val="auto"/>
                <w:sz w:val="21"/>
                <w:szCs w:val="21"/>
                <w:highlight w:val="none"/>
                <w:u w:val="none"/>
              </w:rPr>
            </w:pPr>
            <w:r>
              <w:rPr>
                <w:rFonts w:hint="default" w:ascii="Times New Roman" w:hAnsi="Times New Roman" w:cs="Times New Roman" w:eastAsiaTheme="minorEastAsia"/>
                <w:color w:val="auto"/>
                <w:sz w:val="21"/>
                <w:szCs w:val="21"/>
                <w:highlight w:val="none"/>
                <w:u w:val="none"/>
                <w:lang w:val="en-US" w:eastAsia="zh-CN"/>
              </w:rPr>
              <w:t>实际</w:t>
            </w:r>
            <w:r>
              <w:rPr>
                <w:rFonts w:hint="default" w:ascii="Times New Roman" w:hAnsi="Times New Roman" w:cs="Times New Roman" w:eastAsiaTheme="minorEastAsia"/>
                <w:color w:val="auto"/>
                <w:sz w:val="21"/>
                <w:szCs w:val="21"/>
                <w:highlight w:val="none"/>
                <w:u w:val="none"/>
              </w:rPr>
              <w:t>投资</w:t>
            </w:r>
          </w:p>
          <w:p>
            <w:pPr>
              <w:pStyle w:val="81"/>
              <w:keepNext w:val="0"/>
              <w:keepLines w:val="0"/>
              <w:pageBreakBefore w:val="0"/>
              <w:widowControl w:val="0"/>
              <w:suppressLineNumbers w:val="0"/>
              <w:kinsoku/>
              <w:wordWrap/>
              <w:overflowPunct/>
              <w:topLinePunct w:val="0"/>
              <w:autoSpaceDE/>
              <w:autoSpaceDN/>
              <w:bidi w:val="0"/>
              <w:adjustRightInd/>
              <w:snapToGrid w:val="0"/>
              <w:spacing w:before="0" w:beforeLines="0" w:beforeAutospacing="0" w:after="0" w:afterLines="0" w:afterAutospacing="0" w:line="240" w:lineRule="auto"/>
              <w:ind w:left="0" w:leftChars="0" w:right="0" w:rightChars="0"/>
              <w:jc w:val="center"/>
              <w:textAlignment w:val="auto"/>
              <w:rPr>
                <w:rFonts w:hint="default" w:ascii="Times New Roman" w:hAnsi="Times New Roman" w:cs="Times New Roman" w:eastAsiaTheme="minorEastAsia"/>
                <w:color w:val="auto"/>
                <w:szCs w:val="21"/>
                <w:highlight w:val="none"/>
                <w:u w:val="none"/>
              </w:rPr>
            </w:pPr>
            <w:r>
              <w:rPr>
                <w:rFonts w:hint="default" w:ascii="Times New Roman" w:hAnsi="Times New Roman" w:cs="Times New Roman" w:eastAsiaTheme="minorEastAsia"/>
                <w:color w:val="auto"/>
                <w:sz w:val="21"/>
                <w:szCs w:val="21"/>
                <w:highlight w:val="none"/>
                <w:u w:val="none"/>
              </w:rPr>
              <w:t>（万元）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20" w:hRule="atLeast"/>
          <w:jc w:val="center"/>
        </w:trPr>
        <w:tc>
          <w:tcPr>
            <w:tcW w:w="176" w:type="pct"/>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b/>
                <w:color w:val="auto"/>
                <w:szCs w:val="21"/>
                <w:highlight w:val="none"/>
                <w:u w:val="none"/>
              </w:rPr>
            </w:pPr>
            <w:r>
              <w:rPr>
                <w:rFonts w:hint="default" w:ascii="Times New Roman" w:hAnsi="Times New Roman" w:cs="Times New Roman" w:eastAsiaTheme="minorEastAsia"/>
                <w:b/>
                <w:color w:val="auto"/>
                <w:szCs w:val="21"/>
                <w:highlight w:val="none"/>
                <w:u w:val="none"/>
              </w:rPr>
              <w:t>一</w:t>
            </w:r>
          </w:p>
        </w:tc>
        <w:tc>
          <w:tcPr>
            <w:tcW w:w="900" w:type="pct"/>
            <w:gridSpan w:val="2"/>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b/>
                <w:color w:val="auto"/>
                <w:szCs w:val="21"/>
                <w:highlight w:val="none"/>
                <w:u w:val="none"/>
              </w:rPr>
            </w:pPr>
            <w:r>
              <w:rPr>
                <w:rFonts w:hint="default" w:ascii="Times New Roman" w:hAnsi="Times New Roman" w:cs="Times New Roman" w:eastAsiaTheme="minorEastAsia"/>
                <w:b/>
                <w:color w:val="auto"/>
                <w:szCs w:val="21"/>
                <w:highlight w:val="none"/>
                <w:u w:val="none"/>
              </w:rPr>
              <w:t>废气防治设施</w:t>
            </w:r>
          </w:p>
        </w:tc>
        <w:tc>
          <w:tcPr>
            <w:tcW w:w="281" w:type="pct"/>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b/>
                <w:color w:val="auto"/>
                <w:szCs w:val="21"/>
                <w:highlight w:val="none"/>
                <w:u w:val="none"/>
              </w:rPr>
            </w:pPr>
          </w:p>
        </w:tc>
        <w:tc>
          <w:tcPr>
            <w:tcW w:w="1889" w:type="pct"/>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b/>
                <w:color w:val="auto"/>
                <w:szCs w:val="21"/>
                <w:highlight w:val="none"/>
                <w:u w:val="none"/>
              </w:rPr>
            </w:pPr>
          </w:p>
        </w:tc>
        <w:tc>
          <w:tcPr>
            <w:tcW w:w="542" w:type="pct"/>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b/>
                <w:color w:val="auto"/>
                <w:szCs w:val="21"/>
                <w:highlight w:val="none"/>
                <w:u w:val="none"/>
              </w:rPr>
            </w:pPr>
            <w:r>
              <w:rPr>
                <w:rFonts w:hint="default" w:ascii="Times New Roman" w:hAnsi="Times New Roman" w:cs="Times New Roman" w:eastAsiaTheme="minorEastAsia"/>
                <w:b/>
                <w:bCs/>
                <w:color w:val="auto"/>
                <w:szCs w:val="21"/>
                <w:highlight w:val="none"/>
                <w:u w:val="none"/>
              </w:rPr>
              <w:t>1800</w:t>
            </w:r>
          </w:p>
        </w:tc>
        <w:tc>
          <w:tcPr>
            <w:tcW w:w="600" w:type="pct"/>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b/>
                <w:bCs/>
                <w:color w:val="auto"/>
                <w:szCs w:val="21"/>
                <w:highlight w:val="none"/>
                <w:u w:val="none"/>
                <w:lang w:val="en-US" w:eastAsia="zh-CN"/>
              </w:rPr>
            </w:pPr>
            <w:r>
              <w:rPr>
                <w:rFonts w:hint="default" w:cs="Times New Roman" w:eastAsiaTheme="minorEastAsia"/>
                <w:b/>
                <w:bCs/>
                <w:color w:val="auto"/>
                <w:szCs w:val="21"/>
                <w:highlight w:val="none"/>
                <w:u w:val="none"/>
                <w:lang w:val="en-US" w:eastAsia="zh-CN"/>
              </w:rPr>
              <w:t>1550</w:t>
            </w:r>
          </w:p>
        </w:tc>
        <w:tc>
          <w:tcPr>
            <w:tcW w:w="610" w:type="pct"/>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b/>
                <w:bCs/>
                <w:color w:val="auto"/>
                <w:szCs w:val="21"/>
                <w:highlight w:val="none"/>
                <w:u w:val="none"/>
              </w:rPr>
            </w:pPr>
            <w:r>
              <w:rPr>
                <w:rFonts w:hint="default" w:cs="Times New Roman" w:eastAsiaTheme="minorEastAsia"/>
                <w:b/>
                <w:bCs/>
                <w:color w:val="auto"/>
                <w:szCs w:val="21"/>
                <w:highlight w:val="none"/>
                <w:u w:val="none"/>
                <w:lang w:val="en-US" w:eastAsia="zh-CN"/>
              </w:rPr>
              <w:t>1500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20" w:hRule="atLeast"/>
          <w:jc w:val="center"/>
        </w:trPr>
        <w:tc>
          <w:tcPr>
            <w:tcW w:w="176" w:type="pct"/>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color w:val="auto"/>
                <w:szCs w:val="21"/>
                <w:highlight w:val="none"/>
                <w:u w:val="none"/>
              </w:rPr>
            </w:pPr>
            <w:r>
              <w:rPr>
                <w:rFonts w:hint="default" w:ascii="Times New Roman" w:hAnsi="Times New Roman" w:cs="Times New Roman" w:eastAsiaTheme="minorEastAsia"/>
                <w:color w:val="auto"/>
                <w:szCs w:val="21"/>
                <w:highlight w:val="none"/>
                <w:u w:val="none"/>
              </w:rPr>
              <w:t>1</w:t>
            </w:r>
          </w:p>
        </w:tc>
        <w:tc>
          <w:tcPr>
            <w:tcW w:w="415" w:type="pct"/>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color w:val="auto"/>
                <w:szCs w:val="21"/>
                <w:highlight w:val="none"/>
                <w:u w:val="none"/>
              </w:rPr>
            </w:pPr>
            <w:r>
              <w:rPr>
                <w:rFonts w:hint="default" w:ascii="Times New Roman" w:hAnsi="Times New Roman" w:cs="Times New Roman" w:eastAsiaTheme="minorEastAsia"/>
                <w:color w:val="auto"/>
                <w:szCs w:val="21"/>
                <w:highlight w:val="none"/>
                <w:u w:val="none"/>
              </w:rPr>
              <w:t>穿孔车间</w:t>
            </w:r>
          </w:p>
        </w:tc>
        <w:tc>
          <w:tcPr>
            <w:tcW w:w="485" w:type="pct"/>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color w:val="auto"/>
                <w:szCs w:val="21"/>
                <w:highlight w:val="none"/>
                <w:u w:val="none"/>
              </w:rPr>
            </w:pPr>
            <w:r>
              <w:rPr>
                <w:rFonts w:hint="default" w:ascii="Times New Roman" w:hAnsi="Times New Roman" w:cs="Times New Roman" w:eastAsiaTheme="minorEastAsia"/>
                <w:color w:val="auto"/>
                <w:szCs w:val="21"/>
                <w:highlight w:val="none"/>
                <w:u w:val="none"/>
              </w:rPr>
              <w:t>加热炉烟气</w:t>
            </w:r>
          </w:p>
        </w:tc>
        <w:tc>
          <w:tcPr>
            <w:tcW w:w="281" w:type="pct"/>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color w:val="auto"/>
                <w:szCs w:val="21"/>
                <w:highlight w:val="none"/>
                <w:u w:val="none"/>
              </w:rPr>
            </w:pPr>
            <w:r>
              <w:rPr>
                <w:rFonts w:hint="default" w:cs="Times New Roman" w:eastAsiaTheme="minorEastAsia"/>
                <w:color w:val="auto"/>
                <w:szCs w:val="21"/>
                <w:highlight w:val="none"/>
                <w:u w:val="none"/>
                <w:lang w:val="en-US" w:eastAsia="zh-CN"/>
              </w:rPr>
              <w:t>1</w:t>
            </w:r>
            <w:r>
              <w:rPr>
                <w:rFonts w:hint="default" w:ascii="Times New Roman" w:hAnsi="Times New Roman" w:cs="Times New Roman" w:eastAsiaTheme="minorEastAsia"/>
                <w:color w:val="auto"/>
                <w:szCs w:val="21"/>
                <w:highlight w:val="none"/>
                <w:u w:val="none"/>
              </w:rPr>
              <w:t>套</w:t>
            </w:r>
          </w:p>
        </w:tc>
        <w:tc>
          <w:tcPr>
            <w:tcW w:w="1889" w:type="pct"/>
            <w:tcBorders>
              <w:tl2br w:val="nil"/>
              <w:tr2bl w:val="nil"/>
            </w:tcBorders>
            <w:noWrap w:val="0"/>
            <w:vAlign w:val="center"/>
          </w:tcPr>
          <w:p>
            <w:pPr>
              <w:pStyle w:val="42"/>
              <w:snapToGrid w:val="0"/>
              <w:spacing w:line="300" w:lineRule="exact"/>
              <w:jc w:val="left"/>
              <w:rPr>
                <w:rFonts w:hint="default" w:ascii="Times New Roman" w:hAnsi="Times New Roman" w:cs="Times New Roman" w:eastAsiaTheme="minorEastAsia"/>
                <w:color w:val="auto"/>
                <w:szCs w:val="21"/>
                <w:highlight w:val="none"/>
                <w:u w:val="none"/>
                <w:lang w:eastAsia="zh-CN"/>
              </w:rPr>
            </w:pPr>
            <w:r>
              <w:rPr>
                <w:rFonts w:hint="default" w:ascii="Times New Roman" w:hAnsi="Times New Roman" w:cs="Times New Roman" w:eastAsiaTheme="minorEastAsia"/>
                <w:color w:val="auto"/>
                <w:szCs w:val="21"/>
                <w:highlight w:val="none"/>
                <w:u w:val="none"/>
              </w:rPr>
              <w:t>燃烧烟气直接</w:t>
            </w:r>
            <w:r>
              <w:rPr>
                <w:rFonts w:hint="default" w:ascii="Times New Roman" w:hAnsi="Times New Roman" w:cs="Times New Roman" w:eastAsiaTheme="minorEastAsia"/>
                <w:color w:val="auto"/>
                <w:szCs w:val="21"/>
                <w:highlight w:val="none"/>
                <w:u w:val="none"/>
                <w:lang w:val="en-US" w:eastAsia="zh-CN"/>
              </w:rPr>
              <w:t>40.</w:t>
            </w:r>
            <w:r>
              <w:rPr>
                <w:rFonts w:hint="default" w:ascii="Times New Roman" w:hAnsi="Times New Roman" w:cs="Times New Roman" w:eastAsiaTheme="minorEastAsia"/>
                <w:color w:val="auto"/>
                <w:szCs w:val="21"/>
                <w:highlight w:val="none"/>
                <w:u w:val="none"/>
              </w:rPr>
              <w:t>5m的排气筒排放</w:t>
            </w:r>
            <w:r>
              <w:rPr>
                <w:rFonts w:hint="default" w:ascii="Times New Roman" w:hAnsi="Times New Roman" w:cs="Times New Roman" w:eastAsiaTheme="minorEastAsia"/>
                <w:color w:val="auto"/>
                <w:szCs w:val="21"/>
                <w:highlight w:val="none"/>
                <w:u w:val="none"/>
                <w:lang w:eastAsia="zh-CN"/>
              </w:rPr>
              <w:t>，并安装在线监测（</w:t>
            </w:r>
            <w:r>
              <w:rPr>
                <w:rFonts w:hint="default" w:ascii="Times New Roman" w:hAnsi="Times New Roman" w:cs="Times New Roman" w:eastAsiaTheme="minorEastAsia"/>
                <w:color w:val="auto"/>
                <w:szCs w:val="21"/>
                <w:highlight w:val="none"/>
                <w:u w:val="none"/>
                <w:lang w:val="en-US" w:eastAsia="zh-CN"/>
              </w:rPr>
              <w:t>实际建设使用高炉煤气后无需安装在线</w:t>
            </w:r>
            <w:r>
              <w:rPr>
                <w:rFonts w:hint="default" w:ascii="Times New Roman" w:hAnsi="Times New Roman" w:cs="Times New Roman" w:eastAsiaTheme="minorEastAsia"/>
                <w:color w:val="auto"/>
                <w:szCs w:val="21"/>
                <w:highlight w:val="none"/>
                <w:u w:val="none"/>
                <w:lang w:eastAsia="zh-CN"/>
              </w:rPr>
              <w:t>）。</w:t>
            </w:r>
          </w:p>
        </w:tc>
        <w:tc>
          <w:tcPr>
            <w:tcW w:w="542" w:type="pct"/>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color w:val="auto"/>
                <w:szCs w:val="21"/>
                <w:highlight w:val="none"/>
                <w:u w:val="none"/>
              </w:rPr>
            </w:pPr>
            <w:r>
              <w:rPr>
                <w:rFonts w:hint="default" w:ascii="Times New Roman" w:hAnsi="Times New Roman" w:cs="Times New Roman" w:eastAsiaTheme="minorEastAsia"/>
                <w:color w:val="auto"/>
                <w:szCs w:val="21"/>
                <w:highlight w:val="none"/>
                <w:u w:val="none"/>
                <w:lang w:val="en-US" w:eastAsia="zh-CN"/>
              </w:rPr>
              <w:t>5</w:t>
            </w:r>
            <w:r>
              <w:rPr>
                <w:rFonts w:hint="default" w:ascii="Times New Roman" w:hAnsi="Times New Roman" w:cs="Times New Roman" w:eastAsiaTheme="minorEastAsia"/>
                <w:color w:val="auto"/>
                <w:szCs w:val="21"/>
                <w:highlight w:val="none"/>
                <w:u w:val="none"/>
              </w:rPr>
              <w:t>00</w:t>
            </w:r>
          </w:p>
        </w:tc>
        <w:tc>
          <w:tcPr>
            <w:tcW w:w="600" w:type="pct"/>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color w:val="auto"/>
                <w:szCs w:val="21"/>
                <w:highlight w:val="none"/>
                <w:u w:val="none"/>
                <w:lang w:val="en-US" w:eastAsia="zh-CN"/>
              </w:rPr>
            </w:pPr>
            <w:r>
              <w:rPr>
                <w:rFonts w:hint="default" w:cs="Times New Roman" w:eastAsiaTheme="minorEastAsia"/>
                <w:color w:val="auto"/>
                <w:szCs w:val="21"/>
                <w:highlight w:val="none"/>
                <w:u w:val="none"/>
                <w:lang w:val="en-US" w:eastAsia="zh-CN"/>
              </w:rPr>
              <w:t>250</w:t>
            </w:r>
          </w:p>
        </w:tc>
        <w:tc>
          <w:tcPr>
            <w:tcW w:w="610" w:type="pct"/>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color w:val="auto"/>
                <w:szCs w:val="21"/>
                <w:highlight w:val="none"/>
                <w:u w:val="none"/>
                <w:lang w:val="en-US" w:eastAsia="zh-CN"/>
              </w:rPr>
            </w:pPr>
            <w:r>
              <w:rPr>
                <w:rFonts w:hint="default" w:cs="Times New Roman" w:eastAsiaTheme="minorEastAsia"/>
                <w:color w:val="auto"/>
                <w:szCs w:val="21"/>
                <w:highlight w:val="none"/>
                <w:u w:val="none"/>
                <w:lang w:val="en-US" w:eastAsia="zh-CN"/>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20" w:hRule="atLeast"/>
          <w:jc w:val="center"/>
        </w:trPr>
        <w:tc>
          <w:tcPr>
            <w:tcW w:w="176" w:type="pct"/>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color w:val="auto"/>
                <w:szCs w:val="21"/>
                <w:highlight w:val="none"/>
                <w:u w:val="none"/>
              </w:rPr>
            </w:pPr>
            <w:r>
              <w:rPr>
                <w:rFonts w:hint="default" w:ascii="Times New Roman" w:hAnsi="Times New Roman" w:cs="Times New Roman" w:eastAsiaTheme="minorEastAsia"/>
                <w:color w:val="auto"/>
                <w:szCs w:val="21"/>
                <w:highlight w:val="none"/>
                <w:u w:val="none"/>
              </w:rPr>
              <w:t>2</w:t>
            </w:r>
          </w:p>
        </w:tc>
        <w:tc>
          <w:tcPr>
            <w:tcW w:w="415" w:type="pct"/>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color w:val="auto"/>
                <w:szCs w:val="21"/>
                <w:highlight w:val="none"/>
                <w:u w:val="none"/>
              </w:rPr>
            </w:pPr>
            <w:r>
              <w:rPr>
                <w:rFonts w:hint="default" w:ascii="Times New Roman" w:hAnsi="Times New Roman" w:cs="Times New Roman" w:eastAsiaTheme="minorEastAsia"/>
                <w:color w:val="auto"/>
                <w:szCs w:val="21"/>
                <w:highlight w:val="none"/>
                <w:u w:val="none"/>
              </w:rPr>
              <w:t>煤气站</w:t>
            </w:r>
          </w:p>
        </w:tc>
        <w:tc>
          <w:tcPr>
            <w:tcW w:w="485" w:type="pct"/>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color w:val="auto"/>
                <w:szCs w:val="21"/>
                <w:highlight w:val="none"/>
                <w:u w:val="none"/>
              </w:rPr>
            </w:pPr>
            <w:bookmarkStart w:id="171" w:name="OLE_LINK105"/>
            <w:r>
              <w:rPr>
                <w:rFonts w:hint="default" w:ascii="Times New Roman" w:hAnsi="Times New Roman" w:cs="Times New Roman" w:eastAsiaTheme="minorEastAsia"/>
                <w:color w:val="auto"/>
                <w:szCs w:val="21"/>
                <w:highlight w:val="none"/>
                <w:u w:val="none"/>
              </w:rPr>
              <w:t>湿法脱硫系统</w:t>
            </w:r>
            <w:bookmarkEnd w:id="171"/>
          </w:p>
        </w:tc>
        <w:tc>
          <w:tcPr>
            <w:tcW w:w="281" w:type="pct"/>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color w:val="auto"/>
                <w:szCs w:val="21"/>
                <w:highlight w:val="none"/>
                <w:u w:val="none"/>
              </w:rPr>
            </w:pPr>
            <w:r>
              <w:rPr>
                <w:rFonts w:hint="default" w:ascii="Times New Roman" w:hAnsi="Times New Roman" w:cs="Times New Roman" w:eastAsiaTheme="minorEastAsia"/>
                <w:color w:val="auto"/>
                <w:szCs w:val="21"/>
                <w:highlight w:val="none"/>
                <w:u w:val="none"/>
              </w:rPr>
              <w:t>1套</w:t>
            </w:r>
          </w:p>
        </w:tc>
        <w:tc>
          <w:tcPr>
            <w:tcW w:w="1889" w:type="pct"/>
            <w:tcBorders>
              <w:tl2br w:val="nil"/>
              <w:tr2bl w:val="nil"/>
            </w:tcBorders>
            <w:noWrap w:val="0"/>
            <w:vAlign w:val="center"/>
          </w:tcPr>
          <w:p>
            <w:pPr>
              <w:pStyle w:val="42"/>
              <w:snapToGrid w:val="0"/>
              <w:spacing w:line="300" w:lineRule="exact"/>
              <w:jc w:val="left"/>
              <w:rPr>
                <w:rFonts w:hint="default" w:ascii="Times New Roman" w:hAnsi="Times New Roman" w:cs="Times New Roman" w:eastAsiaTheme="minorEastAsia"/>
                <w:color w:val="auto"/>
                <w:szCs w:val="21"/>
                <w:highlight w:val="none"/>
                <w:u w:val="none"/>
              </w:rPr>
            </w:pPr>
            <w:r>
              <w:rPr>
                <w:rFonts w:hint="default" w:ascii="Times New Roman" w:hAnsi="Times New Roman" w:cs="Times New Roman" w:eastAsiaTheme="minorEastAsia"/>
                <w:color w:val="auto"/>
                <w:szCs w:val="21"/>
                <w:highlight w:val="none"/>
                <w:u w:val="none"/>
              </w:rPr>
              <w:t>建有脱硫塔，洗涤塔，捕滴器，再生槽、贫液槽、富液槽、加药槽、压滤机，塔体选用碳钢（Q235）加内部环氧沥青防腐</w:t>
            </w:r>
            <w:r>
              <w:rPr>
                <w:rFonts w:hint="default" w:cs="Times New Roman" w:eastAsiaTheme="minorEastAsia"/>
                <w:color w:val="auto"/>
                <w:szCs w:val="21"/>
                <w:highlight w:val="none"/>
                <w:u w:val="none"/>
                <w:lang w:eastAsia="zh-CN"/>
              </w:rPr>
              <w:t>（</w:t>
            </w:r>
            <w:r>
              <w:rPr>
                <w:rFonts w:hint="default" w:ascii="Times New Roman" w:hAnsi="Times New Roman" w:cs="Times New Roman" w:eastAsiaTheme="minorEastAsia"/>
                <w:color w:val="auto"/>
                <w:szCs w:val="21"/>
                <w:highlight w:val="none"/>
                <w:u w:val="none"/>
              </w:rPr>
              <w:t>喷砂，环氧沥青漆2～4遍</w:t>
            </w:r>
            <w:r>
              <w:rPr>
                <w:rFonts w:hint="default" w:cs="Times New Roman" w:eastAsiaTheme="minorEastAsia"/>
                <w:color w:val="auto"/>
                <w:szCs w:val="21"/>
                <w:highlight w:val="none"/>
                <w:u w:val="none"/>
                <w:lang w:eastAsia="zh-CN"/>
              </w:rPr>
              <w:t>）</w:t>
            </w:r>
            <w:r>
              <w:rPr>
                <w:rFonts w:hint="default" w:ascii="Times New Roman" w:hAnsi="Times New Roman" w:cs="Times New Roman" w:eastAsiaTheme="minorEastAsia"/>
                <w:color w:val="auto"/>
                <w:szCs w:val="21"/>
                <w:highlight w:val="none"/>
                <w:u w:val="none"/>
              </w:rPr>
              <w:t>；</w:t>
            </w:r>
          </w:p>
        </w:tc>
        <w:tc>
          <w:tcPr>
            <w:tcW w:w="542" w:type="pct"/>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color w:val="auto"/>
                <w:szCs w:val="21"/>
                <w:highlight w:val="none"/>
                <w:u w:val="none"/>
              </w:rPr>
            </w:pPr>
            <w:r>
              <w:rPr>
                <w:rFonts w:hint="default" w:ascii="Times New Roman" w:hAnsi="Times New Roman" w:cs="Times New Roman" w:eastAsiaTheme="minorEastAsia"/>
                <w:color w:val="auto"/>
                <w:szCs w:val="21"/>
                <w:highlight w:val="none"/>
                <w:u w:val="none"/>
                <w:lang w:val="en-US" w:eastAsia="zh-CN"/>
              </w:rPr>
              <w:t>13</w:t>
            </w:r>
            <w:r>
              <w:rPr>
                <w:rFonts w:hint="default" w:ascii="Times New Roman" w:hAnsi="Times New Roman" w:cs="Times New Roman" w:eastAsiaTheme="minorEastAsia"/>
                <w:color w:val="auto"/>
                <w:szCs w:val="21"/>
                <w:highlight w:val="none"/>
                <w:u w:val="none"/>
              </w:rPr>
              <w:t>00</w:t>
            </w:r>
          </w:p>
        </w:tc>
        <w:tc>
          <w:tcPr>
            <w:tcW w:w="600" w:type="pct"/>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color w:val="auto"/>
                <w:szCs w:val="21"/>
                <w:highlight w:val="none"/>
                <w:u w:val="none"/>
                <w:lang w:val="en-US" w:eastAsia="zh-CN"/>
              </w:rPr>
            </w:pPr>
            <w:r>
              <w:rPr>
                <w:rFonts w:hint="default" w:ascii="Times New Roman" w:hAnsi="Times New Roman" w:cs="Times New Roman" w:eastAsiaTheme="minorEastAsia"/>
                <w:color w:val="auto"/>
                <w:szCs w:val="21"/>
                <w:highlight w:val="none"/>
                <w:u w:val="none"/>
                <w:lang w:val="en-US" w:eastAsia="zh-CN"/>
              </w:rPr>
              <w:t>13</w:t>
            </w:r>
            <w:r>
              <w:rPr>
                <w:rFonts w:hint="default" w:ascii="Times New Roman" w:hAnsi="Times New Roman" w:cs="Times New Roman" w:eastAsiaTheme="minorEastAsia"/>
                <w:color w:val="auto"/>
                <w:szCs w:val="21"/>
                <w:highlight w:val="none"/>
                <w:u w:val="none"/>
              </w:rPr>
              <w:t>00</w:t>
            </w:r>
          </w:p>
        </w:tc>
        <w:tc>
          <w:tcPr>
            <w:tcW w:w="610" w:type="pct"/>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color w:val="auto"/>
                <w:szCs w:val="21"/>
                <w:highlight w:val="none"/>
                <w:u w:val="none"/>
                <w:lang w:val="en-US" w:eastAsia="zh-CN"/>
              </w:rPr>
            </w:pPr>
            <w:r>
              <w:rPr>
                <w:rFonts w:hint="default" w:cs="Times New Roman" w:eastAsiaTheme="minorEastAsia"/>
                <w:color w:val="auto"/>
                <w:szCs w:val="21"/>
                <w:highlight w:val="none"/>
                <w:u w:val="none"/>
                <w:lang w:val="en-US" w:eastAsia="zh-CN"/>
              </w:rPr>
              <w:t>1300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20" w:hRule="atLeast"/>
          <w:jc w:val="center"/>
        </w:trPr>
        <w:tc>
          <w:tcPr>
            <w:tcW w:w="176" w:type="pct"/>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b/>
                <w:color w:val="auto"/>
                <w:szCs w:val="21"/>
                <w:highlight w:val="none"/>
                <w:u w:val="none"/>
              </w:rPr>
            </w:pPr>
            <w:r>
              <w:rPr>
                <w:rFonts w:hint="default" w:ascii="Times New Roman" w:hAnsi="Times New Roman" w:cs="Times New Roman" w:eastAsiaTheme="minorEastAsia"/>
                <w:b/>
                <w:color w:val="auto"/>
                <w:szCs w:val="21"/>
                <w:highlight w:val="none"/>
                <w:u w:val="none"/>
              </w:rPr>
              <w:t>二</w:t>
            </w:r>
          </w:p>
        </w:tc>
        <w:tc>
          <w:tcPr>
            <w:tcW w:w="900" w:type="pct"/>
            <w:gridSpan w:val="2"/>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b/>
                <w:color w:val="auto"/>
                <w:szCs w:val="21"/>
                <w:highlight w:val="none"/>
                <w:u w:val="none"/>
              </w:rPr>
            </w:pPr>
            <w:r>
              <w:rPr>
                <w:rFonts w:hint="default" w:ascii="Times New Roman" w:hAnsi="Times New Roman" w:cs="Times New Roman" w:eastAsiaTheme="minorEastAsia"/>
                <w:b/>
                <w:color w:val="auto"/>
                <w:szCs w:val="21"/>
                <w:highlight w:val="none"/>
                <w:u w:val="none"/>
              </w:rPr>
              <w:t>废水防治设施</w:t>
            </w:r>
          </w:p>
        </w:tc>
        <w:tc>
          <w:tcPr>
            <w:tcW w:w="281" w:type="pct"/>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color w:val="auto"/>
                <w:szCs w:val="21"/>
                <w:highlight w:val="none"/>
                <w:u w:val="none"/>
              </w:rPr>
            </w:pPr>
          </w:p>
        </w:tc>
        <w:tc>
          <w:tcPr>
            <w:tcW w:w="1889" w:type="pct"/>
            <w:tcBorders>
              <w:tl2br w:val="nil"/>
              <w:tr2bl w:val="nil"/>
            </w:tcBorders>
            <w:noWrap w:val="0"/>
            <w:vAlign w:val="center"/>
          </w:tcPr>
          <w:p>
            <w:pPr>
              <w:pStyle w:val="42"/>
              <w:snapToGrid w:val="0"/>
              <w:spacing w:line="300" w:lineRule="exact"/>
              <w:jc w:val="left"/>
              <w:rPr>
                <w:rFonts w:hint="default" w:ascii="Times New Roman" w:hAnsi="Times New Roman" w:cs="Times New Roman" w:eastAsiaTheme="minorEastAsia"/>
                <w:color w:val="auto"/>
                <w:szCs w:val="21"/>
                <w:highlight w:val="none"/>
                <w:u w:val="none"/>
              </w:rPr>
            </w:pPr>
          </w:p>
        </w:tc>
        <w:tc>
          <w:tcPr>
            <w:tcW w:w="542" w:type="pct"/>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b/>
                <w:color w:val="auto"/>
                <w:szCs w:val="21"/>
                <w:highlight w:val="none"/>
                <w:u w:val="none"/>
              </w:rPr>
            </w:pPr>
            <w:r>
              <w:rPr>
                <w:rFonts w:hint="default" w:ascii="Times New Roman" w:hAnsi="Times New Roman" w:cs="Times New Roman" w:eastAsiaTheme="minorEastAsia"/>
                <w:b/>
                <w:color w:val="auto"/>
                <w:szCs w:val="21"/>
                <w:highlight w:val="none"/>
                <w:u w:val="none"/>
              </w:rPr>
              <w:t>820</w:t>
            </w:r>
          </w:p>
        </w:tc>
        <w:tc>
          <w:tcPr>
            <w:tcW w:w="600" w:type="pct"/>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b/>
                <w:color w:val="auto"/>
                <w:szCs w:val="21"/>
                <w:highlight w:val="none"/>
                <w:u w:val="none"/>
              </w:rPr>
            </w:pPr>
            <w:r>
              <w:rPr>
                <w:rFonts w:hint="default" w:ascii="Times New Roman" w:hAnsi="Times New Roman" w:cs="Times New Roman" w:eastAsiaTheme="minorEastAsia"/>
                <w:b/>
                <w:color w:val="auto"/>
                <w:szCs w:val="21"/>
                <w:highlight w:val="none"/>
                <w:u w:val="none"/>
              </w:rPr>
              <w:t>820</w:t>
            </w:r>
          </w:p>
        </w:tc>
        <w:tc>
          <w:tcPr>
            <w:tcW w:w="610" w:type="pct"/>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b/>
                <w:color w:val="auto"/>
                <w:szCs w:val="21"/>
                <w:highlight w:val="none"/>
                <w:u w:val="none"/>
              </w:rPr>
            </w:pPr>
            <w:r>
              <w:rPr>
                <w:rFonts w:hint="default" w:ascii="Times New Roman" w:hAnsi="Times New Roman" w:cs="Times New Roman" w:eastAsiaTheme="minorEastAsia"/>
                <w:b/>
                <w:color w:val="auto"/>
                <w:szCs w:val="21"/>
                <w:highlight w:val="none"/>
                <w:u w:val="none"/>
              </w:rPr>
              <w:t>820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20" w:hRule="atLeast"/>
          <w:jc w:val="center"/>
        </w:trPr>
        <w:tc>
          <w:tcPr>
            <w:tcW w:w="176" w:type="pct"/>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color w:val="auto"/>
                <w:szCs w:val="21"/>
                <w:highlight w:val="none"/>
                <w:u w:val="none"/>
              </w:rPr>
            </w:pPr>
            <w:r>
              <w:rPr>
                <w:rFonts w:hint="default" w:ascii="Times New Roman" w:hAnsi="Times New Roman" w:cs="Times New Roman" w:eastAsiaTheme="minorEastAsia"/>
                <w:color w:val="auto"/>
                <w:szCs w:val="21"/>
                <w:highlight w:val="none"/>
                <w:u w:val="none"/>
              </w:rPr>
              <w:t>1</w:t>
            </w:r>
          </w:p>
        </w:tc>
        <w:tc>
          <w:tcPr>
            <w:tcW w:w="415" w:type="pct"/>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color w:val="auto"/>
                <w:szCs w:val="21"/>
                <w:highlight w:val="none"/>
                <w:u w:val="none"/>
              </w:rPr>
            </w:pPr>
            <w:r>
              <w:rPr>
                <w:rFonts w:hint="default" w:ascii="Times New Roman" w:hAnsi="Times New Roman" w:cs="Times New Roman" w:eastAsiaTheme="minorEastAsia"/>
                <w:color w:val="auto"/>
                <w:szCs w:val="21"/>
                <w:highlight w:val="none"/>
                <w:u w:val="none"/>
              </w:rPr>
              <w:t>穿孔车间</w:t>
            </w:r>
          </w:p>
        </w:tc>
        <w:tc>
          <w:tcPr>
            <w:tcW w:w="485" w:type="pct"/>
            <w:vMerge w:val="restart"/>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color w:val="auto"/>
                <w:szCs w:val="21"/>
                <w:highlight w:val="none"/>
                <w:u w:val="none"/>
              </w:rPr>
            </w:pPr>
            <w:r>
              <w:rPr>
                <w:rFonts w:hint="default" w:ascii="Times New Roman" w:hAnsi="Times New Roman" w:cs="Times New Roman" w:eastAsiaTheme="minorEastAsia"/>
                <w:color w:val="auto"/>
                <w:szCs w:val="21"/>
                <w:highlight w:val="none"/>
                <w:u w:val="none"/>
              </w:rPr>
              <w:t>净循环冷却水系统</w:t>
            </w:r>
          </w:p>
        </w:tc>
        <w:tc>
          <w:tcPr>
            <w:tcW w:w="281" w:type="pct"/>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color w:val="auto"/>
                <w:szCs w:val="21"/>
                <w:highlight w:val="none"/>
                <w:u w:val="none"/>
              </w:rPr>
            </w:pPr>
            <w:r>
              <w:rPr>
                <w:rFonts w:hint="default" w:ascii="Times New Roman" w:hAnsi="Times New Roman" w:cs="Times New Roman" w:eastAsiaTheme="minorEastAsia"/>
                <w:color w:val="auto"/>
                <w:szCs w:val="21"/>
                <w:highlight w:val="none"/>
                <w:u w:val="none"/>
              </w:rPr>
              <w:t>1套</w:t>
            </w:r>
          </w:p>
        </w:tc>
        <w:tc>
          <w:tcPr>
            <w:tcW w:w="1889" w:type="pct"/>
            <w:vMerge w:val="restart"/>
            <w:tcBorders>
              <w:tl2br w:val="nil"/>
              <w:tr2bl w:val="nil"/>
            </w:tcBorders>
            <w:noWrap w:val="0"/>
            <w:vAlign w:val="center"/>
          </w:tcPr>
          <w:p>
            <w:pPr>
              <w:pStyle w:val="42"/>
              <w:snapToGrid w:val="0"/>
              <w:spacing w:line="300" w:lineRule="exact"/>
              <w:jc w:val="left"/>
              <w:rPr>
                <w:rFonts w:hint="default" w:ascii="Times New Roman" w:hAnsi="Times New Roman" w:cs="Times New Roman" w:eastAsiaTheme="minorEastAsia"/>
                <w:color w:val="auto"/>
                <w:szCs w:val="21"/>
                <w:highlight w:val="none"/>
                <w:u w:val="none"/>
              </w:rPr>
            </w:pPr>
            <w:r>
              <w:rPr>
                <w:rFonts w:hint="default" w:ascii="Times New Roman" w:hAnsi="Times New Roman" w:cs="Times New Roman" w:eastAsiaTheme="minorEastAsia"/>
                <w:color w:val="auto"/>
                <w:szCs w:val="21"/>
                <w:highlight w:val="none"/>
                <w:u w:val="none"/>
              </w:rPr>
              <w:t>采用旁滤冷却层流冷却废水处理技术，处理后经冷却循环使用，设置处理能力200m</w:t>
            </w:r>
            <w:r>
              <w:rPr>
                <w:rFonts w:hint="default" w:ascii="Times New Roman" w:hAnsi="Times New Roman" w:cs="Times New Roman" w:eastAsiaTheme="minorEastAsia"/>
                <w:color w:val="auto"/>
                <w:szCs w:val="21"/>
                <w:highlight w:val="none"/>
                <w:u w:val="none"/>
                <w:vertAlign w:val="superscript"/>
              </w:rPr>
              <w:t>3</w:t>
            </w:r>
            <w:r>
              <w:rPr>
                <w:rFonts w:hint="default" w:ascii="Times New Roman" w:hAnsi="Times New Roman" w:cs="Times New Roman" w:eastAsiaTheme="minorEastAsia"/>
                <w:color w:val="auto"/>
                <w:szCs w:val="21"/>
                <w:highlight w:val="none"/>
                <w:u w:val="none"/>
              </w:rPr>
              <w:t>/h。</w:t>
            </w:r>
          </w:p>
        </w:tc>
        <w:tc>
          <w:tcPr>
            <w:tcW w:w="542" w:type="pct"/>
            <w:vMerge w:val="restart"/>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color w:val="auto"/>
                <w:szCs w:val="21"/>
                <w:highlight w:val="none"/>
                <w:u w:val="none"/>
              </w:rPr>
            </w:pPr>
            <w:r>
              <w:rPr>
                <w:rFonts w:hint="default" w:ascii="Times New Roman" w:hAnsi="Times New Roman" w:cs="Times New Roman" w:eastAsiaTheme="minorEastAsia"/>
                <w:color w:val="auto"/>
                <w:szCs w:val="21"/>
                <w:highlight w:val="none"/>
                <w:u w:val="none"/>
              </w:rPr>
              <w:t>300</w:t>
            </w:r>
          </w:p>
        </w:tc>
        <w:tc>
          <w:tcPr>
            <w:tcW w:w="600" w:type="pct"/>
            <w:vMerge w:val="restart"/>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color w:val="auto"/>
                <w:szCs w:val="21"/>
                <w:highlight w:val="none"/>
                <w:u w:val="none"/>
              </w:rPr>
            </w:pPr>
            <w:r>
              <w:rPr>
                <w:rFonts w:hint="default" w:ascii="Times New Roman" w:hAnsi="Times New Roman" w:cs="Times New Roman" w:eastAsiaTheme="minorEastAsia"/>
                <w:color w:val="auto"/>
                <w:szCs w:val="21"/>
                <w:highlight w:val="none"/>
                <w:u w:val="none"/>
              </w:rPr>
              <w:t>300</w:t>
            </w:r>
          </w:p>
        </w:tc>
        <w:tc>
          <w:tcPr>
            <w:tcW w:w="610" w:type="pct"/>
            <w:vMerge w:val="restart"/>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color w:val="auto"/>
                <w:szCs w:val="21"/>
                <w:highlight w:val="none"/>
                <w:u w:val="none"/>
              </w:rPr>
            </w:pPr>
            <w:r>
              <w:rPr>
                <w:rFonts w:hint="default" w:ascii="Times New Roman" w:hAnsi="Times New Roman" w:cs="Times New Roman" w:eastAsiaTheme="minorEastAsia"/>
                <w:color w:val="auto"/>
                <w:szCs w:val="21"/>
                <w:highlight w:val="none"/>
                <w:u w:val="none"/>
              </w:rP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20" w:hRule="atLeast"/>
          <w:jc w:val="center"/>
        </w:trPr>
        <w:tc>
          <w:tcPr>
            <w:tcW w:w="176" w:type="pct"/>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color w:val="auto"/>
                <w:szCs w:val="21"/>
                <w:highlight w:val="none"/>
                <w:u w:val="none"/>
              </w:rPr>
            </w:pPr>
            <w:r>
              <w:rPr>
                <w:rFonts w:hint="default" w:ascii="Times New Roman" w:hAnsi="Times New Roman" w:cs="Times New Roman" w:eastAsiaTheme="minorEastAsia"/>
                <w:color w:val="auto"/>
                <w:szCs w:val="21"/>
                <w:highlight w:val="none"/>
                <w:u w:val="none"/>
              </w:rPr>
              <w:t>2</w:t>
            </w:r>
          </w:p>
        </w:tc>
        <w:tc>
          <w:tcPr>
            <w:tcW w:w="415" w:type="pct"/>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color w:val="auto"/>
                <w:szCs w:val="21"/>
                <w:highlight w:val="none"/>
                <w:u w:val="none"/>
              </w:rPr>
            </w:pPr>
            <w:r>
              <w:rPr>
                <w:rFonts w:hint="default" w:ascii="Times New Roman" w:hAnsi="Times New Roman" w:cs="Times New Roman" w:eastAsiaTheme="minorEastAsia"/>
                <w:color w:val="auto"/>
                <w:szCs w:val="21"/>
                <w:highlight w:val="none"/>
                <w:u w:val="none"/>
              </w:rPr>
              <w:t>煤气站</w:t>
            </w:r>
          </w:p>
        </w:tc>
        <w:tc>
          <w:tcPr>
            <w:tcW w:w="485" w:type="pct"/>
            <w:vMerge w:val="continue"/>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color w:val="auto"/>
                <w:szCs w:val="21"/>
                <w:highlight w:val="none"/>
                <w:u w:val="none"/>
              </w:rPr>
            </w:pPr>
          </w:p>
        </w:tc>
        <w:tc>
          <w:tcPr>
            <w:tcW w:w="281" w:type="pct"/>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color w:val="auto"/>
                <w:szCs w:val="21"/>
                <w:highlight w:val="none"/>
                <w:u w:val="none"/>
              </w:rPr>
            </w:pPr>
            <w:r>
              <w:rPr>
                <w:rFonts w:hint="default" w:ascii="Times New Roman" w:hAnsi="Times New Roman" w:cs="Times New Roman" w:eastAsiaTheme="minorEastAsia"/>
                <w:color w:val="auto"/>
                <w:szCs w:val="21"/>
                <w:highlight w:val="none"/>
                <w:u w:val="none"/>
              </w:rPr>
              <w:t>1套</w:t>
            </w:r>
          </w:p>
        </w:tc>
        <w:tc>
          <w:tcPr>
            <w:tcW w:w="1889" w:type="pct"/>
            <w:vMerge w:val="continue"/>
            <w:tcBorders>
              <w:tl2br w:val="nil"/>
              <w:tr2bl w:val="nil"/>
            </w:tcBorders>
            <w:noWrap w:val="0"/>
            <w:vAlign w:val="center"/>
          </w:tcPr>
          <w:p>
            <w:pPr>
              <w:pStyle w:val="42"/>
              <w:snapToGrid w:val="0"/>
              <w:spacing w:line="300" w:lineRule="exact"/>
              <w:jc w:val="left"/>
              <w:rPr>
                <w:rFonts w:hint="default" w:ascii="Times New Roman" w:hAnsi="Times New Roman" w:cs="Times New Roman" w:eastAsiaTheme="minorEastAsia"/>
                <w:color w:val="auto"/>
                <w:szCs w:val="21"/>
                <w:highlight w:val="none"/>
                <w:u w:val="none"/>
              </w:rPr>
            </w:pPr>
          </w:p>
        </w:tc>
        <w:tc>
          <w:tcPr>
            <w:tcW w:w="542" w:type="pct"/>
            <w:vMerge w:val="continue"/>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color w:val="auto"/>
                <w:szCs w:val="21"/>
                <w:highlight w:val="none"/>
                <w:u w:val="none"/>
              </w:rPr>
            </w:pPr>
          </w:p>
        </w:tc>
        <w:tc>
          <w:tcPr>
            <w:tcW w:w="600" w:type="pct"/>
            <w:vMerge w:val="continue"/>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color w:val="auto"/>
                <w:szCs w:val="21"/>
                <w:highlight w:val="none"/>
                <w:u w:val="none"/>
              </w:rPr>
            </w:pPr>
          </w:p>
        </w:tc>
        <w:tc>
          <w:tcPr>
            <w:tcW w:w="610" w:type="pct"/>
            <w:vMerge w:val="continue"/>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color w:val="auto"/>
                <w:szCs w:val="21"/>
                <w:highlight w:val="none"/>
                <w:u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20" w:hRule="atLeast"/>
          <w:jc w:val="center"/>
        </w:trPr>
        <w:tc>
          <w:tcPr>
            <w:tcW w:w="176" w:type="pct"/>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color w:val="auto"/>
                <w:szCs w:val="21"/>
                <w:highlight w:val="none"/>
                <w:u w:val="none"/>
              </w:rPr>
            </w:pPr>
            <w:r>
              <w:rPr>
                <w:rFonts w:hint="default" w:ascii="Times New Roman" w:hAnsi="Times New Roman" w:cs="Times New Roman" w:eastAsiaTheme="minorEastAsia"/>
                <w:color w:val="auto"/>
                <w:szCs w:val="21"/>
                <w:highlight w:val="none"/>
                <w:u w:val="none"/>
              </w:rPr>
              <w:t>3</w:t>
            </w:r>
          </w:p>
        </w:tc>
        <w:tc>
          <w:tcPr>
            <w:tcW w:w="415" w:type="pct"/>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color w:val="auto"/>
                <w:szCs w:val="21"/>
                <w:highlight w:val="none"/>
                <w:u w:val="none"/>
              </w:rPr>
            </w:pPr>
            <w:r>
              <w:rPr>
                <w:rFonts w:hint="default" w:ascii="Times New Roman" w:hAnsi="Times New Roman" w:cs="Times New Roman" w:eastAsiaTheme="minorEastAsia"/>
                <w:color w:val="auto"/>
                <w:szCs w:val="21"/>
                <w:highlight w:val="none"/>
                <w:u w:val="none"/>
              </w:rPr>
              <w:t>穿孔车间</w:t>
            </w:r>
          </w:p>
        </w:tc>
        <w:tc>
          <w:tcPr>
            <w:tcW w:w="485" w:type="pct"/>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color w:val="auto"/>
                <w:szCs w:val="21"/>
                <w:highlight w:val="none"/>
                <w:u w:val="none"/>
              </w:rPr>
            </w:pPr>
            <w:r>
              <w:rPr>
                <w:rFonts w:hint="default" w:ascii="Times New Roman" w:hAnsi="Times New Roman" w:cs="Times New Roman" w:eastAsiaTheme="minorEastAsia"/>
                <w:color w:val="auto"/>
                <w:szCs w:val="21"/>
                <w:highlight w:val="none"/>
                <w:u w:val="none"/>
              </w:rPr>
              <w:t>浊循环冷却水系统</w:t>
            </w:r>
          </w:p>
        </w:tc>
        <w:tc>
          <w:tcPr>
            <w:tcW w:w="281" w:type="pct"/>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color w:val="auto"/>
                <w:szCs w:val="21"/>
                <w:highlight w:val="none"/>
                <w:u w:val="none"/>
              </w:rPr>
            </w:pPr>
            <w:r>
              <w:rPr>
                <w:rFonts w:hint="default" w:ascii="Times New Roman" w:hAnsi="Times New Roman" w:cs="Times New Roman" w:eastAsiaTheme="minorEastAsia"/>
                <w:color w:val="auto"/>
                <w:szCs w:val="21"/>
                <w:highlight w:val="none"/>
                <w:u w:val="none"/>
              </w:rPr>
              <w:t>1套</w:t>
            </w:r>
          </w:p>
        </w:tc>
        <w:tc>
          <w:tcPr>
            <w:tcW w:w="1889" w:type="pct"/>
            <w:tcBorders>
              <w:tl2br w:val="nil"/>
              <w:tr2bl w:val="nil"/>
            </w:tcBorders>
            <w:noWrap w:val="0"/>
            <w:vAlign w:val="center"/>
          </w:tcPr>
          <w:p>
            <w:pPr>
              <w:pStyle w:val="42"/>
              <w:snapToGrid w:val="0"/>
              <w:spacing w:line="300" w:lineRule="exact"/>
              <w:jc w:val="left"/>
              <w:rPr>
                <w:rFonts w:hint="default" w:ascii="Times New Roman" w:hAnsi="Times New Roman" w:cs="Times New Roman" w:eastAsiaTheme="minorEastAsia"/>
                <w:color w:val="auto"/>
                <w:szCs w:val="21"/>
                <w:highlight w:val="none"/>
                <w:u w:val="none"/>
              </w:rPr>
            </w:pPr>
            <w:r>
              <w:rPr>
                <w:rFonts w:hint="default" w:ascii="Times New Roman" w:hAnsi="Times New Roman" w:cs="Times New Roman" w:eastAsiaTheme="minorEastAsia"/>
                <w:color w:val="auto"/>
                <w:szCs w:val="21"/>
                <w:highlight w:val="none"/>
                <w:u w:val="none"/>
              </w:rPr>
              <w:t>采用旋流沉淀+平流沉淀+过滤工艺的</w:t>
            </w:r>
            <w:r>
              <w:rPr>
                <w:rFonts w:hint="default" w:cs="Times New Roman" w:eastAsiaTheme="minorEastAsia"/>
                <w:color w:val="auto"/>
                <w:szCs w:val="21"/>
                <w:highlight w:val="none"/>
                <w:u w:val="none"/>
                <w:lang w:eastAsia="zh-CN"/>
              </w:rPr>
              <w:t>“</w:t>
            </w:r>
            <w:r>
              <w:rPr>
                <w:rFonts w:hint="default" w:ascii="Times New Roman" w:hAnsi="Times New Roman" w:cs="Times New Roman" w:eastAsiaTheme="minorEastAsia"/>
                <w:color w:val="auto"/>
                <w:szCs w:val="21"/>
                <w:highlight w:val="none"/>
                <w:u w:val="none"/>
              </w:rPr>
              <w:t>三段式废水处理技术</w:t>
            </w:r>
            <w:r>
              <w:rPr>
                <w:rFonts w:hint="default" w:cs="Times New Roman" w:eastAsiaTheme="minorEastAsia"/>
                <w:color w:val="auto"/>
                <w:szCs w:val="21"/>
                <w:highlight w:val="none"/>
                <w:u w:val="none"/>
                <w:lang w:eastAsia="zh-CN"/>
              </w:rPr>
              <w:t>”</w:t>
            </w:r>
            <w:r>
              <w:rPr>
                <w:rFonts w:hint="default" w:ascii="Times New Roman" w:hAnsi="Times New Roman" w:cs="Times New Roman" w:eastAsiaTheme="minorEastAsia"/>
                <w:color w:val="auto"/>
                <w:szCs w:val="21"/>
                <w:highlight w:val="none"/>
                <w:u w:val="none"/>
              </w:rPr>
              <w:t>，处理后经冷却循环使用，设置处理能力1200m</w:t>
            </w:r>
            <w:r>
              <w:rPr>
                <w:rFonts w:hint="default" w:ascii="Times New Roman" w:hAnsi="Times New Roman" w:cs="Times New Roman" w:eastAsiaTheme="minorEastAsia"/>
                <w:color w:val="auto"/>
                <w:szCs w:val="21"/>
                <w:highlight w:val="none"/>
                <w:u w:val="none"/>
                <w:vertAlign w:val="superscript"/>
              </w:rPr>
              <w:t>3</w:t>
            </w:r>
            <w:r>
              <w:rPr>
                <w:rFonts w:hint="default" w:ascii="Times New Roman" w:hAnsi="Times New Roman" w:cs="Times New Roman" w:eastAsiaTheme="minorEastAsia"/>
                <w:color w:val="auto"/>
                <w:szCs w:val="21"/>
                <w:highlight w:val="none"/>
                <w:u w:val="none"/>
              </w:rPr>
              <w:t>/h。</w:t>
            </w:r>
          </w:p>
        </w:tc>
        <w:tc>
          <w:tcPr>
            <w:tcW w:w="542" w:type="pct"/>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color w:val="auto"/>
                <w:szCs w:val="21"/>
                <w:highlight w:val="none"/>
                <w:u w:val="none"/>
              </w:rPr>
            </w:pPr>
            <w:r>
              <w:rPr>
                <w:rFonts w:hint="default" w:ascii="Times New Roman" w:hAnsi="Times New Roman" w:cs="Times New Roman" w:eastAsiaTheme="minorEastAsia"/>
                <w:color w:val="auto"/>
                <w:szCs w:val="21"/>
                <w:highlight w:val="none"/>
                <w:u w:val="none"/>
              </w:rPr>
              <w:t>500</w:t>
            </w:r>
          </w:p>
        </w:tc>
        <w:tc>
          <w:tcPr>
            <w:tcW w:w="600" w:type="pct"/>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color w:val="auto"/>
                <w:szCs w:val="21"/>
                <w:highlight w:val="none"/>
                <w:u w:val="none"/>
              </w:rPr>
            </w:pPr>
            <w:r>
              <w:rPr>
                <w:rFonts w:hint="default" w:ascii="Times New Roman" w:hAnsi="Times New Roman" w:cs="Times New Roman" w:eastAsiaTheme="minorEastAsia"/>
                <w:color w:val="auto"/>
                <w:szCs w:val="21"/>
                <w:highlight w:val="none"/>
                <w:u w:val="none"/>
              </w:rPr>
              <w:t>500</w:t>
            </w:r>
          </w:p>
        </w:tc>
        <w:tc>
          <w:tcPr>
            <w:tcW w:w="610" w:type="pct"/>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color w:val="auto"/>
                <w:szCs w:val="21"/>
                <w:highlight w:val="none"/>
                <w:u w:val="none"/>
              </w:rPr>
            </w:pPr>
            <w:r>
              <w:rPr>
                <w:rFonts w:hint="default" w:ascii="Times New Roman" w:hAnsi="Times New Roman" w:cs="Times New Roman" w:eastAsiaTheme="minorEastAsia"/>
                <w:color w:val="auto"/>
                <w:szCs w:val="21"/>
                <w:highlight w:val="none"/>
                <w:u w:val="none"/>
              </w:rPr>
              <w:t>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20" w:hRule="atLeast"/>
          <w:jc w:val="center"/>
        </w:trPr>
        <w:tc>
          <w:tcPr>
            <w:tcW w:w="176" w:type="pct"/>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color w:val="auto"/>
                <w:szCs w:val="21"/>
                <w:highlight w:val="none"/>
                <w:u w:val="none"/>
              </w:rPr>
            </w:pPr>
            <w:r>
              <w:rPr>
                <w:rFonts w:hint="default" w:ascii="Times New Roman" w:hAnsi="Times New Roman" w:cs="Times New Roman" w:eastAsiaTheme="minorEastAsia"/>
                <w:color w:val="auto"/>
                <w:szCs w:val="21"/>
                <w:highlight w:val="none"/>
                <w:u w:val="none"/>
              </w:rPr>
              <w:t>4</w:t>
            </w:r>
          </w:p>
        </w:tc>
        <w:tc>
          <w:tcPr>
            <w:tcW w:w="900" w:type="pct"/>
            <w:gridSpan w:val="2"/>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color w:val="auto"/>
                <w:szCs w:val="21"/>
                <w:highlight w:val="none"/>
                <w:u w:val="none"/>
              </w:rPr>
            </w:pPr>
            <w:r>
              <w:rPr>
                <w:rFonts w:hint="default" w:ascii="Times New Roman" w:hAnsi="Times New Roman" w:cs="Times New Roman" w:eastAsiaTheme="minorEastAsia"/>
                <w:color w:val="auto"/>
                <w:szCs w:val="21"/>
                <w:highlight w:val="none"/>
                <w:u w:val="none"/>
              </w:rPr>
              <w:t>生活污水处理管网</w:t>
            </w:r>
          </w:p>
        </w:tc>
        <w:tc>
          <w:tcPr>
            <w:tcW w:w="281" w:type="pct"/>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color w:val="auto"/>
                <w:szCs w:val="21"/>
                <w:highlight w:val="none"/>
                <w:u w:val="none"/>
              </w:rPr>
            </w:pPr>
            <w:r>
              <w:rPr>
                <w:rFonts w:hint="default" w:ascii="Times New Roman" w:hAnsi="Times New Roman" w:cs="Times New Roman" w:eastAsiaTheme="minorEastAsia"/>
                <w:color w:val="auto"/>
                <w:szCs w:val="21"/>
                <w:highlight w:val="none"/>
                <w:u w:val="none"/>
              </w:rPr>
              <w:t>1套</w:t>
            </w:r>
          </w:p>
        </w:tc>
        <w:tc>
          <w:tcPr>
            <w:tcW w:w="1889" w:type="pct"/>
            <w:tcBorders>
              <w:tl2br w:val="nil"/>
              <w:tr2bl w:val="nil"/>
            </w:tcBorders>
            <w:noWrap w:val="0"/>
            <w:vAlign w:val="center"/>
          </w:tcPr>
          <w:p>
            <w:pPr>
              <w:pStyle w:val="42"/>
              <w:snapToGrid w:val="0"/>
              <w:spacing w:line="300" w:lineRule="exact"/>
              <w:jc w:val="left"/>
              <w:rPr>
                <w:rFonts w:hint="default" w:ascii="Times New Roman" w:hAnsi="Times New Roman" w:cs="Times New Roman" w:eastAsiaTheme="minorEastAsia"/>
                <w:color w:val="auto"/>
                <w:szCs w:val="21"/>
                <w:highlight w:val="none"/>
                <w:u w:val="none"/>
              </w:rPr>
            </w:pPr>
            <w:r>
              <w:rPr>
                <w:rFonts w:hint="default" w:ascii="Times New Roman" w:hAnsi="Times New Roman" w:cs="Times New Roman" w:eastAsiaTheme="minorEastAsia"/>
                <w:color w:val="auto"/>
                <w:szCs w:val="21"/>
                <w:highlight w:val="none"/>
                <w:u w:val="none"/>
              </w:rPr>
              <w:t>完善配套管网建设</w:t>
            </w:r>
          </w:p>
        </w:tc>
        <w:tc>
          <w:tcPr>
            <w:tcW w:w="542" w:type="pct"/>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color w:val="auto"/>
                <w:szCs w:val="21"/>
                <w:highlight w:val="none"/>
                <w:u w:val="none"/>
              </w:rPr>
            </w:pPr>
            <w:r>
              <w:rPr>
                <w:rFonts w:hint="default" w:ascii="Times New Roman" w:hAnsi="Times New Roman" w:cs="Times New Roman" w:eastAsiaTheme="minorEastAsia"/>
                <w:color w:val="auto"/>
                <w:szCs w:val="21"/>
                <w:highlight w:val="none"/>
                <w:u w:val="none"/>
              </w:rPr>
              <w:t>20</w:t>
            </w:r>
          </w:p>
        </w:tc>
        <w:tc>
          <w:tcPr>
            <w:tcW w:w="600" w:type="pct"/>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color w:val="auto"/>
                <w:szCs w:val="21"/>
                <w:highlight w:val="none"/>
                <w:u w:val="none"/>
              </w:rPr>
            </w:pPr>
            <w:r>
              <w:rPr>
                <w:rFonts w:hint="default" w:ascii="Times New Roman" w:hAnsi="Times New Roman" w:cs="Times New Roman" w:eastAsiaTheme="minorEastAsia"/>
                <w:color w:val="auto"/>
                <w:szCs w:val="21"/>
                <w:highlight w:val="none"/>
                <w:u w:val="none"/>
              </w:rPr>
              <w:t>20</w:t>
            </w:r>
          </w:p>
        </w:tc>
        <w:tc>
          <w:tcPr>
            <w:tcW w:w="610" w:type="pct"/>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color w:val="auto"/>
                <w:szCs w:val="21"/>
                <w:highlight w:val="none"/>
                <w:u w:val="none"/>
              </w:rPr>
            </w:pPr>
            <w:r>
              <w:rPr>
                <w:rFonts w:hint="default" w:ascii="Times New Roman" w:hAnsi="Times New Roman" w:cs="Times New Roman" w:eastAsiaTheme="minorEastAsia"/>
                <w:color w:val="auto"/>
                <w:szCs w:val="21"/>
                <w:highlight w:val="none"/>
                <w:u w:val="none"/>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20" w:hRule="atLeast"/>
          <w:jc w:val="center"/>
        </w:trPr>
        <w:tc>
          <w:tcPr>
            <w:tcW w:w="176" w:type="pct"/>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b/>
                <w:color w:val="auto"/>
                <w:szCs w:val="21"/>
                <w:highlight w:val="none"/>
                <w:u w:val="none"/>
              </w:rPr>
            </w:pPr>
            <w:r>
              <w:rPr>
                <w:rFonts w:hint="default" w:ascii="Times New Roman" w:hAnsi="Times New Roman" w:cs="Times New Roman" w:eastAsiaTheme="minorEastAsia"/>
                <w:b/>
                <w:color w:val="auto"/>
                <w:szCs w:val="21"/>
                <w:highlight w:val="none"/>
                <w:u w:val="none"/>
              </w:rPr>
              <w:t>三</w:t>
            </w:r>
          </w:p>
        </w:tc>
        <w:tc>
          <w:tcPr>
            <w:tcW w:w="900" w:type="pct"/>
            <w:gridSpan w:val="2"/>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b/>
                <w:color w:val="auto"/>
                <w:szCs w:val="21"/>
                <w:highlight w:val="none"/>
                <w:u w:val="none"/>
              </w:rPr>
            </w:pPr>
            <w:r>
              <w:rPr>
                <w:rFonts w:hint="default" w:ascii="Times New Roman" w:hAnsi="Times New Roman" w:cs="Times New Roman" w:eastAsiaTheme="minorEastAsia"/>
                <w:b/>
                <w:color w:val="auto"/>
                <w:szCs w:val="21"/>
                <w:highlight w:val="none"/>
                <w:u w:val="none"/>
              </w:rPr>
              <w:t>地下水防渗措施</w:t>
            </w:r>
          </w:p>
        </w:tc>
        <w:tc>
          <w:tcPr>
            <w:tcW w:w="281" w:type="pct"/>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b/>
                <w:color w:val="auto"/>
                <w:szCs w:val="21"/>
                <w:highlight w:val="none"/>
                <w:u w:val="none"/>
              </w:rPr>
            </w:pPr>
          </w:p>
        </w:tc>
        <w:tc>
          <w:tcPr>
            <w:tcW w:w="1889" w:type="pct"/>
            <w:tcBorders>
              <w:tl2br w:val="nil"/>
              <w:tr2bl w:val="nil"/>
            </w:tcBorders>
            <w:noWrap w:val="0"/>
            <w:vAlign w:val="center"/>
          </w:tcPr>
          <w:p>
            <w:pPr>
              <w:pStyle w:val="42"/>
              <w:snapToGrid w:val="0"/>
              <w:spacing w:line="300" w:lineRule="exact"/>
              <w:jc w:val="left"/>
              <w:rPr>
                <w:rFonts w:hint="default" w:ascii="Times New Roman" w:hAnsi="Times New Roman" w:cs="Times New Roman" w:eastAsiaTheme="minorEastAsia"/>
                <w:bCs/>
                <w:color w:val="auto"/>
                <w:szCs w:val="21"/>
                <w:highlight w:val="none"/>
                <w:u w:val="none"/>
              </w:rPr>
            </w:pPr>
          </w:p>
        </w:tc>
        <w:tc>
          <w:tcPr>
            <w:tcW w:w="542" w:type="pct"/>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b/>
                <w:color w:val="auto"/>
                <w:szCs w:val="21"/>
                <w:highlight w:val="none"/>
                <w:u w:val="none"/>
              </w:rPr>
            </w:pPr>
            <w:r>
              <w:rPr>
                <w:rFonts w:hint="default" w:ascii="Times New Roman" w:hAnsi="Times New Roman" w:cs="Times New Roman" w:eastAsiaTheme="minorEastAsia"/>
                <w:b/>
                <w:color w:val="auto"/>
                <w:szCs w:val="21"/>
                <w:highlight w:val="none"/>
                <w:u w:val="none"/>
              </w:rPr>
              <w:t>150</w:t>
            </w:r>
          </w:p>
        </w:tc>
        <w:tc>
          <w:tcPr>
            <w:tcW w:w="600" w:type="pct"/>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b/>
                <w:color w:val="auto"/>
                <w:szCs w:val="21"/>
                <w:highlight w:val="none"/>
                <w:u w:val="none"/>
                <w:lang w:val="en-US" w:eastAsia="zh-CN"/>
              </w:rPr>
            </w:pPr>
            <w:r>
              <w:rPr>
                <w:rFonts w:hint="default" w:cs="Times New Roman" w:eastAsiaTheme="minorEastAsia"/>
                <w:b/>
                <w:color w:val="auto"/>
                <w:szCs w:val="21"/>
                <w:highlight w:val="none"/>
                <w:u w:val="none"/>
                <w:lang w:val="en-US" w:eastAsia="zh-CN"/>
              </w:rPr>
              <w:t>100</w:t>
            </w:r>
          </w:p>
        </w:tc>
        <w:tc>
          <w:tcPr>
            <w:tcW w:w="610" w:type="pct"/>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b/>
                <w:color w:val="auto"/>
                <w:szCs w:val="21"/>
                <w:highlight w:val="none"/>
                <w:u w:val="none"/>
                <w:lang w:val="en-US"/>
              </w:rPr>
            </w:pPr>
            <w:r>
              <w:rPr>
                <w:rFonts w:hint="default" w:cs="Times New Roman" w:eastAsiaTheme="minorEastAsia"/>
                <w:b/>
                <w:color w:val="auto"/>
                <w:szCs w:val="21"/>
                <w:highlight w:val="none"/>
                <w:u w:val="none"/>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20" w:hRule="atLeast"/>
          <w:jc w:val="center"/>
        </w:trPr>
        <w:tc>
          <w:tcPr>
            <w:tcW w:w="176" w:type="pct"/>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bCs/>
                <w:color w:val="auto"/>
                <w:szCs w:val="21"/>
                <w:highlight w:val="none"/>
                <w:u w:val="none"/>
              </w:rPr>
            </w:pPr>
            <w:r>
              <w:rPr>
                <w:rFonts w:hint="default" w:ascii="Times New Roman" w:hAnsi="Times New Roman" w:cs="Times New Roman" w:eastAsiaTheme="minorEastAsia"/>
                <w:bCs/>
                <w:color w:val="auto"/>
                <w:szCs w:val="21"/>
                <w:highlight w:val="none"/>
                <w:u w:val="none"/>
              </w:rPr>
              <w:t>1</w:t>
            </w:r>
          </w:p>
        </w:tc>
        <w:tc>
          <w:tcPr>
            <w:tcW w:w="1181" w:type="pct"/>
            <w:gridSpan w:val="3"/>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bCs/>
                <w:color w:val="auto"/>
                <w:szCs w:val="21"/>
                <w:highlight w:val="none"/>
                <w:u w:val="none"/>
              </w:rPr>
            </w:pPr>
            <w:r>
              <w:rPr>
                <w:rFonts w:hint="default" w:ascii="Times New Roman" w:hAnsi="Times New Roman" w:cs="Times New Roman" w:eastAsiaTheme="minorEastAsia"/>
                <w:bCs/>
                <w:color w:val="auto"/>
                <w:szCs w:val="21"/>
                <w:highlight w:val="none"/>
                <w:u w:val="none"/>
              </w:rPr>
              <w:t>重点防渗区</w:t>
            </w:r>
          </w:p>
        </w:tc>
        <w:tc>
          <w:tcPr>
            <w:tcW w:w="1889" w:type="pct"/>
            <w:tcBorders>
              <w:tl2br w:val="nil"/>
              <w:tr2bl w:val="nil"/>
            </w:tcBorders>
            <w:noWrap w:val="0"/>
            <w:vAlign w:val="center"/>
          </w:tcPr>
          <w:p>
            <w:pPr>
              <w:pStyle w:val="42"/>
              <w:snapToGrid w:val="0"/>
              <w:spacing w:line="300" w:lineRule="exact"/>
              <w:jc w:val="left"/>
              <w:rPr>
                <w:rFonts w:hint="default" w:ascii="Times New Roman" w:hAnsi="Times New Roman" w:cs="Times New Roman" w:eastAsiaTheme="minorEastAsia"/>
                <w:bCs/>
                <w:color w:val="auto"/>
                <w:szCs w:val="21"/>
                <w:highlight w:val="none"/>
                <w:u w:val="none"/>
              </w:rPr>
            </w:pPr>
            <w:r>
              <w:rPr>
                <w:rFonts w:hint="default" w:ascii="Times New Roman" w:hAnsi="Times New Roman" w:cs="Times New Roman" w:eastAsiaTheme="minorEastAsia"/>
                <w:bCs/>
                <w:color w:val="auto"/>
                <w:szCs w:val="21"/>
                <w:highlight w:val="none"/>
                <w:u w:val="none"/>
              </w:rPr>
              <w:t>酚水池、焦油池等区域地面和池体</w:t>
            </w:r>
            <w:r>
              <w:rPr>
                <w:rFonts w:hint="default" w:ascii="Times New Roman" w:hAnsi="Times New Roman" w:cs="Times New Roman" w:eastAsiaTheme="minorEastAsia"/>
                <w:color w:val="auto"/>
                <w:szCs w:val="21"/>
                <w:highlight w:val="none"/>
                <w:u w:val="none"/>
              </w:rPr>
              <w:t>基土找坡夯实+0.2厚塑料薄膜+150厚C20混凝土垫层+20厚1</w:t>
            </w:r>
            <w:r>
              <w:rPr>
                <w:rFonts w:hint="default" w:cs="Times New Roman" w:eastAsiaTheme="minorEastAsia"/>
                <w:color w:val="auto"/>
                <w:szCs w:val="21"/>
                <w:highlight w:val="none"/>
                <w:u w:val="none"/>
                <w:lang w:eastAsia="zh-CN"/>
              </w:rPr>
              <w:t>：</w:t>
            </w:r>
            <w:r>
              <w:rPr>
                <w:rFonts w:hint="default" w:ascii="Times New Roman" w:hAnsi="Times New Roman" w:cs="Times New Roman" w:eastAsiaTheme="minorEastAsia"/>
                <w:color w:val="auto"/>
                <w:szCs w:val="21"/>
                <w:highlight w:val="none"/>
                <w:u w:val="none"/>
              </w:rPr>
              <w:t>2水泥砂浆找平层+二布三胶乙烯基酯树脂玻璃钢隔离层+乙烯基酯树脂砂浆结合层+水泥基结晶型防渗涂料（仅污水处理池及污水管槽）；防渗系数≤1×10</w:t>
            </w:r>
            <w:r>
              <w:rPr>
                <w:rFonts w:hint="default" w:ascii="Times New Roman" w:hAnsi="Times New Roman" w:cs="Times New Roman" w:eastAsiaTheme="minorEastAsia"/>
                <w:color w:val="auto"/>
                <w:szCs w:val="21"/>
                <w:highlight w:val="none"/>
                <w:u w:val="none"/>
                <w:vertAlign w:val="superscript"/>
              </w:rPr>
              <w:t>-7</w:t>
            </w:r>
            <w:r>
              <w:rPr>
                <w:rFonts w:hint="default" w:ascii="Times New Roman" w:hAnsi="Times New Roman" w:cs="Times New Roman" w:eastAsiaTheme="minorEastAsia"/>
                <w:color w:val="auto"/>
                <w:szCs w:val="21"/>
                <w:highlight w:val="none"/>
                <w:u w:val="none"/>
              </w:rPr>
              <w:t>cm/s。环氧树脂防腐内壁，防渗系数&lt;10</w:t>
            </w:r>
            <w:r>
              <w:rPr>
                <w:rFonts w:hint="default" w:ascii="Times New Roman" w:hAnsi="Times New Roman" w:cs="Times New Roman" w:eastAsiaTheme="minorEastAsia"/>
                <w:color w:val="auto"/>
                <w:szCs w:val="21"/>
                <w:highlight w:val="none"/>
                <w:u w:val="none"/>
                <w:vertAlign w:val="superscript"/>
              </w:rPr>
              <w:t>-7</w:t>
            </w:r>
            <w:r>
              <w:rPr>
                <w:rFonts w:hint="default" w:ascii="Times New Roman" w:hAnsi="Times New Roman" w:cs="Times New Roman" w:eastAsiaTheme="minorEastAsia"/>
                <w:color w:val="auto"/>
                <w:szCs w:val="21"/>
                <w:highlight w:val="none"/>
                <w:u w:val="none"/>
              </w:rPr>
              <w:t>cm/s</w:t>
            </w:r>
          </w:p>
        </w:tc>
        <w:tc>
          <w:tcPr>
            <w:tcW w:w="542" w:type="pct"/>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bCs/>
                <w:color w:val="auto"/>
                <w:szCs w:val="21"/>
                <w:highlight w:val="none"/>
                <w:u w:val="none"/>
              </w:rPr>
            </w:pPr>
            <w:r>
              <w:rPr>
                <w:rFonts w:hint="default" w:ascii="Times New Roman" w:hAnsi="Times New Roman" w:cs="Times New Roman" w:eastAsiaTheme="minorEastAsia"/>
                <w:bCs/>
                <w:color w:val="auto"/>
                <w:szCs w:val="21"/>
                <w:highlight w:val="none"/>
                <w:u w:val="none"/>
              </w:rPr>
              <w:t>50</w:t>
            </w:r>
          </w:p>
        </w:tc>
        <w:tc>
          <w:tcPr>
            <w:tcW w:w="600" w:type="pct"/>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bCs/>
                <w:color w:val="auto"/>
                <w:szCs w:val="21"/>
                <w:highlight w:val="none"/>
                <w:u w:val="none"/>
                <w:lang w:val="en-US" w:eastAsia="zh-CN"/>
              </w:rPr>
            </w:pPr>
            <w:r>
              <w:rPr>
                <w:rFonts w:hint="default" w:cs="Times New Roman" w:eastAsiaTheme="minorEastAsia"/>
                <w:bCs/>
                <w:color w:val="auto"/>
                <w:szCs w:val="21"/>
                <w:highlight w:val="none"/>
                <w:u w:val="none"/>
                <w:lang w:val="en-US" w:eastAsia="zh-CN"/>
              </w:rPr>
              <w:t>50</w:t>
            </w:r>
          </w:p>
        </w:tc>
        <w:tc>
          <w:tcPr>
            <w:tcW w:w="610" w:type="pct"/>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bCs/>
                <w:color w:val="auto"/>
                <w:szCs w:val="21"/>
                <w:highlight w:val="none"/>
                <w:u w:val="none"/>
              </w:rPr>
            </w:pPr>
            <w:r>
              <w:rPr>
                <w:rFonts w:hint="default" w:cs="Times New Roman" w:eastAsiaTheme="minorEastAsia"/>
                <w:bCs/>
                <w:color w:val="auto"/>
                <w:szCs w:val="21"/>
                <w:highlight w:val="none"/>
                <w:u w:val="none"/>
                <w:lang w:val="en-US" w:eastAsia="zh-CN"/>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20" w:hRule="atLeast"/>
          <w:jc w:val="center"/>
        </w:trPr>
        <w:tc>
          <w:tcPr>
            <w:tcW w:w="176" w:type="pct"/>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bCs/>
                <w:color w:val="auto"/>
                <w:szCs w:val="21"/>
                <w:highlight w:val="none"/>
                <w:u w:val="none"/>
              </w:rPr>
            </w:pPr>
            <w:r>
              <w:rPr>
                <w:rFonts w:hint="default" w:ascii="Times New Roman" w:hAnsi="Times New Roman" w:cs="Times New Roman" w:eastAsiaTheme="minorEastAsia"/>
                <w:bCs/>
                <w:color w:val="auto"/>
                <w:szCs w:val="21"/>
                <w:highlight w:val="none"/>
                <w:u w:val="none"/>
              </w:rPr>
              <w:t>2</w:t>
            </w:r>
          </w:p>
        </w:tc>
        <w:tc>
          <w:tcPr>
            <w:tcW w:w="1181" w:type="pct"/>
            <w:gridSpan w:val="3"/>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bCs/>
                <w:color w:val="auto"/>
                <w:szCs w:val="21"/>
                <w:highlight w:val="none"/>
                <w:u w:val="none"/>
              </w:rPr>
            </w:pPr>
            <w:r>
              <w:rPr>
                <w:rFonts w:hint="default" w:ascii="Times New Roman" w:hAnsi="Times New Roman" w:cs="Times New Roman" w:eastAsiaTheme="minorEastAsia"/>
                <w:bCs/>
                <w:color w:val="auto"/>
                <w:szCs w:val="21"/>
                <w:highlight w:val="none"/>
                <w:u w:val="none"/>
              </w:rPr>
              <w:t>一般污染防治区</w:t>
            </w:r>
          </w:p>
        </w:tc>
        <w:tc>
          <w:tcPr>
            <w:tcW w:w="1889" w:type="pct"/>
            <w:tcBorders>
              <w:tl2br w:val="nil"/>
              <w:tr2bl w:val="nil"/>
            </w:tcBorders>
            <w:noWrap w:val="0"/>
            <w:vAlign w:val="center"/>
          </w:tcPr>
          <w:p>
            <w:pPr>
              <w:pStyle w:val="42"/>
              <w:snapToGrid w:val="0"/>
              <w:spacing w:line="300" w:lineRule="exact"/>
              <w:jc w:val="left"/>
              <w:rPr>
                <w:rFonts w:hint="default" w:ascii="Times New Roman" w:hAnsi="Times New Roman" w:cs="Times New Roman" w:eastAsiaTheme="minorEastAsia"/>
                <w:bCs/>
                <w:color w:val="auto"/>
                <w:szCs w:val="21"/>
                <w:highlight w:val="none"/>
                <w:u w:val="none"/>
              </w:rPr>
            </w:pPr>
            <w:r>
              <w:rPr>
                <w:rFonts w:hint="default" w:ascii="Times New Roman" w:hAnsi="Times New Roman" w:cs="Times New Roman" w:eastAsiaTheme="minorEastAsia"/>
                <w:color w:val="auto"/>
                <w:szCs w:val="21"/>
                <w:highlight w:val="none"/>
                <w:u w:val="none"/>
              </w:rPr>
              <w:t>防渗混凝土地面</w:t>
            </w:r>
          </w:p>
        </w:tc>
        <w:tc>
          <w:tcPr>
            <w:tcW w:w="542" w:type="pct"/>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bCs/>
                <w:color w:val="auto"/>
                <w:szCs w:val="21"/>
                <w:highlight w:val="none"/>
                <w:u w:val="none"/>
              </w:rPr>
            </w:pPr>
            <w:r>
              <w:rPr>
                <w:rFonts w:hint="default" w:ascii="Times New Roman" w:hAnsi="Times New Roman" w:cs="Times New Roman" w:eastAsiaTheme="minorEastAsia"/>
                <w:bCs/>
                <w:color w:val="auto"/>
                <w:szCs w:val="21"/>
                <w:highlight w:val="none"/>
                <w:u w:val="none"/>
              </w:rPr>
              <w:t>100</w:t>
            </w:r>
          </w:p>
        </w:tc>
        <w:tc>
          <w:tcPr>
            <w:tcW w:w="600" w:type="pct"/>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bCs/>
                <w:color w:val="auto"/>
                <w:szCs w:val="21"/>
                <w:highlight w:val="none"/>
                <w:u w:val="none"/>
                <w:lang w:val="en-US" w:eastAsia="zh-CN"/>
              </w:rPr>
            </w:pPr>
            <w:r>
              <w:rPr>
                <w:rFonts w:hint="default" w:cs="Times New Roman" w:eastAsiaTheme="minorEastAsia"/>
                <w:bCs/>
                <w:color w:val="auto"/>
                <w:szCs w:val="21"/>
                <w:highlight w:val="none"/>
                <w:u w:val="none"/>
                <w:lang w:val="en-US" w:eastAsia="zh-CN"/>
              </w:rPr>
              <w:t>50</w:t>
            </w:r>
          </w:p>
        </w:tc>
        <w:tc>
          <w:tcPr>
            <w:tcW w:w="610" w:type="pct"/>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bCs/>
                <w:color w:val="auto"/>
                <w:szCs w:val="21"/>
                <w:highlight w:val="none"/>
                <w:u w:val="none"/>
              </w:rPr>
            </w:pPr>
            <w:r>
              <w:rPr>
                <w:rFonts w:hint="default" w:cs="Times New Roman" w:eastAsiaTheme="minorEastAsia"/>
                <w:bCs/>
                <w:color w:val="auto"/>
                <w:szCs w:val="21"/>
                <w:highlight w:val="none"/>
                <w:u w:val="none"/>
                <w:lang w:val="en-US" w:eastAsia="zh-CN"/>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20" w:hRule="atLeast"/>
          <w:jc w:val="center"/>
        </w:trPr>
        <w:tc>
          <w:tcPr>
            <w:tcW w:w="176" w:type="pct"/>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b/>
                <w:color w:val="auto"/>
                <w:szCs w:val="21"/>
                <w:highlight w:val="none"/>
                <w:u w:val="none"/>
              </w:rPr>
            </w:pPr>
            <w:r>
              <w:rPr>
                <w:rFonts w:hint="default" w:ascii="Times New Roman" w:hAnsi="Times New Roman" w:cs="Times New Roman" w:eastAsiaTheme="minorEastAsia"/>
                <w:b/>
                <w:color w:val="auto"/>
                <w:szCs w:val="21"/>
                <w:highlight w:val="none"/>
                <w:u w:val="none"/>
              </w:rPr>
              <w:t>四</w:t>
            </w:r>
          </w:p>
        </w:tc>
        <w:tc>
          <w:tcPr>
            <w:tcW w:w="900" w:type="pct"/>
            <w:gridSpan w:val="2"/>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b/>
                <w:color w:val="auto"/>
                <w:szCs w:val="21"/>
                <w:highlight w:val="none"/>
                <w:u w:val="none"/>
              </w:rPr>
            </w:pPr>
            <w:r>
              <w:rPr>
                <w:rFonts w:hint="default" w:ascii="Times New Roman" w:hAnsi="Times New Roman" w:cs="Times New Roman" w:eastAsiaTheme="minorEastAsia"/>
                <w:b/>
                <w:color w:val="auto"/>
                <w:szCs w:val="21"/>
                <w:highlight w:val="none"/>
                <w:u w:val="none"/>
              </w:rPr>
              <w:t>固体废物处置</w:t>
            </w:r>
          </w:p>
        </w:tc>
        <w:tc>
          <w:tcPr>
            <w:tcW w:w="281" w:type="pct"/>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b/>
                <w:color w:val="auto"/>
                <w:szCs w:val="21"/>
                <w:highlight w:val="none"/>
                <w:u w:val="none"/>
              </w:rPr>
            </w:pPr>
          </w:p>
        </w:tc>
        <w:tc>
          <w:tcPr>
            <w:tcW w:w="1889" w:type="pct"/>
            <w:tcBorders>
              <w:tl2br w:val="nil"/>
              <w:tr2bl w:val="nil"/>
            </w:tcBorders>
            <w:noWrap w:val="0"/>
            <w:vAlign w:val="center"/>
          </w:tcPr>
          <w:p>
            <w:pPr>
              <w:pStyle w:val="42"/>
              <w:snapToGrid w:val="0"/>
              <w:spacing w:line="300" w:lineRule="exact"/>
              <w:jc w:val="left"/>
              <w:rPr>
                <w:rFonts w:hint="default" w:ascii="Times New Roman" w:hAnsi="Times New Roman" w:cs="Times New Roman" w:eastAsiaTheme="minorEastAsia"/>
                <w:bCs/>
                <w:color w:val="auto"/>
                <w:szCs w:val="21"/>
                <w:highlight w:val="none"/>
                <w:u w:val="none"/>
              </w:rPr>
            </w:pPr>
            <w:r>
              <w:rPr>
                <w:rFonts w:hint="default" w:ascii="Times New Roman" w:hAnsi="Times New Roman" w:cs="Times New Roman" w:eastAsiaTheme="minorEastAsia"/>
                <w:bCs/>
                <w:color w:val="auto"/>
                <w:szCs w:val="21"/>
                <w:highlight w:val="none"/>
                <w:u w:val="none"/>
              </w:rPr>
              <w:t>固体收集、及临时堆放场</w:t>
            </w:r>
          </w:p>
        </w:tc>
        <w:tc>
          <w:tcPr>
            <w:tcW w:w="542" w:type="pct"/>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b/>
                <w:color w:val="auto"/>
                <w:szCs w:val="21"/>
                <w:highlight w:val="none"/>
                <w:u w:val="none"/>
              </w:rPr>
            </w:pPr>
            <w:r>
              <w:rPr>
                <w:rFonts w:hint="default" w:ascii="Times New Roman" w:hAnsi="Times New Roman" w:cs="Times New Roman" w:eastAsiaTheme="minorEastAsia"/>
                <w:b/>
                <w:color w:val="auto"/>
                <w:szCs w:val="21"/>
                <w:highlight w:val="none"/>
                <w:u w:val="none"/>
              </w:rPr>
              <w:t>70</w:t>
            </w:r>
          </w:p>
        </w:tc>
        <w:tc>
          <w:tcPr>
            <w:tcW w:w="600" w:type="pct"/>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b/>
                <w:color w:val="auto"/>
                <w:szCs w:val="21"/>
                <w:highlight w:val="none"/>
                <w:u w:val="none"/>
                <w:lang w:val="en-US" w:eastAsia="zh-CN"/>
              </w:rPr>
            </w:pPr>
            <w:r>
              <w:rPr>
                <w:rFonts w:hint="default" w:cs="Times New Roman" w:eastAsiaTheme="minorEastAsia"/>
                <w:b/>
                <w:color w:val="auto"/>
                <w:szCs w:val="21"/>
                <w:highlight w:val="none"/>
                <w:u w:val="none"/>
                <w:lang w:val="en-US" w:eastAsia="zh-CN"/>
              </w:rPr>
              <w:t>70</w:t>
            </w:r>
          </w:p>
        </w:tc>
        <w:tc>
          <w:tcPr>
            <w:tcW w:w="610" w:type="pct"/>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b/>
                <w:color w:val="auto"/>
                <w:szCs w:val="21"/>
                <w:highlight w:val="none"/>
                <w:u w:val="none"/>
              </w:rPr>
            </w:pPr>
            <w:r>
              <w:rPr>
                <w:rFonts w:hint="default" w:cs="Times New Roman" w:eastAsiaTheme="minorEastAsia"/>
                <w:b/>
                <w:color w:val="auto"/>
                <w:szCs w:val="21"/>
                <w:highlight w:val="none"/>
                <w:u w:val="none"/>
                <w:lang w:val="en-US" w:eastAsia="zh-CN"/>
              </w:rPr>
              <w:t>130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20" w:hRule="atLeast"/>
          <w:jc w:val="center"/>
        </w:trPr>
        <w:tc>
          <w:tcPr>
            <w:tcW w:w="176" w:type="pct"/>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color w:val="auto"/>
                <w:szCs w:val="21"/>
                <w:highlight w:val="none"/>
                <w:u w:val="none"/>
              </w:rPr>
            </w:pPr>
            <w:r>
              <w:rPr>
                <w:rFonts w:hint="default" w:ascii="Times New Roman" w:hAnsi="Times New Roman" w:cs="Times New Roman" w:eastAsiaTheme="minorEastAsia"/>
                <w:color w:val="auto"/>
                <w:szCs w:val="21"/>
                <w:highlight w:val="none"/>
                <w:u w:val="none"/>
              </w:rPr>
              <w:t>1</w:t>
            </w:r>
          </w:p>
        </w:tc>
        <w:tc>
          <w:tcPr>
            <w:tcW w:w="900" w:type="pct"/>
            <w:gridSpan w:val="2"/>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b/>
                <w:color w:val="auto"/>
                <w:szCs w:val="21"/>
                <w:highlight w:val="none"/>
                <w:u w:val="none"/>
              </w:rPr>
            </w:pPr>
            <w:r>
              <w:rPr>
                <w:rFonts w:hint="default" w:ascii="Times New Roman" w:hAnsi="Times New Roman" w:cs="Times New Roman" w:eastAsiaTheme="minorEastAsia"/>
                <w:color w:val="auto"/>
                <w:szCs w:val="21"/>
                <w:highlight w:val="none"/>
                <w:u w:val="none"/>
              </w:rPr>
              <w:t>固废临时堆场</w:t>
            </w:r>
          </w:p>
        </w:tc>
        <w:tc>
          <w:tcPr>
            <w:tcW w:w="281" w:type="pct"/>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b/>
                <w:color w:val="auto"/>
                <w:szCs w:val="21"/>
                <w:highlight w:val="none"/>
                <w:u w:val="none"/>
              </w:rPr>
            </w:pPr>
            <w:r>
              <w:rPr>
                <w:rFonts w:hint="default" w:ascii="Times New Roman" w:hAnsi="Times New Roman" w:cs="Times New Roman" w:eastAsiaTheme="minorEastAsia"/>
                <w:color w:val="auto"/>
                <w:szCs w:val="21"/>
                <w:highlight w:val="none"/>
                <w:u w:val="none"/>
              </w:rPr>
              <w:t>/</w:t>
            </w:r>
          </w:p>
        </w:tc>
        <w:tc>
          <w:tcPr>
            <w:tcW w:w="1889" w:type="pct"/>
            <w:tcBorders>
              <w:tl2br w:val="nil"/>
              <w:tr2bl w:val="nil"/>
            </w:tcBorders>
            <w:noWrap w:val="0"/>
            <w:vAlign w:val="center"/>
          </w:tcPr>
          <w:p>
            <w:pPr>
              <w:pStyle w:val="42"/>
              <w:snapToGrid w:val="0"/>
              <w:spacing w:line="300" w:lineRule="exact"/>
              <w:jc w:val="left"/>
              <w:rPr>
                <w:rFonts w:hint="default" w:ascii="Times New Roman" w:hAnsi="Times New Roman" w:cs="Times New Roman" w:eastAsiaTheme="minorEastAsia"/>
                <w:b/>
                <w:color w:val="auto"/>
                <w:szCs w:val="21"/>
                <w:highlight w:val="none"/>
                <w:u w:val="none"/>
              </w:rPr>
            </w:pPr>
            <w:r>
              <w:rPr>
                <w:rFonts w:hint="default" w:ascii="Times New Roman" w:hAnsi="Times New Roman" w:cs="Times New Roman" w:eastAsiaTheme="minorEastAsia"/>
                <w:color w:val="auto"/>
                <w:szCs w:val="21"/>
                <w:highlight w:val="none"/>
                <w:u w:val="none"/>
              </w:rPr>
              <w:t>固废分类堆放，防止日晒、雨淋、风吹，并做好地面防渗处理。</w:t>
            </w:r>
          </w:p>
        </w:tc>
        <w:tc>
          <w:tcPr>
            <w:tcW w:w="542" w:type="pct"/>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color w:val="auto"/>
                <w:szCs w:val="21"/>
                <w:highlight w:val="none"/>
                <w:u w:val="none"/>
              </w:rPr>
            </w:pPr>
            <w:r>
              <w:rPr>
                <w:rFonts w:hint="default" w:ascii="Times New Roman" w:hAnsi="Times New Roman" w:cs="Times New Roman" w:eastAsiaTheme="minorEastAsia"/>
                <w:color w:val="auto"/>
                <w:szCs w:val="21"/>
                <w:highlight w:val="none"/>
                <w:u w:val="none"/>
              </w:rPr>
              <w:t>60</w:t>
            </w:r>
          </w:p>
        </w:tc>
        <w:tc>
          <w:tcPr>
            <w:tcW w:w="600" w:type="pct"/>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color w:val="auto"/>
                <w:szCs w:val="21"/>
                <w:highlight w:val="none"/>
                <w:u w:val="none"/>
                <w:lang w:val="en-US" w:eastAsia="zh-CN"/>
              </w:rPr>
            </w:pPr>
            <w:r>
              <w:rPr>
                <w:rFonts w:hint="default" w:cs="Times New Roman" w:eastAsiaTheme="minorEastAsia"/>
                <w:color w:val="auto"/>
                <w:szCs w:val="21"/>
                <w:highlight w:val="none"/>
                <w:u w:val="none"/>
                <w:lang w:val="en-US" w:eastAsia="zh-CN"/>
              </w:rPr>
              <w:t>60</w:t>
            </w:r>
          </w:p>
        </w:tc>
        <w:tc>
          <w:tcPr>
            <w:tcW w:w="610" w:type="pct"/>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color w:val="auto"/>
                <w:szCs w:val="21"/>
                <w:highlight w:val="none"/>
                <w:u w:val="none"/>
              </w:rPr>
            </w:pPr>
            <w:r>
              <w:rPr>
                <w:rFonts w:hint="default" w:cs="Times New Roman" w:eastAsiaTheme="minorEastAsia"/>
                <w:color w:val="auto"/>
                <w:szCs w:val="21"/>
                <w:highlight w:val="none"/>
                <w:u w:val="none"/>
                <w:lang w:val="en-US" w:eastAsia="zh-CN"/>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20" w:hRule="atLeast"/>
          <w:jc w:val="center"/>
        </w:trPr>
        <w:tc>
          <w:tcPr>
            <w:tcW w:w="176" w:type="pct"/>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color w:val="auto"/>
                <w:szCs w:val="21"/>
                <w:highlight w:val="none"/>
                <w:u w:val="none"/>
              </w:rPr>
            </w:pPr>
            <w:r>
              <w:rPr>
                <w:rFonts w:hint="default" w:ascii="Times New Roman" w:hAnsi="Times New Roman" w:cs="Times New Roman" w:eastAsiaTheme="minorEastAsia"/>
                <w:color w:val="auto"/>
                <w:szCs w:val="21"/>
                <w:highlight w:val="none"/>
                <w:u w:val="none"/>
              </w:rPr>
              <w:t>2</w:t>
            </w:r>
          </w:p>
        </w:tc>
        <w:tc>
          <w:tcPr>
            <w:tcW w:w="900" w:type="pct"/>
            <w:gridSpan w:val="2"/>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b/>
                <w:color w:val="auto"/>
                <w:szCs w:val="21"/>
                <w:highlight w:val="none"/>
                <w:u w:val="none"/>
              </w:rPr>
            </w:pPr>
            <w:r>
              <w:rPr>
                <w:rFonts w:hint="default" w:ascii="Times New Roman" w:hAnsi="Times New Roman" w:cs="Times New Roman" w:eastAsiaTheme="minorEastAsia"/>
                <w:color w:val="auto"/>
                <w:szCs w:val="21"/>
                <w:highlight w:val="none"/>
                <w:u w:val="none"/>
              </w:rPr>
              <w:t>生活垃圾收集</w:t>
            </w:r>
          </w:p>
        </w:tc>
        <w:tc>
          <w:tcPr>
            <w:tcW w:w="281" w:type="pct"/>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b/>
                <w:color w:val="auto"/>
                <w:szCs w:val="21"/>
                <w:highlight w:val="none"/>
                <w:u w:val="none"/>
              </w:rPr>
            </w:pPr>
            <w:r>
              <w:rPr>
                <w:rFonts w:hint="default" w:ascii="Times New Roman" w:hAnsi="Times New Roman" w:cs="Times New Roman" w:eastAsiaTheme="minorEastAsia"/>
                <w:color w:val="auto"/>
                <w:szCs w:val="21"/>
                <w:highlight w:val="none"/>
                <w:u w:val="none"/>
              </w:rPr>
              <w:t>/</w:t>
            </w:r>
          </w:p>
        </w:tc>
        <w:tc>
          <w:tcPr>
            <w:tcW w:w="1889" w:type="pct"/>
            <w:tcBorders>
              <w:tl2br w:val="nil"/>
              <w:tr2bl w:val="nil"/>
            </w:tcBorders>
            <w:noWrap w:val="0"/>
            <w:vAlign w:val="center"/>
          </w:tcPr>
          <w:p>
            <w:pPr>
              <w:pStyle w:val="42"/>
              <w:snapToGrid w:val="0"/>
              <w:spacing w:line="300" w:lineRule="exact"/>
              <w:jc w:val="left"/>
              <w:rPr>
                <w:rFonts w:hint="default" w:ascii="Times New Roman" w:hAnsi="Times New Roman" w:cs="Times New Roman" w:eastAsiaTheme="minorEastAsia"/>
                <w:b/>
                <w:color w:val="auto"/>
                <w:szCs w:val="21"/>
                <w:highlight w:val="none"/>
                <w:u w:val="none"/>
              </w:rPr>
            </w:pPr>
            <w:r>
              <w:rPr>
                <w:rFonts w:hint="default" w:ascii="Times New Roman" w:hAnsi="Times New Roman" w:cs="Times New Roman" w:eastAsiaTheme="minorEastAsia"/>
                <w:color w:val="auto"/>
                <w:szCs w:val="21"/>
                <w:highlight w:val="none"/>
                <w:u w:val="none"/>
              </w:rPr>
              <w:t>厂区内配套生活垃圾收集设施</w:t>
            </w:r>
          </w:p>
        </w:tc>
        <w:tc>
          <w:tcPr>
            <w:tcW w:w="542" w:type="pct"/>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color w:val="auto"/>
                <w:szCs w:val="21"/>
                <w:highlight w:val="none"/>
                <w:u w:val="none"/>
              </w:rPr>
            </w:pPr>
            <w:r>
              <w:rPr>
                <w:rFonts w:hint="default" w:ascii="Times New Roman" w:hAnsi="Times New Roman" w:cs="Times New Roman" w:eastAsiaTheme="minorEastAsia"/>
                <w:color w:val="auto"/>
                <w:szCs w:val="21"/>
                <w:highlight w:val="none"/>
                <w:u w:val="none"/>
              </w:rPr>
              <w:t>10</w:t>
            </w:r>
          </w:p>
        </w:tc>
        <w:tc>
          <w:tcPr>
            <w:tcW w:w="600" w:type="pct"/>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color w:val="auto"/>
                <w:szCs w:val="21"/>
                <w:highlight w:val="none"/>
                <w:u w:val="none"/>
              </w:rPr>
            </w:pPr>
            <w:r>
              <w:rPr>
                <w:rFonts w:hint="default" w:ascii="Times New Roman" w:hAnsi="Times New Roman" w:cs="Times New Roman" w:eastAsiaTheme="minorEastAsia"/>
                <w:color w:val="auto"/>
                <w:szCs w:val="21"/>
                <w:highlight w:val="none"/>
                <w:u w:val="none"/>
              </w:rPr>
              <w:t>10</w:t>
            </w:r>
          </w:p>
        </w:tc>
        <w:tc>
          <w:tcPr>
            <w:tcW w:w="610" w:type="pct"/>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color w:val="auto"/>
                <w:szCs w:val="21"/>
                <w:highlight w:val="none"/>
                <w:u w:val="none"/>
              </w:rPr>
            </w:pPr>
            <w:r>
              <w:rPr>
                <w:rFonts w:hint="default" w:ascii="Times New Roman" w:hAnsi="Times New Roman" w:cs="Times New Roman" w:eastAsiaTheme="minorEastAsia"/>
                <w:color w:val="auto"/>
                <w:szCs w:val="21"/>
                <w:highlight w:val="none"/>
                <w:u w:val="none"/>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20" w:hRule="atLeast"/>
          <w:jc w:val="center"/>
        </w:trPr>
        <w:tc>
          <w:tcPr>
            <w:tcW w:w="176" w:type="pct"/>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color w:val="auto"/>
                <w:szCs w:val="21"/>
                <w:highlight w:val="none"/>
                <w:u w:val="none"/>
                <w:lang w:val="en-US" w:eastAsia="zh-CN"/>
              </w:rPr>
            </w:pPr>
            <w:r>
              <w:rPr>
                <w:rFonts w:hint="default" w:cs="Times New Roman" w:eastAsiaTheme="minorEastAsia"/>
                <w:color w:val="auto"/>
                <w:szCs w:val="21"/>
                <w:highlight w:val="none"/>
                <w:u w:val="none"/>
                <w:lang w:val="en-US" w:eastAsia="zh-CN"/>
              </w:rPr>
              <w:t>3</w:t>
            </w:r>
          </w:p>
        </w:tc>
        <w:tc>
          <w:tcPr>
            <w:tcW w:w="900" w:type="pct"/>
            <w:gridSpan w:val="2"/>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color w:val="auto"/>
                <w:szCs w:val="21"/>
                <w:highlight w:val="none"/>
                <w:u w:val="none"/>
                <w:lang w:val="en-US" w:eastAsia="zh-CN"/>
              </w:rPr>
            </w:pPr>
            <w:r>
              <w:rPr>
                <w:rFonts w:hint="default" w:cs="Times New Roman" w:eastAsiaTheme="minorEastAsia"/>
                <w:color w:val="auto"/>
                <w:szCs w:val="21"/>
                <w:highlight w:val="none"/>
                <w:u w:val="none"/>
                <w:lang w:val="en-US" w:eastAsia="zh-CN"/>
              </w:rPr>
              <w:t>危废间</w:t>
            </w:r>
          </w:p>
        </w:tc>
        <w:tc>
          <w:tcPr>
            <w:tcW w:w="281" w:type="pct"/>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color w:val="auto"/>
                <w:szCs w:val="21"/>
                <w:highlight w:val="none"/>
                <w:u w:val="none"/>
              </w:rPr>
            </w:pPr>
            <w:r>
              <w:rPr>
                <w:rFonts w:hint="default" w:ascii="Times New Roman" w:hAnsi="Times New Roman" w:cs="Times New Roman" w:eastAsiaTheme="minorEastAsia"/>
                <w:color w:val="auto"/>
                <w:szCs w:val="21"/>
                <w:highlight w:val="none"/>
                <w:u w:val="none"/>
              </w:rPr>
              <w:t>/</w:t>
            </w:r>
          </w:p>
        </w:tc>
        <w:tc>
          <w:tcPr>
            <w:tcW w:w="1889" w:type="pct"/>
            <w:tcBorders>
              <w:tl2br w:val="nil"/>
              <w:tr2bl w:val="nil"/>
            </w:tcBorders>
            <w:noWrap w:val="0"/>
            <w:vAlign w:val="center"/>
          </w:tcPr>
          <w:p>
            <w:pPr>
              <w:pStyle w:val="42"/>
              <w:snapToGrid w:val="0"/>
              <w:spacing w:line="300" w:lineRule="exact"/>
              <w:jc w:val="left"/>
              <w:rPr>
                <w:rFonts w:hint="default" w:ascii="Times New Roman" w:hAnsi="Times New Roman" w:cs="Times New Roman" w:eastAsiaTheme="minorEastAsia"/>
                <w:color w:val="auto"/>
                <w:szCs w:val="21"/>
                <w:highlight w:val="none"/>
                <w:u w:val="none"/>
              </w:rPr>
            </w:pPr>
          </w:p>
        </w:tc>
        <w:tc>
          <w:tcPr>
            <w:tcW w:w="542" w:type="pct"/>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color w:val="auto"/>
                <w:szCs w:val="21"/>
                <w:highlight w:val="none"/>
                <w:u w:val="none"/>
              </w:rPr>
            </w:pPr>
          </w:p>
        </w:tc>
        <w:tc>
          <w:tcPr>
            <w:tcW w:w="600" w:type="pct"/>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color w:val="auto"/>
                <w:szCs w:val="21"/>
                <w:highlight w:val="none"/>
                <w:u w:val="none"/>
                <w:lang w:val="en-US" w:eastAsia="zh-CN"/>
              </w:rPr>
            </w:pPr>
          </w:p>
        </w:tc>
        <w:tc>
          <w:tcPr>
            <w:tcW w:w="610" w:type="pct"/>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color w:val="auto"/>
                <w:szCs w:val="21"/>
                <w:highlight w:val="none"/>
                <w:u w:val="none"/>
                <w:lang w:val="en-US" w:eastAsia="zh-CN"/>
              </w:rPr>
            </w:pPr>
            <w:r>
              <w:rPr>
                <w:rFonts w:hint="default" w:cs="Times New Roman" w:eastAsiaTheme="minorEastAsia"/>
                <w:color w:val="auto"/>
                <w:szCs w:val="21"/>
                <w:highlight w:val="none"/>
                <w:u w:val="none"/>
                <w:lang w:val="en-US" w:eastAsia="zh-CN"/>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20" w:hRule="atLeast"/>
          <w:jc w:val="center"/>
        </w:trPr>
        <w:tc>
          <w:tcPr>
            <w:tcW w:w="176" w:type="pct"/>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b/>
                <w:color w:val="auto"/>
                <w:szCs w:val="21"/>
                <w:highlight w:val="none"/>
                <w:u w:val="none"/>
              </w:rPr>
            </w:pPr>
            <w:r>
              <w:rPr>
                <w:rFonts w:hint="default" w:ascii="Times New Roman" w:hAnsi="Times New Roman" w:cs="Times New Roman" w:eastAsiaTheme="minorEastAsia"/>
                <w:b/>
                <w:color w:val="auto"/>
                <w:szCs w:val="21"/>
                <w:highlight w:val="none"/>
                <w:u w:val="none"/>
              </w:rPr>
              <w:t>五</w:t>
            </w:r>
          </w:p>
        </w:tc>
        <w:tc>
          <w:tcPr>
            <w:tcW w:w="900" w:type="pct"/>
            <w:gridSpan w:val="2"/>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b/>
                <w:color w:val="auto"/>
                <w:szCs w:val="21"/>
                <w:highlight w:val="none"/>
                <w:u w:val="none"/>
              </w:rPr>
            </w:pPr>
            <w:r>
              <w:rPr>
                <w:rFonts w:hint="default" w:ascii="Times New Roman" w:hAnsi="Times New Roman" w:cs="Times New Roman" w:eastAsiaTheme="minorEastAsia"/>
                <w:b/>
                <w:color w:val="auto"/>
                <w:szCs w:val="21"/>
                <w:highlight w:val="none"/>
                <w:u w:val="none"/>
              </w:rPr>
              <w:t>噪声控制</w:t>
            </w:r>
          </w:p>
        </w:tc>
        <w:tc>
          <w:tcPr>
            <w:tcW w:w="281" w:type="pct"/>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b/>
                <w:color w:val="auto"/>
                <w:szCs w:val="21"/>
                <w:highlight w:val="none"/>
                <w:u w:val="none"/>
              </w:rPr>
            </w:pPr>
          </w:p>
        </w:tc>
        <w:tc>
          <w:tcPr>
            <w:tcW w:w="1889" w:type="pct"/>
            <w:tcBorders>
              <w:tl2br w:val="nil"/>
              <w:tr2bl w:val="nil"/>
            </w:tcBorders>
            <w:noWrap w:val="0"/>
            <w:vAlign w:val="center"/>
          </w:tcPr>
          <w:p>
            <w:pPr>
              <w:pStyle w:val="42"/>
              <w:snapToGrid w:val="0"/>
              <w:spacing w:line="300" w:lineRule="exact"/>
              <w:jc w:val="left"/>
              <w:rPr>
                <w:rFonts w:hint="default" w:ascii="Times New Roman" w:hAnsi="Times New Roman" w:cs="Times New Roman" w:eastAsiaTheme="minorEastAsia"/>
                <w:bCs/>
                <w:color w:val="auto"/>
                <w:szCs w:val="21"/>
                <w:highlight w:val="none"/>
                <w:u w:val="none"/>
              </w:rPr>
            </w:pPr>
            <w:r>
              <w:rPr>
                <w:rFonts w:hint="default" w:ascii="Times New Roman" w:hAnsi="Times New Roman" w:cs="Times New Roman" w:eastAsiaTheme="minorEastAsia"/>
                <w:bCs/>
                <w:color w:val="auto"/>
                <w:szCs w:val="21"/>
                <w:highlight w:val="none"/>
                <w:u w:val="none"/>
              </w:rPr>
              <w:t>主要声源隔声、消声、吸声及减振等措施</w:t>
            </w:r>
          </w:p>
        </w:tc>
        <w:tc>
          <w:tcPr>
            <w:tcW w:w="542" w:type="pct"/>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b/>
                <w:color w:val="auto"/>
                <w:szCs w:val="21"/>
                <w:highlight w:val="none"/>
                <w:u w:val="none"/>
              </w:rPr>
            </w:pPr>
            <w:r>
              <w:rPr>
                <w:rFonts w:hint="default" w:ascii="Times New Roman" w:hAnsi="Times New Roman" w:cs="Times New Roman" w:eastAsiaTheme="minorEastAsia"/>
                <w:b/>
                <w:color w:val="auto"/>
                <w:szCs w:val="21"/>
                <w:highlight w:val="none"/>
                <w:u w:val="none"/>
              </w:rPr>
              <w:t>100</w:t>
            </w:r>
          </w:p>
        </w:tc>
        <w:tc>
          <w:tcPr>
            <w:tcW w:w="600" w:type="pct"/>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b/>
                <w:color w:val="auto"/>
                <w:szCs w:val="21"/>
                <w:highlight w:val="none"/>
                <w:u w:val="none"/>
                <w:lang w:val="en-US" w:eastAsia="zh-CN"/>
              </w:rPr>
            </w:pPr>
            <w:r>
              <w:rPr>
                <w:rFonts w:hint="default" w:cs="Times New Roman" w:eastAsiaTheme="minorEastAsia"/>
                <w:b/>
                <w:color w:val="auto"/>
                <w:szCs w:val="21"/>
                <w:highlight w:val="none"/>
                <w:u w:val="none"/>
                <w:lang w:val="en-US" w:eastAsia="zh-CN"/>
              </w:rPr>
              <w:t>50</w:t>
            </w:r>
          </w:p>
        </w:tc>
        <w:tc>
          <w:tcPr>
            <w:tcW w:w="610" w:type="pct"/>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b/>
                <w:color w:val="auto"/>
                <w:szCs w:val="21"/>
                <w:highlight w:val="none"/>
                <w:u w:val="none"/>
              </w:rPr>
            </w:pPr>
            <w:r>
              <w:rPr>
                <w:rFonts w:hint="default" w:cs="Times New Roman" w:eastAsiaTheme="minorEastAsia"/>
                <w:b/>
                <w:color w:val="auto"/>
                <w:szCs w:val="21"/>
                <w:highlight w:val="none"/>
                <w:u w:val="none"/>
                <w:lang w:val="en-US" w:eastAsia="zh-CN"/>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20" w:hRule="atLeast"/>
          <w:jc w:val="center"/>
        </w:trPr>
        <w:tc>
          <w:tcPr>
            <w:tcW w:w="176" w:type="pct"/>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b/>
                <w:color w:val="auto"/>
                <w:szCs w:val="21"/>
                <w:highlight w:val="none"/>
                <w:u w:val="none"/>
              </w:rPr>
            </w:pPr>
            <w:r>
              <w:rPr>
                <w:rFonts w:hint="default" w:ascii="Times New Roman" w:hAnsi="Times New Roman" w:cs="Times New Roman" w:eastAsiaTheme="minorEastAsia"/>
                <w:b/>
                <w:color w:val="auto"/>
                <w:szCs w:val="21"/>
                <w:highlight w:val="none"/>
                <w:u w:val="none"/>
              </w:rPr>
              <w:t>六</w:t>
            </w:r>
          </w:p>
        </w:tc>
        <w:tc>
          <w:tcPr>
            <w:tcW w:w="900" w:type="pct"/>
            <w:gridSpan w:val="2"/>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b/>
                <w:color w:val="auto"/>
                <w:szCs w:val="21"/>
                <w:highlight w:val="none"/>
                <w:u w:val="none"/>
              </w:rPr>
            </w:pPr>
            <w:r>
              <w:rPr>
                <w:rFonts w:hint="default" w:ascii="Times New Roman" w:hAnsi="Times New Roman" w:cs="Times New Roman" w:eastAsiaTheme="minorEastAsia"/>
                <w:b/>
                <w:color w:val="auto"/>
                <w:szCs w:val="21"/>
                <w:highlight w:val="none"/>
                <w:u w:val="none"/>
              </w:rPr>
              <w:t>事故防范应急措施</w:t>
            </w:r>
          </w:p>
        </w:tc>
        <w:tc>
          <w:tcPr>
            <w:tcW w:w="281" w:type="pct"/>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color w:val="auto"/>
                <w:szCs w:val="21"/>
                <w:highlight w:val="none"/>
                <w:u w:val="none"/>
              </w:rPr>
            </w:pPr>
          </w:p>
        </w:tc>
        <w:tc>
          <w:tcPr>
            <w:tcW w:w="1889" w:type="pct"/>
            <w:tcBorders>
              <w:tl2br w:val="nil"/>
              <w:tr2bl w:val="nil"/>
            </w:tcBorders>
            <w:noWrap w:val="0"/>
            <w:vAlign w:val="center"/>
          </w:tcPr>
          <w:p>
            <w:pPr>
              <w:pStyle w:val="42"/>
              <w:snapToGrid w:val="0"/>
              <w:spacing w:line="300" w:lineRule="exact"/>
              <w:jc w:val="left"/>
              <w:rPr>
                <w:rFonts w:hint="default" w:ascii="Times New Roman" w:hAnsi="Times New Roman" w:cs="Times New Roman" w:eastAsiaTheme="minorEastAsia"/>
                <w:bCs/>
                <w:color w:val="auto"/>
                <w:szCs w:val="21"/>
                <w:highlight w:val="none"/>
                <w:u w:val="none"/>
              </w:rPr>
            </w:pPr>
          </w:p>
        </w:tc>
        <w:tc>
          <w:tcPr>
            <w:tcW w:w="542" w:type="pct"/>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b/>
                <w:color w:val="auto"/>
                <w:szCs w:val="21"/>
                <w:highlight w:val="none"/>
                <w:u w:val="none"/>
              </w:rPr>
            </w:pPr>
            <w:r>
              <w:rPr>
                <w:rFonts w:hint="default" w:ascii="Times New Roman" w:hAnsi="Times New Roman" w:cs="Times New Roman" w:eastAsiaTheme="minorEastAsia"/>
                <w:b/>
                <w:color w:val="auto"/>
                <w:szCs w:val="21"/>
                <w:highlight w:val="none"/>
                <w:u w:val="none"/>
              </w:rPr>
              <w:t>30</w:t>
            </w:r>
          </w:p>
        </w:tc>
        <w:tc>
          <w:tcPr>
            <w:tcW w:w="600" w:type="pct"/>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b/>
                <w:color w:val="auto"/>
                <w:szCs w:val="21"/>
                <w:highlight w:val="none"/>
                <w:u w:val="none"/>
                <w:lang w:val="en-US" w:eastAsia="zh-CN"/>
              </w:rPr>
            </w:pPr>
            <w:r>
              <w:rPr>
                <w:rFonts w:hint="default" w:cs="Times New Roman" w:eastAsiaTheme="minorEastAsia"/>
                <w:b/>
                <w:color w:val="auto"/>
                <w:szCs w:val="21"/>
                <w:highlight w:val="none"/>
                <w:u w:val="none"/>
                <w:lang w:val="en-US" w:eastAsia="zh-CN"/>
              </w:rPr>
              <w:t>30</w:t>
            </w:r>
          </w:p>
        </w:tc>
        <w:tc>
          <w:tcPr>
            <w:tcW w:w="610" w:type="pct"/>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b/>
                <w:color w:val="auto"/>
                <w:szCs w:val="21"/>
                <w:highlight w:val="none"/>
                <w:u w:val="none"/>
              </w:rPr>
            </w:pPr>
            <w:r>
              <w:rPr>
                <w:rFonts w:hint="default" w:cs="Times New Roman" w:eastAsiaTheme="minorEastAsia"/>
                <w:b/>
                <w:color w:val="auto"/>
                <w:szCs w:val="21"/>
                <w:highlight w:val="none"/>
                <w:u w:val="none"/>
                <w:lang w:val="en-US" w:eastAsia="zh-CN"/>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20" w:hRule="atLeast"/>
          <w:jc w:val="center"/>
        </w:trPr>
        <w:tc>
          <w:tcPr>
            <w:tcW w:w="176" w:type="pct"/>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color w:val="auto"/>
                <w:szCs w:val="21"/>
                <w:highlight w:val="none"/>
                <w:u w:val="none"/>
              </w:rPr>
            </w:pPr>
            <w:r>
              <w:rPr>
                <w:rFonts w:hint="default" w:ascii="Times New Roman" w:hAnsi="Times New Roman" w:cs="Times New Roman" w:eastAsiaTheme="minorEastAsia"/>
                <w:color w:val="auto"/>
                <w:szCs w:val="21"/>
                <w:highlight w:val="none"/>
                <w:u w:val="none"/>
              </w:rPr>
              <w:t>1</w:t>
            </w:r>
          </w:p>
        </w:tc>
        <w:tc>
          <w:tcPr>
            <w:tcW w:w="900" w:type="pct"/>
            <w:gridSpan w:val="2"/>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color w:val="auto"/>
                <w:szCs w:val="21"/>
                <w:highlight w:val="none"/>
                <w:u w:val="none"/>
              </w:rPr>
            </w:pPr>
            <w:r>
              <w:rPr>
                <w:rFonts w:hint="default" w:ascii="Times New Roman" w:hAnsi="Times New Roman" w:cs="Times New Roman" w:eastAsiaTheme="minorEastAsia"/>
                <w:color w:val="auto"/>
                <w:szCs w:val="21"/>
                <w:highlight w:val="none"/>
                <w:u w:val="none"/>
              </w:rPr>
              <w:t>应急设施及装备</w:t>
            </w:r>
          </w:p>
        </w:tc>
        <w:tc>
          <w:tcPr>
            <w:tcW w:w="281" w:type="pct"/>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color w:val="auto"/>
                <w:szCs w:val="21"/>
                <w:highlight w:val="none"/>
                <w:u w:val="none"/>
              </w:rPr>
            </w:pPr>
          </w:p>
        </w:tc>
        <w:tc>
          <w:tcPr>
            <w:tcW w:w="1889" w:type="pct"/>
            <w:tcBorders>
              <w:tl2br w:val="nil"/>
              <w:tr2bl w:val="nil"/>
            </w:tcBorders>
            <w:noWrap w:val="0"/>
            <w:vAlign w:val="center"/>
          </w:tcPr>
          <w:p>
            <w:pPr>
              <w:pStyle w:val="42"/>
              <w:snapToGrid w:val="0"/>
              <w:spacing w:line="300" w:lineRule="exact"/>
              <w:jc w:val="left"/>
              <w:rPr>
                <w:rFonts w:hint="default" w:ascii="Times New Roman" w:hAnsi="Times New Roman" w:cs="Times New Roman" w:eastAsiaTheme="minorEastAsia"/>
                <w:color w:val="auto"/>
                <w:szCs w:val="21"/>
                <w:highlight w:val="none"/>
                <w:u w:val="none"/>
              </w:rPr>
            </w:pPr>
            <w:r>
              <w:rPr>
                <w:rFonts w:hint="default" w:ascii="Times New Roman" w:hAnsi="Times New Roman" w:cs="Times New Roman" w:eastAsiaTheme="minorEastAsia"/>
                <w:color w:val="auto"/>
                <w:szCs w:val="21"/>
                <w:highlight w:val="none"/>
                <w:u w:val="none"/>
              </w:rPr>
              <w:t>厂内配备的应急装备和消防器材等。</w:t>
            </w:r>
          </w:p>
        </w:tc>
        <w:tc>
          <w:tcPr>
            <w:tcW w:w="542" w:type="pct"/>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color w:val="auto"/>
                <w:szCs w:val="21"/>
                <w:highlight w:val="none"/>
                <w:u w:val="none"/>
              </w:rPr>
            </w:pPr>
            <w:r>
              <w:rPr>
                <w:rFonts w:hint="default" w:ascii="Times New Roman" w:hAnsi="Times New Roman" w:cs="Times New Roman" w:eastAsiaTheme="minorEastAsia"/>
                <w:color w:val="auto"/>
                <w:szCs w:val="21"/>
                <w:highlight w:val="none"/>
                <w:u w:val="none"/>
              </w:rPr>
              <w:t>10</w:t>
            </w:r>
          </w:p>
        </w:tc>
        <w:tc>
          <w:tcPr>
            <w:tcW w:w="600" w:type="pct"/>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color w:val="auto"/>
                <w:szCs w:val="21"/>
                <w:highlight w:val="none"/>
                <w:u w:val="none"/>
                <w:lang w:val="en-US" w:eastAsia="zh-CN"/>
              </w:rPr>
            </w:pPr>
            <w:r>
              <w:rPr>
                <w:rFonts w:hint="default" w:cs="Times New Roman" w:eastAsiaTheme="minorEastAsia"/>
                <w:color w:val="auto"/>
                <w:szCs w:val="21"/>
                <w:highlight w:val="none"/>
                <w:u w:val="none"/>
                <w:lang w:val="en-US" w:eastAsia="zh-CN"/>
              </w:rPr>
              <w:t>10</w:t>
            </w:r>
          </w:p>
        </w:tc>
        <w:tc>
          <w:tcPr>
            <w:tcW w:w="610" w:type="pct"/>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color w:val="auto"/>
                <w:szCs w:val="21"/>
                <w:highlight w:val="none"/>
                <w:u w:val="none"/>
              </w:rPr>
            </w:pPr>
            <w:r>
              <w:rPr>
                <w:rFonts w:hint="default" w:cs="Times New Roman" w:eastAsiaTheme="minorEastAsia"/>
                <w:color w:val="auto"/>
                <w:szCs w:val="21"/>
                <w:highlight w:val="none"/>
                <w:u w:val="none"/>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20" w:hRule="atLeast"/>
          <w:jc w:val="center"/>
        </w:trPr>
        <w:tc>
          <w:tcPr>
            <w:tcW w:w="176" w:type="pct"/>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color w:val="auto"/>
                <w:szCs w:val="21"/>
                <w:highlight w:val="none"/>
                <w:u w:val="none"/>
              </w:rPr>
            </w:pPr>
            <w:r>
              <w:rPr>
                <w:rFonts w:hint="default" w:ascii="Times New Roman" w:hAnsi="Times New Roman" w:cs="Times New Roman" w:eastAsiaTheme="minorEastAsia"/>
                <w:color w:val="auto"/>
                <w:szCs w:val="21"/>
                <w:highlight w:val="none"/>
                <w:u w:val="none"/>
              </w:rPr>
              <w:t>3</w:t>
            </w:r>
          </w:p>
        </w:tc>
        <w:tc>
          <w:tcPr>
            <w:tcW w:w="900" w:type="pct"/>
            <w:gridSpan w:val="2"/>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color w:val="auto"/>
                <w:szCs w:val="21"/>
                <w:highlight w:val="none"/>
                <w:u w:val="none"/>
              </w:rPr>
            </w:pPr>
            <w:r>
              <w:rPr>
                <w:rFonts w:hint="default" w:ascii="Times New Roman" w:hAnsi="Times New Roman" w:cs="Times New Roman" w:eastAsiaTheme="minorEastAsia"/>
                <w:color w:val="auto"/>
                <w:szCs w:val="21"/>
                <w:highlight w:val="none"/>
                <w:u w:val="none"/>
              </w:rPr>
              <w:t>建立应急预案</w:t>
            </w:r>
          </w:p>
        </w:tc>
        <w:tc>
          <w:tcPr>
            <w:tcW w:w="281" w:type="pct"/>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color w:val="auto"/>
                <w:szCs w:val="21"/>
                <w:highlight w:val="none"/>
                <w:u w:val="none"/>
              </w:rPr>
            </w:pPr>
          </w:p>
        </w:tc>
        <w:tc>
          <w:tcPr>
            <w:tcW w:w="1889" w:type="pct"/>
            <w:tcBorders>
              <w:tl2br w:val="nil"/>
              <w:tr2bl w:val="nil"/>
            </w:tcBorders>
            <w:noWrap w:val="0"/>
            <w:vAlign w:val="center"/>
          </w:tcPr>
          <w:p>
            <w:pPr>
              <w:pStyle w:val="42"/>
              <w:snapToGrid w:val="0"/>
              <w:spacing w:line="300" w:lineRule="exact"/>
              <w:jc w:val="left"/>
              <w:rPr>
                <w:rFonts w:hint="default" w:ascii="Times New Roman" w:hAnsi="Times New Roman" w:cs="Times New Roman" w:eastAsiaTheme="minorEastAsia"/>
                <w:color w:val="auto"/>
                <w:szCs w:val="21"/>
                <w:highlight w:val="none"/>
                <w:u w:val="none"/>
              </w:rPr>
            </w:pPr>
            <w:r>
              <w:rPr>
                <w:rFonts w:hint="default" w:ascii="Times New Roman" w:hAnsi="Times New Roman" w:cs="Times New Roman" w:eastAsiaTheme="minorEastAsia"/>
                <w:color w:val="auto"/>
                <w:szCs w:val="21"/>
                <w:highlight w:val="none"/>
                <w:u w:val="none"/>
              </w:rPr>
              <w:t>制订应急预案，并送环保主管部门备案。</w:t>
            </w:r>
          </w:p>
        </w:tc>
        <w:tc>
          <w:tcPr>
            <w:tcW w:w="542" w:type="pct"/>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color w:val="auto"/>
                <w:szCs w:val="21"/>
                <w:highlight w:val="none"/>
                <w:u w:val="none"/>
              </w:rPr>
            </w:pPr>
            <w:r>
              <w:rPr>
                <w:rFonts w:hint="default" w:ascii="Times New Roman" w:hAnsi="Times New Roman" w:cs="Times New Roman" w:eastAsiaTheme="minorEastAsia"/>
                <w:color w:val="auto"/>
                <w:szCs w:val="21"/>
                <w:highlight w:val="none"/>
                <w:u w:val="none"/>
              </w:rPr>
              <w:t>20</w:t>
            </w:r>
          </w:p>
        </w:tc>
        <w:tc>
          <w:tcPr>
            <w:tcW w:w="600" w:type="pct"/>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color w:val="auto"/>
                <w:szCs w:val="21"/>
                <w:highlight w:val="none"/>
                <w:u w:val="none"/>
                <w:lang w:val="en-US" w:eastAsia="zh-CN"/>
              </w:rPr>
            </w:pPr>
            <w:r>
              <w:rPr>
                <w:rFonts w:hint="default" w:cs="Times New Roman" w:eastAsiaTheme="minorEastAsia"/>
                <w:color w:val="auto"/>
                <w:szCs w:val="21"/>
                <w:highlight w:val="none"/>
                <w:u w:val="none"/>
                <w:lang w:val="en-US" w:eastAsia="zh-CN"/>
              </w:rPr>
              <w:t>20</w:t>
            </w:r>
          </w:p>
        </w:tc>
        <w:tc>
          <w:tcPr>
            <w:tcW w:w="610" w:type="pct"/>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color w:val="auto"/>
                <w:szCs w:val="21"/>
                <w:highlight w:val="none"/>
                <w:u w:val="none"/>
              </w:rPr>
            </w:pPr>
            <w:r>
              <w:rPr>
                <w:rFonts w:hint="default" w:cs="Times New Roman" w:eastAsiaTheme="minorEastAsia"/>
                <w:color w:val="auto"/>
                <w:szCs w:val="21"/>
                <w:highlight w:val="none"/>
                <w:u w:val="none"/>
                <w:lang w:val="en-US" w:eastAsia="zh-CN"/>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20" w:hRule="atLeast"/>
          <w:jc w:val="center"/>
        </w:trPr>
        <w:tc>
          <w:tcPr>
            <w:tcW w:w="176" w:type="pct"/>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b/>
                <w:color w:val="auto"/>
                <w:szCs w:val="21"/>
                <w:highlight w:val="none"/>
                <w:u w:val="none"/>
              </w:rPr>
            </w:pPr>
            <w:r>
              <w:rPr>
                <w:rFonts w:hint="default" w:ascii="Times New Roman" w:hAnsi="Times New Roman" w:cs="Times New Roman" w:eastAsiaTheme="minorEastAsia"/>
                <w:b/>
                <w:color w:val="auto"/>
                <w:szCs w:val="21"/>
                <w:highlight w:val="none"/>
                <w:u w:val="none"/>
              </w:rPr>
              <w:t>七</w:t>
            </w:r>
          </w:p>
        </w:tc>
        <w:tc>
          <w:tcPr>
            <w:tcW w:w="900" w:type="pct"/>
            <w:gridSpan w:val="2"/>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b/>
                <w:color w:val="auto"/>
                <w:szCs w:val="21"/>
                <w:highlight w:val="none"/>
                <w:u w:val="none"/>
              </w:rPr>
            </w:pPr>
            <w:r>
              <w:rPr>
                <w:rFonts w:hint="default" w:ascii="Times New Roman" w:hAnsi="Times New Roman" w:cs="Times New Roman" w:eastAsiaTheme="minorEastAsia"/>
                <w:b/>
                <w:color w:val="auto"/>
                <w:szCs w:val="21"/>
                <w:highlight w:val="none"/>
                <w:u w:val="none"/>
              </w:rPr>
              <w:t>环境管理及监测</w:t>
            </w:r>
          </w:p>
        </w:tc>
        <w:tc>
          <w:tcPr>
            <w:tcW w:w="281" w:type="pct"/>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b/>
                <w:color w:val="auto"/>
                <w:szCs w:val="21"/>
                <w:highlight w:val="none"/>
                <w:u w:val="none"/>
              </w:rPr>
            </w:pPr>
          </w:p>
        </w:tc>
        <w:tc>
          <w:tcPr>
            <w:tcW w:w="1889" w:type="pct"/>
            <w:tcBorders>
              <w:tl2br w:val="nil"/>
              <w:tr2bl w:val="nil"/>
            </w:tcBorders>
            <w:noWrap w:val="0"/>
            <w:vAlign w:val="center"/>
          </w:tcPr>
          <w:p>
            <w:pPr>
              <w:pStyle w:val="42"/>
              <w:snapToGrid w:val="0"/>
              <w:spacing w:line="300" w:lineRule="exact"/>
              <w:jc w:val="left"/>
              <w:rPr>
                <w:rFonts w:hint="default" w:ascii="Times New Roman" w:hAnsi="Times New Roman" w:cs="Times New Roman" w:eastAsiaTheme="minorEastAsia"/>
                <w:color w:val="auto"/>
                <w:szCs w:val="21"/>
                <w:highlight w:val="none"/>
                <w:u w:val="none"/>
              </w:rPr>
            </w:pPr>
            <w:r>
              <w:rPr>
                <w:rFonts w:hint="default" w:ascii="Times New Roman" w:hAnsi="Times New Roman" w:cs="Times New Roman" w:eastAsiaTheme="minorEastAsia"/>
                <w:color w:val="auto"/>
                <w:szCs w:val="21"/>
                <w:highlight w:val="none"/>
                <w:u w:val="none"/>
              </w:rPr>
              <w:t>建立环境管理及监测机构，按监测计划开展监测。</w:t>
            </w:r>
          </w:p>
        </w:tc>
        <w:tc>
          <w:tcPr>
            <w:tcW w:w="542" w:type="pct"/>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b/>
                <w:bCs/>
                <w:color w:val="auto"/>
                <w:szCs w:val="21"/>
                <w:highlight w:val="none"/>
                <w:u w:val="none"/>
              </w:rPr>
            </w:pPr>
            <w:r>
              <w:rPr>
                <w:rFonts w:hint="default" w:ascii="Times New Roman" w:hAnsi="Times New Roman" w:cs="Times New Roman" w:eastAsiaTheme="minorEastAsia"/>
                <w:b/>
                <w:bCs/>
                <w:color w:val="auto"/>
                <w:szCs w:val="21"/>
                <w:highlight w:val="none"/>
                <w:u w:val="none"/>
              </w:rPr>
              <w:t>100</w:t>
            </w:r>
          </w:p>
        </w:tc>
        <w:tc>
          <w:tcPr>
            <w:tcW w:w="600" w:type="pct"/>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b/>
                <w:bCs/>
                <w:color w:val="auto"/>
                <w:szCs w:val="21"/>
                <w:highlight w:val="none"/>
                <w:u w:val="none"/>
                <w:lang w:val="en-US" w:eastAsia="zh-CN"/>
              </w:rPr>
            </w:pPr>
            <w:r>
              <w:rPr>
                <w:rFonts w:hint="default" w:cs="Times New Roman" w:eastAsiaTheme="minorEastAsia"/>
                <w:b/>
                <w:bCs/>
                <w:color w:val="auto"/>
                <w:szCs w:val="21"/>
                <w:highlight w:val="none"/>
                <w:u w:val="none"/>
                <w:lang w:val="en-US" w:eastAsia="zh-CN"/>
              </w:rPr>
              <w:t>100</w:t>
            </w:r>
          </w:p>
        </w:tc>
        <w:tc>
          <w:tcPr>
            <w:tcW w:w="610" w:type="pct"/>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b/>
                <w:bCs/>
                <w:color w:val="auto"/>
                <w:szCs w:val="21"/>
                <w:highlight w:val="none"/>
                <w:u w:val="none"/>
              </w:rPr>
            </w:pPr>
            <w:r>
              <w:rPr>
                <w:rFonts w:hint="default" w:cs="Times New Roman" w:eastAsiaTheme="minorEastAsia"/>
                <w:b/>
                <w:bCs/>
                <w:color w:val="auto"/>
                <w:szCs w:val="21"/>
                <w:highlight w:val="none"/>
                <w:u w:val="none"/>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20" w:hRule="atLeast"/>
          <w:jc w:val="center"/>
        </w:trPr>
        <w:tc>
          <w:tcPr>
            <w:tcW w:w="176" w:type="pct"/>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b/>
                <w:color w:val="auto"/>
                <w:szCs w:val="21"/>
                <w:highlight w:val="none"/>
                <w:u w:val="none"/>
              </w:rPr>
            </w:pPr>
            <w:r>
              <w:rPr>
                <w:rFonts w:hint="default" w:ascii="Times New Roman" w:hAnsi="Times New Roman" w:cs="Times New Roman" w:eastAsiaTheme="minorEastAsia"/>
                <w:b/>
                <w:color w:val="auto"/>
                <w:szCs w:val="21"/>
                <w:highlight w:val="none"/>
                <w:u w:val="none"/>
              </w:rPr>
              <w:t>八</w:t>
            </w:r>
          </w:p>
        </w:tc>
        <w:tc>
          <w:tcPr>
            <w:tcW w:w="900" w:type="pct"/>
            <w:gridSpan w:val="2"/>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b/>
                <w:color w:val="auto"/>
                <w:szCs w:val="21"/>
                <w:highlight w:val="none"/>
                <w:u w:val="none"/>
              </w:rPr>
            </w:pPr>
            <w:r>
              <w:rPr>
                <w:rFonts w:hint="default" w:ascii="Times New Roman" w:hAnsi="Times New Roman" w:cs="Times New Roman" w:eastAsiaTheme="minorEastAsia"/>
                <w:b/>
                <w:color w:val="auto"/>
                <w:szCs w:val="21"/>
                <w:highlight w:val="none"/>
                <w:u w:val="none"/>
              </w:rPr>
              <w:t>其它</w:t>
            </w:r>
          </w:p>
        </w:tc>
        <w:tc>
          <w:tcPr>
            <w:tcW w:w="281" w:type="pct"/>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b/>
                <w:color w:val="auto"/>
                <w:szCs w:val="21"/>
                <w:highlight w:val="none"/>
                <w:u w:val="none"/>
              </w:rPr>
            </w:pPr>
          </w:p>
        </w:tc>
        <w:tc>
          <w:tcPr>
            <w:tcW w:w="1889" w:type="pct"/>
            <w:tcBorders>
              <w:tl2br w:val="nil"/>
              <w:tr2bl w:val="nil"/>
            </w:tcBorders>
            <w:noWrap w:val="0"/>
            <w:vAlign w:val="center"/>
          </w:tcPr>
          <w:p>
            <w:pPr>
              <w:pStyle w:val="42"/>
              <w:snapToGrid w:val="0"/>
              <w:spacing w:line="300" w:lineRule="exact"/>
              <w:jc w:val="left"/>
              <w:rPr>
                <w:rFonts w:hint="default" w:ascii="Times New Roman" w:hAnsi="Times New Roman" w:cs="Times New Roman" w:eastAsiaTheme="minorEastAsia"/>
                <w:color w:val="auto"/>
                <w:szCs w:val="21"/>
                <w:highlight w:val="none"/>
                <w:u w:val="none"/>
              </w:rPr>
            </w:pPr>
            <w:r>
              <w:rPr>
                <w:rFonts w:hint="default" w:ascii="Times New Roman" w:hAnsi="Times New Roman" w:cs="Times New Roman" w:eastAsiaTheme="minorEastAsia"/>
                <w:color w:val="auto"/>
                <w:szCs w:val="21"/>
                <w:highlight w:val="none"/>
                <w:u w:val="none"/>
              </w:rPr>
              <w:t>厂房车间绿化等</w:t>
            </w:r>
          </w:p>
        </w:tc>
        <w:tc>
          <w:tcPr>
            <w:tcW w:w="542" w:type="pct"/>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b/>
                <w:bCs/>
                <w:color w:val="auto"/>
                <w:szCs w:val="21"/>
                <w:highlight w:val="none"/>
                <w:u w:val="none"/>
              </w:rPr>
            </w:pPr>
            <w:r>
              <w:rPr>
                <w:rFonts w:hint="default" w:ascii="Times New Roman" w:hAnsi="Times New Roman" w:cs="Times New Roman" w:eastAsiaTheme="minorEastAsia"/>
                <w:b/>
                <w:bCs/>
                <w:color w:val="auto"/>
                <w:szCs w:val="21"/>
                <w:highlight w:val="none"/>
                <w:u w:val="none"/>
              </w:rPr>
              <w:t>20</w:t>
            </w:r>
          </w:p>
        </w:tc>
        <w:tc>
          <w:tcPr>
            <w:tcW w:w="600" w:type="pct"/>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b/>
                <w:bCs/>
                <w:color w:val="auto"/>
                <w:szCs w:val="21"/>
                <w:highlight w:val="none"/>
                <w:u w:val="none"/>
                <w:lang w:val="en-US" w:eastAsia="zh-CN"/>
              </w:rPr>
            </w:pPr>
            <w:r>
              <w:rPr>
                <w:rFonts w:hint="default" w:cs="Times New Roman" w:eastAsiaTheme="minorEastAsia"/>
                <w:b/>
                <w:bCs/>
                <w:color w:val="auto"/>
                <w:szCs w:val="21"/>
                <w:highlight w:val="none"/>
                <w:u w:val="none"/>
                <w:lang w:val="en-US" w:eastAsia="zh-CN"/>
              </w:rPr>
              <w:t>10</w:t>
            </w:r>
          </w:p>
        </w:tc>
        <w:tc>
          <w:tcPr>
            <w:tcW w:w="610" w:type="pct"/>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b/>
                <w:bCs/>
                <w:color w:val="auto"/>
                <w:szCs w:val="21"/>
                <w:highlight w:val="none"/>
                <w:u w:val="none"/>
              </w:rPr>
            </w:pPr>
            <w:r>
              <w:rPr>
                <w:rFonts w:hint="default" w:cs="Times New Roman" w:eastAsiaTheme="minorEastAsia"/>
                <w:b/>
                <w:bCs/>
                <w:color w:val="auto"/>
                <w:szCs w:val="21"/>
                <w:highlight w:val="none"/>
                <w:u w:val="none"/>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20" w:hRule="atLeast"/>
          <w:jc w:val="center"/>
        </w:trPr>
        <w:tc>
          <w:tcPr>
            <w:tcW w:w="176" w:type="pct"/>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color w:val="auto"/>
                <w:szCs w:val="21"/>
                <w:highlight w:val="none"/>
                <w:u w:val="none"/>
              </w:rPr>
            </w:pPr>
            <w:bookmarkStart w:id="172" w:name="OLE_LINK41" w:colFirst="5" w:colLast="6"/>
          </w:p>
        </w:tc>
        <w:tc>
          <w:tcPr>
            <w:tcW w:w="900" w:type="pct"/>
            <w:gridSpan w:val="2"/>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b/>
                <w:color w:val="auto"/>
                <w:szCs w:val="21"/>
                <w:highlight w:val="none"/>
                <w:u w:val="none"/>
              </w:rPr>
            </w:pPr>
            <w:r>
              <w:rPr>
                <w:rFonts w:hint="default" w:ascii="Times New Roman" w:hAnsi="Times New Roman" w:cs="Times New Roman" w:eastAsiaTheme="minorEastAsia"/>
                <w:b/>
                <w:color w:val="auto"/>
                <w:szCs w:val="21"/>
                <w:highlight w:val="none"/>
                <w:u w:val="none"/>
              </w:rPr>
              <w:t>合计</w:t>
            </w:r>
          </w:p>
        </w:tc>
        <w:tc>
          <w:tcPr>
            <w:tcW w:w="281" w:type="pct"/>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color w:val="auto"/>
                <w:szCs w:val="21"/>
                <w:highlight w:val="none"/>
                <w:u w:val="none"/>
              </w:rPr>
            </w:pPr>
          </w:p>
        </w:tc>
        <w:tc>
          <w:tcPr>
            <w:tcW w:w="1889" w:type="pct"/>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color w:val="auto"/>
                <w:szCs w:val="21"/>
                <w:highlight w:val="none"/>
                <w:u w:val="none"/>
              </w:rPr>
            </w:pPr>
          </w:p>
        </w:tc>
        <w:tc>
          <w:tcPr>
            <w:tcW w:w="542" w:type="pct"/>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b/>
                <w:bCs/>
                <w:color w:val="auto"/>
                <w:szCs w:val="21"/>
                <w:highlight w:val="none"/>
                <w:u w:val="none"/>
              </w:rPr>
            </w:pPr>
            <w:r>
              <w:rPr>
                <w:rFonts w:hint="default" w:ascii="Times New Roman" w:hAnsi="Times New Roman" w:cs="Times New Roman" w:eastAsiaTheme="minorEastAsia"/>
                <w:b/>
                <w:bCs/>
                <w:color w:val="auto"/>
                <w:szCs w:val="21"/>
                <w:highlight w:val="none"/>
                <w:u w:val="none"/>
              </w:rPr>
              <w:t>3090</w:t>
            </w:r>
          </w:p>
        </w:tc>
        <w:tc>
          <w:tcPr>
            <w:tcW w:w="600" w:type="pct"/>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b/>
                <w:bCs/>
                <w:color w:val="auto"/>
                <w:szCs w:val="21"/>
                <w:highlight w:val="none"/>
                <w:u w:val="none"/>
                <w:lang w:val="en-US" w:eastAsia="zh-CN"/>
              </w:rPr>
            </w:pPr>
            <w:r>
              <w:rPr>
                <w:rFonts w:hint="default" w:cs="Times New Roman" w:eastAsiaTheme="minorEastAsia"/>
                <w:b/>
                <w:bCs/>
                <w:color w:val="auto"/>
                <w:szCs w:val="21"/>
                <w:highlight w:val="none"/>
                <w:u w:val="none"/>
                <w:lang w:val="en-US" w:eastAsia="zh-CN"/>
              </w:rPr>
              <w:t>2730</w:t>
            </w:r>
          </w:p>
        </w:tc>
        <w:tc>
          <w:tcPr>
            <w:tcW w:w="610" w:type="pct"/>
            <w:tcBorders>
              <w:tl2br w:val="nil"/>
              <w:tr2bl w:val="nil"/>
            </w:tcBorders>
            <w:noWrap w:val="0"/>
            <w:vAlign w:val="center"/>
          </w:tcPr>
          <w:p>
            <w:pPr>
              <w:pStyle w:val="42"/>
              <w:snapToGrid w:val="0"/>
              <w:spacing w:line="300" w:lineRule="exact"/>
              <w:rPr>
                <w:rFonts w:hint="default" w:ascii="Times New Roman" w:hAnsi="Times New Roman" w:cs="Times New Roman" w:eastAsiaTheme="minorEastAsia"/>
                <w:b/>
                <w:bCs/>
                <w:color w:val="auto"/>
                <w:szCs w:val="21"/>
                <w:highlight w:val="none"/>
                <w:u w:val="none"/>
                <w:lang w:val="en-US" w:eastAsia="zh-CN"/>
              </w:rPr>
            </w:pPr>
            <w:r>
              <w:rPr>
                <w:rFonts w:hint="default" w:eastAsiaTheme="minorEastAsia"/>
                <w:b/>
                <w:bCs/>
                <w:color w:val="auto"/>
                <w:u w:val="none"/>
                <w:lang w:val="en-US" w:eastAsia="zh-CN"/>
              </w:rPr>
              <w:t>2740</w:t>
            </w:r>
          </w:p>
        </w:tc>
      </w:tr>
      <w:bookmarkEnd w:id="170"/>
      <w:bookmarkEnd w:id="172"/>
    </w:tbl>
    <w:p>
      <w:pPr>
        <w:spacing w:before="63" w:beforeLines="20"/>
        <w:jc w:val="both"/>
        <w:rPr>
          <w:rFonts w:hint="default" w:ascii="Times New Roman" w:hAnsi="Times New Roman" w:eastAsia="宋体"/>
          <w:color w:val="auto"/>
          <w:lang w:val="en-US" w:eastAsia="zh-CN"/>
        </w:rPr>
      </w:pPr>
      <w:r>
        <w:rPr>
          <w:rFonts w:hint="default" w:ascii="Times New Roman" w:hAnsi="Times New Roman"/>
          <w:color w:val="auto"/>
          <w:lang w:val="en-US" w:eastAsia="zh-CN"/>
        </w:rPr>
        <w:t>注：拆除的环保投资不计入本次验收</w:t>
      </w:r>
    </w:p>
    <w:p>
      <w:pPr>
        <w:pStyle w:val="33"/>
        <w:snapToGrid/>
        <w:spacing w:before="63" w:beforeLines="20" w:line="240" w:lineRule="auto"/>
        <w:rPr>
          <w:rFonts w:ascii="Times New Roman" w:hAnsi="Times New Roman" w:cs="Times New Roman"/>
          <w:color w:val="auto"/>
        </w:rPr>
        <w:sectPr>
          <w:pgSz w:w="16838" w:h="11905" w:orient="landscape"/>
          <w:pgMar w:top="1417" w:right="1417" w:bottom="1417" w:left="1417" w:header="851" w:footer="992" w:gutter="0"/>
          <w:pgBorders>
            <w:top w:val="none" w:sz="0" w:space="0"/>
            <w:left w:val="none" w:sz="0" w:space="0"/>
            <w:bottom w:val="none" w:sz="0" w:space="0"/>
            <w:right w:val="none" w:sz="0" w:space="0"/>
          </w:pgBorders>
          <w:cols w:space="720" w:num="1"/>
          <w:docGrid w:type="lines" w:linePitch="312" w:charSpace="0"/>
        </w:sectPr>
      </w:pPr>
    </w:p>
    <w:p>
      <w:pPr>
        <w:pStyle w:val="2"/>
        <w:tabs>
          <w:tab w:val="left" w:pos="648"/>
        </w:tabs>
        <w:snapToGrid w:val="0"/>
        <w:spacing w:beforeLines="50" w:after="156" w:line="240" w:lineRule="auto"/>
        <w:jc w:val="both"/>
        <w:rPr>
          <w:rFonts w:ascii="Times New Roman" w:hAnsi="Times New Roman"/>
          <w:color w:val="auto"/>
          <w:sz w:val="36"/>
          <w:szCs w:val="36"/>
          <w:highlight w:val="none"/>
        </w:rPr>
      </w:pPr>
      <w:bookmarkStart w:id="173" w:name="_Toc5775"/>
      <w:bookmarkStart w:id="174" w:name="_Toc635"/>
      <w:bookmarkStart w:id="175" w:name="_Toc3281"/>
      <w:r>
        <w:rPr>
          <w:rFonts w:ascii="Times New Roman" w:hAnsi="Times New Roman"/>
          <w:color w:val="auto"/>
          <w:sz w:val="36"/>
          <w:szCs w:val="36"/>
        </w:rPr>
        <w:t>表三 主要污</w:t>
      </w:r>
      <w:r>
        <w:rPr>
          <w:rFonts w:ascii="Times New Roman" w:hAnsi="Times New Roman"/>
          <w:color w:val="auto"/>
          <w:sz w:val="36"/>
          <w:szCs w:val="36"/>
          <w:highlight w:val="none"/>
        </w:rPr>
        <w:t>染源、污染物处理和排放</w:t>
      </w:r>
      <w:bookmarkEnd w:id="173"/>
      <w:bookmarkEnd w:id="174"/>
      <w:bookmarkEnd w:id="175"/>
    </w:p>
    <w:tbl>
      <w:tblPr>
        <w:tblStyle w:val="25"/>
        <w:tblW w:w="928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65" w:hRule="atLeast"/>
          <w:jc w:val="center"/>
        </w:trPr>
        <w:tc>
          <w:tcPr>
            <w:tcW w:w="9287" w:type="dxa"/>
            <w:vAlign w:val="center"/>
          </w:tcPr>
          <w:p>
            <w:pPr>
              <w:pStyle w:val="3"/>
              <w:keepNext w:val="0"/>
              <w:keepLines w:val="0"/>
              <w:numPr>
                <w:ilvl w:val="0"/>
                <w:numId w:val="0"/>
              </w:numPr>
              <w:snapToGrid w:val="0"/>
              <w:spacing w:line="240" w:lineRule="auto"/>
              <w:jc w:val="left"/>
              <w:rPr>
                <w:rFonts w:ascii="Times New Roman" w:hAnsi="Times New Roman"/>
                <w:b w:val="0"/>
                <w:bCs w:val="0"/>
                <w:color w:val="auto"/>
              </w:rPr>
            </w:pPr>
            <w:bookmarkStart w:id="176" w:name="_Toc30182"/>
            <w:bookmarkStart w:id="177" w:name="_Toc2010"/>
            <w:bookmarkStart w:id="178" w:name="_Toc6590"/>
            <w:r>
              <w:rPr>
                <w:rFonts w:ascii="Times New Roman" w:hAnsi="Times New Roman"/>
                <w:b w:val="0"/>
                <w:bCs w:val="0"/>
                <w:color w:val="auto"/>
              </w:rPr>
              <w:t>3.1废水</w:t>
            </w:r>
            <w:bookmarkEnd w:id="176"/>
            <w:bookmarkEnd w:id="177"/>
            <w:bookmarkEnd w:id="178"/>
          </w:p>
          <w:p>
            <w:pPr>
              <w:adjustRightInd w:val="0"/>
              <w:snapToGrid w:val="0"/>
              <w:spacing w:line="360" w:lineRule="auto"/>
              <w:ind w:firstLine="480" w:firstLineChars="200"/>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项目建成投产后，产生的废水主要为生产废水和生活污水。</w:t>
            </w:r>
            <w:bookmarkStart w:id="179" w:name="OLE_LINK121"/>
            <w:r>
              <w:rPr>
                <w:rFonts w:hint="default" w:ascii="Times New Roman" w:hAnsi="Times New Roman" w:eastAsia="宋体" w:cs="Times New Roman"/>
                <w:color w:val="auto"/>
                <w:kern w:val="2"/>
                <w:sz w:val="24"/>
                <w:szCs w:val="24"/>
                <w:lang w:val="en-US" w:eastAsia="zh-CN" w:bidi="ar-SA"/>
              </w:rPr>
              <w:t>项目生产废水全部回用，不外排；生活污水在厂区经化粪池处理后，进入福建青拓实业股份有限公司污水处理站处理后用作还原炉冲渣水，不排入外环境。</w:t>
            </w:r>
          </w:p>
          <w:p>
            <w:pPr>
              <w:pStyle w:val="79"/>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（1）生产废水</w:t>
            </w:r>
          </w:p>
          <w:p>
            <w:pPr>
              <w:pStyle w:val="79"/>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主要包括穿孔车间设备净循环冷却水，冷却池的直接冷却水等。</w:t>
            </w:r>
          </w:p>
          <w:p>
            <w:pPr>
              <w:pStyle w:val="79"/>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①净循环冷却水排水</w:t>
            </w:r>
          </w:p>
          <w:p>
            <w:pPr>
              <w:pStyle w:val="79"/>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主要为穿孔车间加热炉炉体水梁、直流主电机、液压润滑站等设备的净循环冷却系统。净循环冷却水用后仅水温升高，水质未受污染，利用余压上冷却塔，冷却后流至净冷水池，由泵加压至车间循环使用，共设两组水泵，加热炉一组，其余一组。根据设计资料，为保证循环水质，抽取循环水量5%进行旁滤处理。处理后，再回用净环水系统，不外排。</w:t>
            </w:r>
          </w:p>
          <w:p>
            <w:pPr>
              <w:pStyle w:val="79"/>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②浊循环冷却水</w:t>
            </w:r>
          </w:p>
          <w:p>
            <w:pPr>
              <w:pStyle w:val="79"/>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主要为毛管冷却池的直接冷却水，浊循环冷却水使用后的回水含有大量氧化铁皮及少量油污，且水温升高，经使用后的浊环水经铁皮沟流入一次沉淀池进行初沉，经一次沉淀后的水由一组水泵提升至化学除油器，进行加药沉淀除油处理；处理后的水由水泵提升至冷却塔，降温后流至浊环水冷水池。</w:t>
            </w:r>
          </w:p>
          <w:p>
            <w:pPr>
              <w:pStyle w:val="79"/>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一次沉淀池底部的氧化铁皮由抓斗抓出，放在铁皮脱水坑中自然脱水，定期外运。化学除油器底部泥浆排入泥浆池静沉后，由抓斗抓出，暂存于危废间，委托有资质单位定期外运处置，上清液回至浊环水系统。</w:t>
            </w:r>
          </w:p>
          <w:p>
            <w:pPr>
              <w:pStyle w:val="79"/>
              <w:rPr>
                <w:rFonts w:hint="default" w:ascii="Times New Roman" w:hAnsi="Times New Roman" w:eastAsia="宋体" w:cs="Times New Roman"/>
                <w:color w:val="auto"/>
                <w:kern w:val="2"/>
                <w:sz w:val="24"/>
                <w:szCs w:val="24"/>
                <w:lang w:val="en-US" w:eastAsia="zh-CN" w:bidi="ar-SA"/>
              </w:rPr>
            </w:pPr>
          </w:p>
          <w:p>
            <w:pPr>
              <w:pStyle w:val="79"/>
              <w:rPr>
                <w:rFonts w:hint="default" w:ascii="Times New Roman" w:hAnsi="Times New Roman" w:eastAsia="宋体" w:cs="Times New Roman"/>
                <w:color w:val="auto"/>
                <w:kern w:val="2"/>
                <w:sz w:val="24"/>
                <w:szCs w:val="24"/>
                <w:lang w:val="en-US" w:eastAsia="zh-CN" w:bidi="ar-SA"/>
              </w:rPr>
            </w:pPr>
          </w:p>
          <w:p>
            <w:pPr>
              <w:pStyle w:val="79"/>
              <w:rPr>
                <w:rFonts w:hint="default" w:ascii="Times New Roman" w:hAnsi="Times New Roman" w:eastAsia="宋体" w:cs="Times New Roman"/>
                <w:color w:val="auto"/>
                <w:kern w:val="2"/>
                <w:sz w:val="24"/>
                <w:szCs w:val="24"/>
                <w:lang w:val="en-US" w:eastAsia="zh-CN" w:bidi="ar-SA"/>
              </w:rPr>
            </w:pPr>
          </w:p>
          <w:p>
            <w:pPr>
              <w:pStyle w:val="79"/>
              <w:rPr>
                <w:rFonts w:hint="default" w:ascii="Times New Roman" w:hAnsi="Times New Roman" w:eastAsia="宋体" w:cs="Times New Roman"/>
                <w:color w:val="auto"/>
                <w:kern w:val="2"/>
                <w:sz w:val="24"/>
                <w:szCs w:val="24"/>
                <w:lang w:val="en-US" w:eastAsia="zh-CN" w:bidi="ar-SA"/>
              </w:rPr>
            </w:pPr>
          </w:p>
          <w:p>
            <w:pPr>
              <w:pStyle w:val="79"/>
              <w:rPr>
                <w:rFonts w:hint="default" w:ascii="Times New Roman" w:hAnsi="Times New Roman" w:eastAsia="宋体" w:cs="Times New Roman"/>
                <w:color w:val="auto"/>
                <w:kern w:val="2"/>
                <w:sz w:val="24"/>
                <w:szCs w:val="24"/>
                <w:lang w:val="en-US" w:eastAsia="zh-CN" w:bidi="ar-SA"/>
              </w:rPr>
            </w:pPr>
          </w:p>
          <w:p>
            <w:pPr>
              <w:pStyle w:val="79"/>
              <w:rPr>
                <w:rFonts w:hint="default" w:ascii="Times New Roman" w:hAnsi="Times New Roman" w:eastAsia="宋体" w:cs="Times New Roman"/>
                <w:color w:val="auto"/>
                <w:kern w:val="2"/>
                <w:sz w:val="24"/>
                <w:szCs w:val="24"/>
                <w:lang w:val="en-US" w:eastAsia="zh-CN" w:bidi="ar-SA"/>
              </w:rPr>
            </w:pPr>
          </w:p>
          <w:p>
            <w:pPr>
              <w:jc w:val="center"/>
              <w:rPr>
                <w:rFonts w:hint="default"/>
                <w:color w:val="auto"/>
              </w:rPr>
            </w:pPr>
          </w:p>
          <w:p>
            <w:pPr>
              <w:pStyle w:val="79"/>
              <w:jc w:val="center"/>
              <w:rPr>
                <w:rFonts w:hint="default" w:ascii="Times New Roman" w:hAnsi="Times New Roman"/>
                <w:color w:val="auto"/>
              </w:rPr>
            </w:pPr>
            <w:r>
              <w:rPr>
                <w:rFonts w:hint="default" w:ascii="Times New Roman" w:hAnsi="Times New Roman"/>
                <w:color w:val="auto"/>
              </w:rPr>
              <w:drawing>
                <wp:inline distT="0" distB="0" distL="114300" distR="114300">
                  <wp:extent cx="4839970" cy="3429635"/>
                  <wp:effectExtent l="0" t="0" r="17780" b="1841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4"/>
                          <a:stretch>
                            <a:fillRect/>
                          </a:stretch>
                        </pic:blipFill>
                        <pic:spPr>
                          <a:xfrm>
                            <a:off x="0" y="0"/>
                            <a:ext cx="4839970" cy="3429635"/>
                          </a:xfrm>
                          <a:prstGeom prst="rect">
                            <a:avLst/>
                          </a:prstGeom>
                          <a:noFill/>
                          <a:ln w="9525">
                            <a:noFill/>
                            <a:miter/>
                          </a:ln>
                        </pic:spPr>
                      </pic:pic>
                    </a:graphicData>
                  </a:graphic>
                </wp:inline>
              </w:drawing>
            </w:r>
          </w:p>
          <w:p>
            <w:pPr>
              <w:pStyle w:val="70"/>
              <w:spacing w:before="95" w:beforeLines="30" w:after="95" w:afterLines="30" w:line="240" w:lineRule="auto"/>
              <w:ind w:firstLine="0"/>
              <w:jc w:val="center"/>
              <w:textAlignment w:val="baseline"/>
              <w:outlineLvl w:val="4"/>
              <w:rPr>
                <w:rFonts w:hint="default" w:ascii="Times New Roman" w:hAnsi="Times New Roman" w:cs="Times New Roman"/>
                <w:b w:val="0"/>
                <w:bCs/>
                <w:color w:val="auto"/>
                <w:sz w:val="24"/>
              </w:rPr>
            </w:pPr>
            <w:r>
              <w:rPr>
                <w:rFonts w:hint="default" w:ascii="Times New Roman" w:hAnsi="Times New Roman" w:cs="Times New Roman"/>
                <w:b w:val="0"/>
                <w:bCs/>
                <w:color w:val="auto"/>
                <w:sz w:val="24"/>
                <w:lang w:eastAsia="zh-CN"/>
              </w:rPr>
              <w:t>图</w:t>
            </w:r>
            <w:r>
              <w:rPr>
                <w:rFonts w:hint="default" w:ascii="Times New Roman" w:hAnsi="Times New Roman" w:cs="Times New Roman"/>
                <w:b w:val="0"/>
                <w:bCs/>
                <w:color w:val="auto"/>
                <w:sz w:val="24"/>
                <w:lang w:val="en-US" w:eastAsia="zh-CN"/>
              </w:rPr>
              <w:t>3.1-1</w:t>
            </w:r>
            <w:r>
              <w:rPr>
                <w:rFonts w:hint="eastAsia" w:ascii="Times New Roman" w:hAnsi="Times New Roman" w:cs="Times New Roman"/>
                <w:b w:val="0"/>
                <w:bCs/>
                <w:color w:val="auto"/>
                <w:sz w:val="24"/>
                <w:lang w:val="en-US" w:eastAsia="zh-CN"/>
              </w:rPr>
              <w:t xml:space="preserve">  </w:t>
            </w:r>
            <w:r>
              <w:rPr>
                <w:rFonts w:hint="default" w:ascii="Times New Roman" w:hAnsi="Times New Roman" w:cs="Times New Roman"/>
                <w:b w:val="0"/>
                <w:bCs/>
                <w:color w:val="auto"/>
                <w:sz w:val="24"/>
              </w:rPr>
              <w:t>穿孔车间浊环水</w:t>
            </w:r>
            <w:r>
              <w:rPr>
                <w:rFonts w:hint="default" w:ascii="Times New Roman" w:hAnsi="Times New Roman" w:cs="Times New Roman"/>
                <w:b w:val="0"/>
                <w:bCs/>
                <w:color w:val="auto"/>
                <w:sz w:val="24"/>
                <w:lang w:eastAsia="zh-CN"/>
              </w:rPr>
              <w:t>“</w:t>
            </w:r>
            <w:r>
              <w:rPr>
                <w:rFonts w:hint="default" w:ascii="Times New Roman" w:hAnsi="Times New Roman" w:cs="Times New Roman"/>
                <w:b w:val="0"/>
                <w:bCs/>
                <w:color w:val="auto"/>
                <w:sz w:val="24"/>
              </w:rPr>
              <w:t>三段式废水处理技术</w:t>
            </w:r>
            <w:r>
              <w:rPr>
                <w:rFonts w:hint="default" w:ascii="Times New Roman" w:hAnsi="Times New Roman" w:cs="Times New Roman"/>
                <w:b w:val="0"/>
                <w:bCs/>
                <w:color w:val="auto"/>
                <w:sz w:val="24"/>
                <w:lang w:eastAsia="zh-CN"/>
              </w:rPr>
              <w:t>”</w:t>
            </w:r>
            <w:r>
              <w:rPr>
                <w:rFonts w:hint="default" w:ascii="Times New Roman" w:hAnsi="Times New Roman" w:cs="Times New Roman"/>
                <w:b w:val="0"/>
                <w:bCs/>
                <w:color w:val="auto"/>
                <w:sz w:val="24"/>
              </w:rPr>
              <w:t>工艺流程示意图</w:t>
            </w:r>
          </w:p>
          <w:p>
            <w:pPr>
              <w:pStyle w:val="79"/>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left"/>
              <w:textAlignment w:val="auto"/>
              <w:outlineLvl w:val="9"/>
              <w:rPr>
                <w:rFonts w:hint="default" w:ascii="Times New Roman" w:hAnsi="Times New Roman" w:eastAsia="宋体" w:cs="Times New Roman"/>
                <w:color w:val="auto"/>
                <w:kern w:val="2"/>
                <w:sz w:val="24"/>
                <w:szCs w:val="24"/>
                <w:lang w:val="en-US" w:eastAsia="zh-CN" w:bidi="ar-SA"/>
              </w:rPr>
            </w:pPr>
          </w:p>
          <w:p>
            <w:pPr>
              <w:pStyle w:val="79"/>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left"/>
              <w:textAlignment w:val="auto"/>
              <w:outlineLvl w:val="9"/>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（2）初期雨水</w:t>
            </w:r>
          </w:p>
          <w:p>
            <w:pPr>
              <w:pStyle w:val="79"/>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left"/>
              <w:textAlignment w:val="auto"/>
              <w:outlineLvl w:val="9"/>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雨水系统依托福建青拓实业股份有限公司雨水管，收集后进入初期雨水池，处理达标后进入福建青拓实业股份有限公司厂区回水系统，公司不另外设置雨水排放口。</w:t>
            </w:r>
          </w:p>
          <w:p>
            <w:pPr>
              <w:pStyle w:val="79"/>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left"/>
              <w:textAlignment w:val="auto"/>
              <w:outlineLvl w:val="9"/>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（3）生活污水</w:t>
            </w:r>
          </w:p>
          <w:p>
            <w:pPr>
              <w:pStyle w:val="79"/>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left"/>
              <w:textAlignment w:val="auto"/>
              <w:outlineLvl w:val="9"/>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生活污水在厂区经化粪池处理后，进入福建青拓实业股份有限公司污水处理站处理后用作还原炉冲渣水，不排入外环境。</w:t>
            </w:r>
            <w:bookmarkEnd w:id="179"/>
          </w:p>
          <w:tbl>
            <w:tblPr>
              <w:tblStyle w:val="2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59"/>
              <w:gridCol w:w="46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59" w:type="dxa"/>
                  <w:noWrap w:val="0"/>
                  <w:vAlign w:val="center"/>
                </w:tcPr>
                <w:p>
                  <w:pPr>
                    <w:pStyle w:val="21"/>
                    <w:keepNext w:val="0"/>
                    <w:keepLines w:val="0"/>
                    <w:widowControl/>
                    <w:suppressLineNumbers w:val="0"/>
                    <w:jc w:val="center"/>
                    <w:rPr>
                      <w:rFonts w:hint="default" w:ascii="Times New Roman" w:hAnsi="Times New Roman"/>
                      <w:color w:val="auto"/>
                      <w:lang w:val="en-US" w:eastAsia="zh-CN"/>
                    </w:rPr>
                  </w:pPr>
                  <w:r>
                    <w:rPr>
                      <w:rFonts w:hint="default" w:ascii="Times New Roman" w:hAnsi="Times New Roman"/>
                      <w:color w:val="auto"/>
                      <w:lang w:val="en-US" w:eastAsia="zh-CN"/>
                    </w:rPr>
                    <w:drawing>
                      <wp:inline distT="0" distB="0" distL="114300" distR="114300">
                        <wp:extent cx="2705100" cy="2028825"/>
                        <wp:effectExtent l="0" t="0" r="0" b="9525"/>
                        <wp:docPr id="14" name="图片 14" descr="IMG20240808144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IMG20240808144604"/>
                                <pic:cNvPicPr>
                                  <a:picLocks noChangeAspect="1"/>
                                </pic:cNvPicPr>
                              </pic:nvPicPr>
                              <pic:blipFill>
                                <a:blip r:embed="rId15"/>
                                <a:stretch>
                                  <a:fillRect/>
                                </a:stretch>
                              </pic:blipFill>
                              <pic:spPr>
                                <a:xfrm>
                                  <a:off x="0" y="0"/>
                                  <a:ext cx="2705100" cy="2028825"/>
                                </a:xfrm>
                                <a:prstGeom prst="rect">
                                  <a:avLst/>
                                </a:prstGeom>
                              </pic:spPr>
                            </pic:pic>
                          </a:graphicData>
                        </a:graphic>
                      </wp:inline>
                    </w:drawing>
                  </w:r>
                </w:p>
              </w:tc>
              <w:tc>
                <w:tcPr>
                  <w:tcW w:w="4602" w:type="dxa"/>
                  <w:noWrap w:val="0"/>
                  <w:vAlign w:val="center"/>
                </w:tcPr>
                <w:p>
                  <w:pPr>
                    <w:pStyle w:val="79"/>
                    <w:keepNext w:val="0"/>
                    <w:pageBreakBefore w:val="0"/>
                    <w:kinsoku/>
                    <w:wordWrap/>
                    <w:overflowPunct/>
                    <w:topLinePunct w:val="0"/>
                    <w:autoSpaceDN/>
                    <w:bidi w:val="0"/>
                    <w:spacing w:before="95" w:beforeLines="30" w:after="95" w:afterLines="30" w:line="240" w:lineRule="auto"/>
                    <w:ind w:firstLine="0" w:firstLineChars="0"/>
                    <w:jc w:val="center"/>
                    <w:rPr>
                      <w:rFonts w:hint="default" w:ascii="Times New Roman" w:hAnsi="Times New Roman"/>
                      <w:color w:val="auto"/>
                      <w:lang w:val="en-US" w:eastAsia="zh-CN"/>
                    </w:rPr>
                  </w:pPr>
                  <w:r>
                    <w:rPr>
                      <w:rFonts w:hint="default" w:ascii="Times New Roman" w:hAnsi="Times New Roman"/>
                      <w:color w:val="auto"/>
                      <w:lang w:val="en-US" w:eastAsia="zh-CN"/>
                    </w:rPr>
                    <w:drawing>
                      <wp:inline distT="0" distB="0" distL="114300" distR="114300">
                        <wp:extent cx="2705100" cy="2028825"/>
                        <wp:effectExtent l="0" t="0" r="0" b="9525"/>
                        <wp:docPr id="15" name="图片 15" descr="IMG20240808145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IMG20240808145505"/>
                                <pic:cNvPicPr>
                                  <a:picLocks noChangeAspect="1"/>
                                </pic:cNvPicPr>
                              </pic:nvPicPr>
                              <pic:blipFill>
                                <a:blip r:embed="rId16"/>
                                <a:stretch>
                                  <a:fillRect/>
                                </a:stretch>
                              </pic:blipFill>
                              <pic:spPr>
                                <a:xfrm>
                                  <a:off x="0" y="0"/>
                                  <a:ext cx="2705100" cy="202882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59" w:type="dxa"/>
                  <w:noWrap w:val="0"/>
                  <w:vAlign w:val="center"/>
                </w:tcPr>
                <w:p>
                  <w:pPr>
                    <w:pStyle w:val="79"/>
                    <w:keepNext w:val="0"/>
                    <w:pageBreakBefore w:val="0"/>
                    <w:kinsoku/>
                    <w:wordWrap/>
                    <w:overflowPunct/>
                    <w:topLinePunct w:val="0"/>
                    <w:autoSpaceDN/>
                    <w:bidi w:val="0"/>
                    <w:spacing w:before="95" w:beforeLines="30" w:after="95" w:afterLines="30" w:line="240" w:lineRule="auto"/>
                    <w:ind w:firstLine="0" w:firstLineChars="0"/>
                    <w:jc w:val="center"/>
                    <w:rPr>
                      <w:rFonts w:hint="default" w:ascii="Times New Roman" w:hAnsi="Times New Roman"/>
                      <w:color w:val="auto"/>
                      <w:lang w:val="en-US" w:eastAsia="zh-CN"/>
                    </w:rPr>
                  </w:pPr>
                  <w:r>
                    <w:rPr>
                      <w:rFonts w:hint="default" w:ascii="Times New Roman" w:hAnsi="Times New Roman"/>
                      <w:color w:val="auto"/>
                      <w:lang w:val="en-US" w:eastAsia="zh-CN"/>
                    </w:rPr>
                    <w:t>冷却水循环水塔</w:t>
                  </w:r>
                </w:p>
              </w:tc>
              <w:tc>
                <w:tcPr>
                  <w:tcW w:w="4602" w:type="dxa"/>
                  <w:noWrap w:val="0"/>
                  <w:vAlign w:val="center"/>
                </w:tcPr>
                <w:p>
                  <w:pPr>
                    <w:pStyle w:val="79"/>
                    <w:keepNext w:val="0"/>
                    <w:pageBreakBefore w:val="0"/>
                    <w:kinsoku/>
                    <w:wordWrap/>
                    <w:overflowPunct/>
                    <w:topLinePunct w:val="0"/>
                    <w:autoSpaceDN/>
                    <w:bidi w:val="0"/>
                    <w:spacing w:before="95" w:beforeLines="30" w:after="95" w:afterLines="30" w:line="240" w:lineRule="auto"/>
                    <w:ind w:firstLine="0" w:firstLineChars="0"/>
                    <w:jc w:val="center"/>
                    <w:rPr>
                      <w:rFonts w:hint="default" w:ascii="Times New Roman" w:hAnsi="Times New Roman"/>
                      <w:color w:val="auto"/>
                      <w:lang w:val="en-US" w:eastAsia="zh-CN"/>
                    </w:rPr>
                  </w:pPr>
                  <w:r>
                    <w:rPr>
                      <w:rFonts w:hint="default" w:ascii="Times New Roman" w:hAnsi="Times New Roman"/>
                      <w:color w:val="auto"/>
                      <w:lang w:val="en-US" w:eastAsia="zh-CN"/>
                    </w:rPr>
                    <w:t>浊</w:t>
                  </w:r>
                  <w:r>
                    <w:rPr>
                      <w:rFonts w:hint="default" w:ascii="Times New Roman" w:hAnsi="Times New Roman"/>
                      <w:color w:val="auto"/>
                    </w:rPr>
                    <w:t>循环水系统</w:t>
                  </w:r>
                </w:p>
              </w:tc>
            </w:tr>
          </w:tbl>
          <w:p>
            <w:pPr>
              <w:pStyle w:val="70"/>
              <w:spacing w:before="95" w:beforeLines="30" w:after="95" w:afterLines="30" w:line="240" w:lineRule="auto"/>
              <w:ind w:firstLine="0"/>
              <w:jc w:val="center"/>
              <w:textAlignment w:val="baseline"/>
              <w:outlineLvl w:val="4"/>
              <w:rPr>
                <w:rFonts w:hint="default" w:ascii="Times New Roman" w:hAnsi="Times New Roman" w:cs="Times New Roman"/>
                <w:b w:val="0"/>
                <w:bCs/>
                <w:color w:val="auto"/>
                <w:sz w:val="24"/>
              </w:rPr>
            </w:pPr>
            <w:r>
              <w:rPr>
                <w:rFonts w:hint="default" w:ascii="Times New Roman" w:hAnsi="Times New Roman" w:cs="Times New Roman"/>
                <w:b w:val="0"/>
                <w:bCs/>
                <w:color w:val="auto"/>
                <w:sz w:val="24"/>
                <w:lang w:val="en-US" w:eastAsia="zh-CN"/>
              </w:rPr>
              <w:t>图3.1-2  废水处理措施</w:t>
            </w:r>
          </w:p>
          <w:p>
            <w:pPr>
              <w:pStyle w:val="3"/>
              <w:keepNext w:val="0"/>
              <w:keepLines w:val="0"/>
              <w:numPr>
                <w:ilvl w:val="0"/>
                <w:numId w:val="0"/>
              </w:numPr>
              <w:snapToGrid w:val="0"/>
              <w:spacing w:line="240" w:lineRule="auto"/>
              <w:jc w:val="left"/>
              <w:rPr>
                <w:rFonts w:ascii="Times New Roman" w:hAnsi="Times New Roman"/>
                <w:b w:val="0"/>
                <w:bCs w:val="0"/>
                <w:color w:val="auto"/>
              </w:rPr>
            </w:pPr>
            <w:bookmarkStart w:id="180" w:name="_Toc19276"/>
            <w:bookmarkStart w:id="181" w:name="_Toc20392"/>
            <w:bookmarkStart w:id="182" w:name="_Toc30061"/>
            <w:r>
              <w:rPr>
                <w:rFonts w:ascii="Times New Roman" w:hAnsi="Times New Roman"/>
                <w:b w:val="0"/>
                <w:bCs w:val="0"/>
                <w:color w:val="auto"/>
              </w:rPr>
              <w:t>3.2废气</w:t>
            </w:r>
            <w:bookmarkEnd w:id="180"/>
            <w:bookmarkEnd w:id="181"/>
            <w:bookmarkEnd w:id="182"/>
          </w:p>
          <w:p>
            <w:pPr>
              <w:pStyle w:val="79"/>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left"/>
              <w:textAlignment w:val="auto"/>
              <w:outlineLvl w:val="9"/>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本项目废气主要为加热炉烟气、穿孔车间粉尘。</w:t>
            </w:r>
          </w:p>
          <w:p>
            <w:pPr>
              <w:pStyle w:val="73"/>
              <w:keepNext w:val="0"/>
              <w:keepLines w:val="0"/>
              <w:pageBreakBefore w:val="0"/>
              <w:widowControl w:val="0"/>
              <w:numPr>
                <w:ilvl w:val="0"/>
                <w:numId w:val="4"/>
              </w:numPr>
              <w:kinsoku/>
              <w:wordWrap/>
              <w:overflowPunct/>
              <w:topLinePunct w:val="0"/>
              <w:autoSpaceDE/>
              <w:autoSpaceDN/>
              <w:bidi w:val="0"/>
              <w:adjustRightInd w:val="0"/>
              <w:snapToGrid w:val="0"/>
              <w:spacing w:beforeLines="20" w:afterLines="20" w:line="360" w:lineRule="auto"/>
              <w:ind w:left="0" w:leftChars="0" w:right="0" w:rightChars="0" w:firstLine="480" w:firstLineChars="200"/>
              <w:jc w:val="left"/>
              <w:textAlignment w:val="auto"/>
              <w:outlineLvl w:val="9"/>
              <w:rPr>
                <w:rFonts w:hint="default" w:ascii="Times New Roman" w:hAnsi="Times New Roman"/>
                <w:color w:val="auto"/>
                <w:lang w:eastAsia="zh-CN"/>
              </w:rPr>
            </w:pPr>
            <w:r>
              <w:rPr>
                <w:rFonts w:hint="default" w:ascii="Times New Roman" w:hAnsi="Times New Roman"/>
                <w:color w:val="auto"/>
                <w:lang w:val="en-US" w:eastAsia="zh-CN"/>
              </w:rPr>
              <w:t>有组织：</w:t>
            </w:r>
            <w:bookmarkStart w:id="183" w:name="OLE_LINK119"/>
            <w:r>
              <w:rPr>
                <w:rFonts w:hint="default" w:ascii="Times New Roman" w:hAnsi="Times New Roman"/>
                <w:color w:val="auto"/>
                <w:lang w:val="en-US" w:eastAsia="zh-CN"/>
              </w:rPr>
              <w:t>8座</w:t>
            </w:r>
            <w:r>
              <w:rPr>
                <w:rFonts w:hint="default" w:ascii="Times New Roman" w:hAnsi="Times New Roman"/>
                <w:color w:val="auto"/>
              </w:rPr>
              <w:t>加热炉</w:t>
            </w:r>
            <w:r>
              <w:rPr>
                <w:rFonts w:hint="default" w:ascii="Times New Roman" w:hAnsi="Times New Roman"/>
                <w:color w:val="auto"/>
                <w:lang w:val="en-US" w:eastAsia="zh-CN"/>
              </w:rPr>
              <w:t>产生的</w:t>
            </w:r>
            <w:r>
              <w:rPr>
                <w:rFonts w:hint="default" w:ascii="Times New Roman" w:hAnsi="Times New Roman"/>
                <w:color w:val="auto"/>
              </w:rPr>
              <w:t>烟气收集后，</w:t>
            </w:r>
            <w:r>
              <w:rPr>
                <w:rFonts w:hint="default" w:ascii="Times New Roman" w:hAnsi="Times New Roman"/>
                <w:color w:val="auto"/>
                <w:lang w:eastAsia="zh-CN"/>
              </w:rPr>
              <w:t>通过管道</w:t>
            </w:r>
            <w:r>
              <w:rPr>
                <w:rFonts w:hint="default" w:ascii="Times New Roman" w:hAnsi="Times New Roman"/>
                <w:color w:val="auto"/>
                <w:lang w:val="en-US" w:eastAsia="zh-CN"/>
              </w:rPr>
              <w:t>经1根</w:t>
            </w:r>
            <w:r>
              <w:rPr>
                <w:rFonts w:hint="default" w:ascii="Times New Roman" w:hAnsi="Times New Roman"/>
                <w:color w:val="auto"/>
              </w:rPr>
              <w:t>H=</w:t>
            </w:r>
            <w:r>
              <w:rPr>
                <w:rFonts w:hint="default" w:ascii="Times New Roman" w:hAnsi="Times New Roman"/>
                <w:color w:val="auto"/>
                <w:lang w:val="en-US" w:eastAsia="zh-CN"/>
              </w:rPr>
              <w:t>40.</w:t>
            </w:r>
            <w:r>
              <w:rPr>
                <w:rFonts w:hint="default" w:ascii="Times New Roman" w:hAnsi="Times New Roman"/>
                <w:color w:val="auto"/>
              </w:rPr>
              <w:t>5m排气筒直接排放。加热炉使用的燃料为</w:t>
            </w:r>
            <w:r>
              <w:rPr>
                <w:rFonts w:hint="default" w:ascii="Times New Roman" w:hAnsi="Times New Roman"/>
                <w:color w:val="auto"/>
                <w:lang w:val="en-US" w:eastAsia="zh-CN"/>
              </w:rPr>
              <w:t>高炉</w:t>
            </w:r>
            <w:r>
              <w:rPr>
                <w:rFonts w:hint="default" w:ascii="Times New Roman" w:hAnsi="Times New Roman"/>
                <w:color w:val="auto"/>
              </w:rPr>
              <w:t>煤气</w:t>
            </w:r>
            <w:r>
              <w:rPr>
                <w:rFonts w:hint="default" w:ascii="Times New Roman" w:hAnsi="Times New Roman"/>
                <w:color w:val="auto"/>
                <w:lang w:eastAsia="zh-CN"/>
              </w:rPr>
              <w:t>。</w:t>
            </w:r>
            <w:bookmarkEnd w:id="183"/>
          </w:p>
          <w:p>
            <w:pPr>
              <w:pStyle w:val="73"/>
              <w:keepNext w:val="0"/>
              <w:keepLines w:val="0"/>
              <w:pageBreakBefore w:val="0"/>
              <w:widowControl w:val="0"/>
              <w:numPr>
                <w:ilvl w:val="0"/>
                <w:numId w:val="4"/>
              </w:numPr>
              <w:kinsoku/>
              <w:wordWrap/>
              <w:overflowPunct/>
              <w:topLinePunct w:val="0"/>
              <w:autoSpaceDE/>
              <w:autoSpaceDN/>
              <w:bidi w:val="0"/>
              <w:adjustRightInd w:val="0"/>
              <w:snapToGrid w:val="0"/>
              <w:spacing w:beforeLines="20" w:afterLines="20" w:line="360" w:lineRule="auto"/>
              <w:ind w:left="0" w:leftChars="0" w:right="0" w:rightChars="0" w:firstLine="480" w:firstLineChars="200"/>
              <w:jc w:val="left"/>
              <w:textAlignment w:val="auto"/>
              <w:outlineLvl w:val="9"/>
              <w:rPr>
                <w:rFonts w:hint="default" w:ascii="Times New Roman" w:hAnsi="Times New Roman"/>
                <w:color w:val="auto"/>
                <w:lang w:eastAsia="zh-CN"/>
              </w:rPr>
            </w:pPr>
            <w:r>
              <w:rPr>
                <w:rFonts w:hint="default" w:ascii="Times New Roman" w:hAnsi="Times New Roman"/>
                <w:color w:val="auto"/>
                <w:lang w:val="en-US" w:eastAsia="zh-CN"/>
              </w:rPr>
              <w:t>无组织：</w:t>
            </w:r>
            <w:bookmarkStart w:id="184" w:name="OLE_LINK120"/>
            <w:r>
              <w:rPr>
                <w:rFonts w:hint="default" w:ascii="Times New Roman" w:hAnsi="Times New Roman"/>
                <w:color w:val="auto"/>
              </w:rPr>
              <w:t>穿孔车间生产作业位于封闭式厂房内，规范剥皮、断料作业操作</w:t>
            </w:r>
            <w:r>
              <w:rPr>
                <w:rFonts w:hint="default" w:ascii="Times New Roman" w:hAnsi="Times New Roman"/>
                <w:color w:val="auto"/>
                <w:lang w:val="en-US" w:eastAsia="zh-CN"/>
              </w:rPr>
              <w:t>等减轻无组织粉尘排放</w:t>
            </w:r>
            <w:r>
              <w:rPr>
                <w:rFonts w:hint="default" w:ascii="Times New Roman" w:hAnsi="Times New Roman"/>
                <w:color w:val="auto"/>
                <w:lang w:eastAsia="zh-CN"/>
              </w:rPr>
              <w:t>。</w:t>
            </w:r>
            <w:bookmarkEnd w:id="184"/>
          </w:p>
          <w:tbl>
            <w:tblPr>
              <w:tblStyle w:val="25"/>
              <w:tblW w:w="906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33"/>
              <w:gridCol w:w="44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33" w:type="dxa"/>
                  <w:noWrap w:val="0"/>
                  <w:vAlign w:val="center"/>
                </w:tcPr>
                <w:p>
                  <w:pPr>
                    <w:pStyle w:val="79"/>
                    <w:keepNext w:val="0"/>
                    <w:pageBreakBefore w:val="0"/>
                    <w:kinsoku/>
                    <w:wordWrap/>
                    <w:overflowPunct/>
                    <w:topLinePunct w:val="0"/>
                    <w:autoSpaceDN/>
                    <w:bidi w:val="0"/>
                    <w:spacing w:line="240" w:lineRule="auto"/>
                    <w:ind w:firstLine="0" w:firstLineChars="0"/>
                    <w:jc w:val="center"/>
                    <w:rPr>
                      <w:rFonts w:hint="default" w:ascii="Times New Roman" w:hAnsi="Times New Roman"/>
                      <w:color w:val="auto"/>
                      <w:lang w:val="en-US" w:eastAsia="zh-CN"/>
                    </w:rPr>
                  </w:pPr>
                  <w:r>
                    <w:rPr>
                      <w:rFonts w:hint="default" w:ascii="Times New Roman" w:hAnsi="Times New Roman"/>
                      <w:color w:val="auto"/>
                      <w:lang w:val="en-US" w:eastAsia="zh-CN"/>
                    </w:rPr>
                    <w:drawing>
                      <wp:inline distT="0" distB="0" distL="114300" distR="114300">
                        <wp:extent cx="2769870" cy="3693160"/>
                        <wp:effectExtent l="0" t="0" r="11430" b="2540"/>
                        <wp:docPr id="10" name="图片 10" descr="IMG20240808144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IMG20240808144831"/>
                                <pic:cNvPicPr>
                                  <a:picLocks noChangeAspect="1"/>
                                </pic:cNvPicPr>
                              </pic:nvPicPr>
                              <pic:blipFill>
                                <a:blip r:embed="rId17"/>
                                <a:stretch>
                                  <a:fillRect/>
                                </a:stretch>
                              </pic:blipFill>
                              <pic:spPr>
                                <a:xfrm>
                                  <a:off x="0" y="0"/>
                                  <a:ext cx="2769870" cy="3693160"/>
                                </a:xfrm>
                                <a:prstGeom prst="rect">
                                  <a:avLst/>
                                </a:prstGeom>
                              </pic:spPr>
                            </pic:pic>
                          </a:graphicData>
                        </a:graphic>
                      </wp:inline>
                    </w:drawing>
                  </w:r>
                </w:p>
              </w:tc>
              <w:tc>
                <w:tcPr>
                  <w:tcW w:w="4428" w:type="dxa"/>
                  <w:noWrap w:val="0"/>
                  <w:vAlign w:val="center"/>
                </w:tcPr>
                <w:p>
                  <w:pPr>
                    <w:pStyle w:val="79"/>
                    <w:keepNext w:val="0"/>
                    <w:pageBreakBefore w:val="0"/>
                    <w:kinsoku/>
                    <w:wordWrap/>
                    <w:overflowPunct/>
                    <w:topLinePunct w:val="0"/>
                    <w:autoSpaceDN/>
                    <w:bidi w:val="0"/>
                    <w:spacing w:line="240" w:lineRule="auto"/>
                    <w:ind w:firstLine="0" w:firstLineChars="0"/>
                    <w:jc w:val="center"/>
                    <w:rPr>
                      <w:rFonts w:hint="default" w:ascii="Times New Roman" w:hAnsi="Times New Roman"/>
                      <w:color w:val="auto"/>
                      <w:lang w:val="en-US" w:eastAsia="zh-CN"/>
                    </w:rPr>
                  </w:pPr>
                  <w:r>
                    <w:rPr>
                      <w:rFonts w:hint="default" w:ascii="Times New Roman" w:hAnsi="Times New Roman"/>
                      <w:color w:val="auto"/>
                      <w:lang w:val="en-US" w:eastAsia="zh-CN"/>
                    </w:rPr>
                    <w:drawing>
                      <wp:inline distT="0" distB="0" distL="114300" distR="114300">
                        <wp:extent cx="2653030" cy="3537585"/>
                        <wp:effectExtent l="0" t="0" r="13970" b="5715"/>
                        <wp:docPr id="19" name="图片 19" descr="IMG20240808144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IMG20240808144859"/>
                                <pic:cNvPicPr>
                                  <a:picLocks noChangeAspect="1"/>
                                </pic:cNvPicPr>
                              </pic:nvPicPr>
                              <pic:blipFill>
                                <a:blip r:embed="rId18"/>
                                <a:stretch>
                                  <a:fillRect/>
                                </a:stretch>
                              </pic:blipFill>
                              <pic:spPr>
                                <a:xfrm>
                                  <a:off x="0" y="0"/>
                                  <a:ext cx="2653030" cy="353758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33" w:type="dxa"/>
                  <w:noWrap w:val="0"/>
                  <w:vAlign w:val="center"/>
                </w:tcPr>
                <w:p>
                  <w:pPr>
                    <w:pStyle w:val="79"/>
                    <w:keepNext w:val="0"/>
                    <w:pageBreakBefore w:val="0"/>
                    <w:kinsoku/>
                    <w:wordWrap/>
                    <w:overflowPunct/>
                    <w:topLinePunct w:val="0"/>
                    <w:autoSpaceDN/>
                    <w:bidi w:val="0"/>
                    <w:spacing w:line="240" w:lineRule="auto"/>
                    <w:ind w:firstLine="0" w:firstLineChars="0"/>
                    <w:jc w:val="center"/>
                    <w:rPr>
                      <w:rFonts w:hint="default" w:ascii="Times New Roman" w:hAnsi="Times New Roman"/>
                      <w:color w:val="auto"/>
                      <w:lang w:val="en-US" w:eastAsia="zh-CN"/>
                    </w:rPr>
                  </w:pPr>
                  <w:r>
                    <w:rPr>
                      <w:rFonts w:hint="default" w:ascii="Times New Roman" w:hAnsi="Times New Roman"/>
                      <w:color w:val="auto"/>
                      <w:lang w:val="en-US" w:eastAsia="zh-CN"/>
                    </w:rPr>
                    <w:t>加热炉排气筒</w:t>
                  </w:r>
                </w:p>
              </w:tc>
              <w:tc>
                <w:tcPr>
                  <w:tcW w:w="4428" w:type="dxa"/>
                  <w:noWrap w:val="0"/>
                  <w:vAlign w:val="center"/>
                </w:tcPr>
                <w:p>
                  <w:pPr>
                    <w:pStyle w:val="79"/>
                    <w:keepNext w:val="0"/>
                    <w:pageBreakBefore w:val="0"/>
                    <w:kinsoku/>
                    <w:wordWrap/>
                    <w:overflowPunct/>
                    <w:topLinePunct w:val="0"/>
                    <w:autoSpaceDN/>
                    <w:bidi w:val="0"/>
                    <w:spacing w:line="240" w:lineRule="auto"/>
                    <w:ind w:firstLine="0" w:firstLineChars="0"/>
                    <w:jc w:val="center"/>
                    <w:rPr>
                      <w:rFonts w:hint="default" w:ascii="Times New Roman" w:hAnsi="Times New Roman"/>
                      <w:color w:val="auto"/>
                      <w:lang w:val="en-US" w:eastAsia="zh-CN"/>
                    </w:rPr>
                  </w:pPr>
                  <w:r>
                    <w:rPr>
                      <w:rFonts w:hint="default" w:ascii="Times New Roman" w:hAnsi="Times New Roman"/>
                      <w:color w:val="auto"/>
                      <w:lang w:val="en-US" w:eastAsia="zh-CN"/>
                    </w:rPr>
                    <w:t>排气筒标识牌</w:t>
                  </w:r>
                </w:p>
              </w:tc>
            </w:tr>
          </w:tbl>
          <w:p>
            <w:pPr>
              <w:pStyle w:val="70"/>
              <w:keepNext w:val="0"/>
              <w:keepLines w:val="0"/>
              <w:pageBreakBefore w:val="0"/>
              <w:widowControl w:val="0"/>
              <w:kinsoku/>
              <w:wordWrap/>
              <w:overflowPunct/>
              <w:topLinePunct w:val="0"/>
              <w:autoSpaceDE/>
              <w:autoSpaceDN/>
              <w:bidi w:val="0"/>
              <w:adjustRightInd w:val="0"/>
              <w:snapToGrid w:val="0"/>
              <w:spacing w:before="95" w:beforeLines="30" w:after="95" w:afterLines="30" w:afterAutospacing="0" w:line="240" w:lineRule="auto"/>
              <w:ind w:right="0"/>
              <w:jc w:val="center"/>
              <w:textAlignment w:val="baseline"/>
              <w:outlineLvl w:val="4"/>
              <w:rPr>
                <w:rFonts w:hint="default" w:ascii="Times New Roman" w:hAnsi="Times New Roman" w:cs="Times New Roman"/>
                <w:b w:val="0"/>
                <w:bCs/>
                <w:color w:val="auto"/>
                <w:sz w:val="24"/>
                <w:lang w:val="en-US" w:eastAsia="zh-CN"/>
              </w:rPr>
            </w:pPr>
            <w:r>
              <w:rPr>
                <w:rFonts w:hint="default" w:ascii="Times New Roman" w:hAnsi="Times New Roman" w:cs="Times New Roman"/>
                <w:b w:val="0"/>
                <w:bCs/>
                <w:color w:val="auto"/>
                <w:sz w:val="24"/>
                <w:lang w:val="en-US" w:eastAsia="zh-CN"/>
              </w:rPr>
              <w:t>图3.2-1  废气处理措施</w:t>
            </w:r>
          </w:p>
          <w:p>
            <w:pPr>
              <w:pStyle w:val="3"/>
              <w:keepNext w:val="0"/>
              <w:keepLines w:val="0"/>
              <w:numPr>
                <w:ilvl w:val="0"/>
                <w:numId w:val="0"/>
              </w:numPr>
              <w:snapToGrid w:val="0"/>
              <w:spacing w:line="240" w:lineRule="auto"/>
              <w:jc w:val="left"/>
              <w:rPr>
                <w:rFonts w:ascii="Times New Roman" w:hAnsi="Times New Roman"/>
                <w:b w:val="0"/>
                <w:bCs w:val="0"/>
                <w:color w:val="auto"/>
              </w:rPr>
            </w:pPr>
            <w:bookmarkStart w:id="185" w:name="_Toc12365"/>
            <w:bookmarkStart w:id="186" w:name="_Toc17003"/>
            <w:bookmarkStart w:id="187" w:name="_Toc29802"/>
            <w:r>
              <w:rPr>
                <w:rFonts w:ascii="Times New Roman" w:hAnsi="Times New Roman"/>
                <w:b w:val="0"/>
                <w:bCs w:val="0"/>
                <w:color w:val="auto"/>
              </w:rPr>
              <w:t>3.3噪声</w:t>
            </w:r>
            <w:bookmarkEnd w:id="185"/>
            <w:bookmarkEnd w:id="186"/>
            <w:bookmarkEnd w:id="187"/>
          </w:p>
          <w:p>
            <w:pPr>
              <w:snapToGrid w:val="0"/>
              <w:spacing w:line="360" w:lineRule="auto"/>
              <w:ind w:firstLine="480" w:firstLineChars="200"/>
              <w:rPr>
                <w:rFonts w:hint="default" w:ascii="Times New Roman" w:hAnsi="Times New Roman" w:eastAsia="宋体" w:cs="Times New Roman"/>
                <w:color w:val="auto"/>
                <w:kern w:val="2"/>
                <w:sz w:val="24"/>
                <w:szCs w:val="24"/>
                <w:lang w:val="en-US" w:eastAsia="zh-CN" w:bidi="ar-SA"/>
              </w:rPr>
            </w:pPr>
            <w:bookmarkStart w:id="188" w:name="OLE_LINK122"/>
            <w:r>
              <w:rPr>
                <w:rFonts w:hint="default" w:ascii="Times New Roman" w:hAnsi="Times New Roman" w:eastAsia="宋体" w:cs="Times New Roman"/>
                <w:color w:val="auto"/>
                <w:kern w:val="2"/>
                <w:sz w:val="24"/>
                <w:szCs w:val="24"/>
                <w:lang w:val="en-US" w:eastAsia="zh-CN" w:bidi="ar-SA"/>
              </w:rPr>
              <w:t>项目噪声源主要为各类风机、穿孔机、空压机、泵类等设备噪声。主要采取以下的噪声防治措施：</w:t>
            </w:r>
          </w:p>
          <w:p>
            <w:pPr>
              <w:snapToGrid w:val="0"/>
              <w:spacing w:line="360" w:lineRule="auto"/>
              <w:ind w:firstLine="480" w:firstLineChars="200"/>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①从声源上控制：选用先进的低噪声机械、设备及装置。对主要噪声设备进行减振、隔声、消声处理。</w:t>
            </w:r>
          </w:p>
          <w:p>
            <w:pPr>
              <w:snapToGrid w:val="0"/>
              <w:spacing w:line="360" w:lineRule="auto"/>
              <w:ind w:firstLine="480" w:firstLineChars="200"/>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②机械设备定期检修和维护，以减少机械故障等原因造成的机械振动及噪声。</w:t>
            </w:r>
          </w:p>
          <w:p>
            <w:pPr>
              <w:snapToGrid w:val="0"/>
              <w:spacing w:line="360" w:lineRule="auto"/>
              <w:ind w:firstLine="480" w:firstLineChars="200"/>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③厂区绿化，在厂区周围和进出厂道路以及厂区运输干道两侧，种植树木隔离带。</w:t>
            </w:r>
          </w:p>
          <w:bookmarkEnd w:id="188"/>
          <w:p>
            <w:pPr>
              <w:pStyle w:val="3"/>
              <w:keepNext w:val="0"/>
              <w:keepLines w:val="0"/>
              <w:numPr>
                <w:ilvl w:val="0"/>
                <w:numId w:val="0"/>
              </w:numPr>
              <w:snapToGrid w:val="0"/>
              <w:spacing w:line="240" w:lineRule="auto"/>
              <w:jc w:val="left"/>
              <w:rPr>
                <w:rFonts w:ascii="Times New Roman" w:hAnsi="Times New Roman"/>
                <w:b w:val="0"/>
                <w:bCs w:val="0"/>
                <w:color w:val="auto"/>
              </w:rPr>
            </w:pPr>
            <w:bookmarkStart w:id="189" w:name="_Toc21340"/>
            <w:bookmarkStart w:id="190" w:name="_Toc21965"/>
            <w:bookmarkStart w:id="191" w:name="_Toc13575"/>
            <w:r>
              <w:rPr>
                <w:rFonts w:ascii="Times New Roman" w:hAnsi="Times New Roman"/>
                <w:b w:val="0"/>
                <w:bCs w:val="0"/>
                <w:color w:val="auto"/>
              </w:rPr>
              <w:t>3.4固体废物</w:t>
            </w:r>
            <w:bookmarkEnd w:id="189"/>
            <w:bookmarkEnd w:id="190"/>
            <w:bookmarkEnd w:id="191"/>
          </w:p>
          <w:p>
            <w:pPr>
              <w:pStyle w:val="73"/>
              <w:rPr>
                <w:rFonts w:hint="default" w:ascii="Times New Roman" w:hAnsi="Times New Roman"/>
                <w:color w:val="auto"/>
                <w:lang w:val="en-US" w:eastAsia="zh-CN"/>
              </w:rPr>
            </w:pPr>
            <w:bookmarkStart w:id="192" w:name="OLE_LINK123"/>
            <w:r>
              <w:rPr>
                <w:rFonts w:hint="default" w:ascii="Times New Roman" w:hAnsi="Times New Roman"/>
                <w:color w:val="auto"/>
              </w:rPr>
              <w:t>项目一般工业固废主要为穿孔车间的</w:t>
            </w:r>
            <w:bookmarkStart w:id="193" w:name="OLE_LINK83"/>
            <w:r>
              <w:rPr>
                <w:rFonts w:hint="default" w:ascii="Times New Roman" w:hAnsi="Times New Roman"/>
                <w:color w:val="auto"/>
              </w:rPr>
              <w:t>氧化铁皮、边角料及废品</w:t>
            </w:r>
            <w:r>
              <w:rPr>
                <w:rFonts w:hint="default" w:ascii="Times New Roman" w:hAnsi="Times New Roman"/>
                <w:color w:val="auto"/>
                <w:lang w:val="en-US" w:eastAsia="zh-CN"/>
              </w:rPr>
              <w:t>等</w:t>
            </w:r>
            <w:bookmarkEnd w:id="193"/>
            <w:r>
              <w:rPr>
                <w:rFonts w:hint="default" w:ascii="Times New Roman" w:hAnsi="Times New Roman"/>
                <w:color w:val="auto"/>
              </w:rPr>
              <w:t>；危险废物主要有穿孔车间浊环水系统产生的含油污泥、液压设备产生的废液压油等。</w:t>
            </w:r>
            <w:r>
              <w:rPr>
                <w:rFonts w:hint="default" w:ascii="Times New Roman" w:hAnsi="Times New Roman"/>
                <w:color w:val="auto"/>
                <w:lang w:val="en-US" w:eastAsia="zh-CN"/>
              </w:rPr>
              <w:t>煤气发生炉拆除前产生</w:t>
            </w:r>
            <w:r>
              <w:rPr>
                <w:rFonts w:hint="default" w:ascii="Times New Roman" w:hAnsi="Times New Roman"/>
                <w:color w:val="auto"/>
              </w:rPr>
              <w:t>危险废物煤焦油</w:t>
            </w:r>
            <w:r>
              <w:rPr>
                <w:rFonts w:hint="default" w:ascii="Times New Roman" w:hAnsi="Times New Roman"/>
                <w:color w:val="auto"/>
                <w:lang w:eastAsia="zh-CN"/>
              </w:rPr>
              <w:t>，</w:t>
            </w:r>
            <w:r>
              <w:rPr>
                <w:rFonts w:hint="default" w:ascii="Times New Roman" w:hAnsi="Times New Roman"/>
                <w:color w:val="auto"/>
                <w:lang w:val="en-US" w:eastAsia="zh-CN"/>
              </w:rPr>
              <w:t>停用煤气发生炉后不再产生</w:t>
            </w:r>
            <w:bookmarkStart w:id="194" w:name="OLE_LINK101"/>
            <w:r>
              <w:rPr>
                <w:rFonts w:hint="default" w:ascii="Times New Roman" w:hAnsi="Times New Roman"/>
                <w:color w:val="auto"/>
                <w:lang w:val="en-US" w:eastAsia="zh-CN"/>
              </w:rPr>
              <w:t>煤焦油</w:t>
            </w:r>
            <w:bookmarkEnd w:id="194"/>
            <w:r>
              <w:rPr>
                <w:rFonts w:hint="default" w:ascii="Times New Roman" w:hAnsi="Times New Roman"/>
                <w:color w:val="auto"/>
                <w:lang w:val="en-US" w:eastAsia="zh-CN"/>
              </w:rPr>
              <w:t>。</w:t>
            </w:r>
          </w:p>
          <w:p>
            <w:pPr>
              <w:pStyle w:val="73"/>
              <w:rPr>
                <w:rFonts w:hint="default" w:ascii="Times New Roman" w:hAnsi="Times New Roman"/>
                <w:color w:val="auto"/>
              </w:rPr>
            </w:pPr>
            <w:r>
              <w:rPr>
                <w:rFonts w:hint="default" w:ascii="Times New Roman" w:hAnsi="Times New Roman"/>
                <w:color w:val="auto"/>
              </w:rPr>
              <w:t>一般工业固废分类暂存于车间设置的</w:t>
            </w:r>
            <w:bookmarkStart w:id="195" w:name="OLE_LINK53"/>
            <w:r>
              <w:rPr>
                <w:rFonts w:hint="default" w:ascii="Times New Roman" w:hAnsi="Times New Roman"/>
                <w:color w:val="auto"/>
              </w:rPr>
              <w:t>一般工业固废</w:t>
            </w:r>
            <w:r>
              <w:rPr>
                <w:rFonts w:hint="default" w:ascii="Times New Roman" w:hAnsi="Times New Roman" w:cs="Times New Roman"/>
                <w:color w:val="auto"/>
                <w:sz w:val="24"/>
                <w:highlight w:val="none"/>
                <w:lang w:val="en-US" w:eastAsia="zh-CN"/>
              </w:rPr>
              <w:t>贮存</w:t>
            </w:r>
            <w:r>
              <w:rPr>
                <w:rFonts w:hint="default" w:ascii="Times New Roman" w:hAnsi="Times New Roman"/>
                <w:color w:val="auto"/>
                <w:lang w:val="en-US" w:eastAsia="zh-CN"/>
              </w:rPr>
              <w:t>区</w:t>
            </w:r>
            <w:bookmarkEnd w:id="195"/>
            <w:r>
              <w:rPr>
                <w:rFonts w:hint="default" w:ascii="Times New Roman" w:hAnsi="Times New Roman"/>
                <w:color w:val="auto"/>
              </w:rPr>
              <w:t>，可定期外售综合利用；</w:t>
            </w:r>
            <w:r>
              <w:rPr>
                <w:rFonts w:hint="default" w:ascii="Times New Roman" w:hAnsi="Times New Roman"/>
                <w:color w:val="auto"/>
                <w:lang w:val="en-US" w:eastAsia="zh-CN"/>
              </w:rPr>
              <w:t>2025年前</w:t>
            </w:r>
            <w:r>
              <w:rPr>
                <w:rFonts w:hint="default" w:ascii="Times New Roman" w:hAnsi="Times New Roman"/>
                <w:color w:val="auto"/>
              </w:rPr>
              <w:t>危险废物</w:t>
            </w:r>
            <w:r>
              <w:rPr>
                <w:rFonts w:hint="default" w:ascii="Times New Roman" w:hAnsi="Times New Roman"/>
                <w:color w:val="auto"/>
                <w:lang w:val="en-US" w:eastAsia="zh-CN"/>
              </w:rPr>
              <w:t>依托</w:t>
            </w:r>
            <w:bookmarkStart w:id="196" w:name="OLE_LINK102"/>
            <w:r>
              <w:rPr>
                <w:rFonts w:hint="default" w:ascii="Times New Roman" w:hAnsi="Times New Roman"/>
                <w:color w:val="auto"/>
                <w:lang w:val="en-US" w:eastAsia="zh-CN"/>
              </w:rPr>
              <w:t>青拓实业股份公司</w:t>
            </w:r>
            <w:bookmarkEnd w:id="196"/>
            <w:bookmarkStart w:id="197" w:name="OLE_LINK103"/>
            <w:r>
              <w:rPr>
                <w:rFonts w:hint="default" w:ascii="Times New Roman" w:hAnsi="Times New Roman"/>
                <w:color w:val="auto"/>
              </w:rPr>
              <w:t>危废</w:t>
            </w:r>
            <w:bookmarkEnd w:id="197"/>
            <w:r>
              <w:rPr>
                <w:rFonts w:hint="default" w:ascii="Times New Roman" w:hAnsi="Times New Roman"/>
                <w:color w:val="auto"/>
              </w:rPr>
              <w:t>间</w:t>
            </w:r>
            <w:r>
              <w:rPr>
                <w:rFonts w:hint="default" w:ascii="Times New Roman" w:hAnsi="Times New Roman"/>
                <w:color w:val="auto"/>
                <w:lang w:eastAsia="zh-CN"/>
              </w:rPr>
              <w:t>，</w:t>
            </w:r>
            <w:r>
              <w:rPr>
                <w:rFonts w:hint="default" w:ascii="Times New Roman" w:hAnsi="Times New Roman"/>
                <w:color w:val="auto"/>
              </w:rPr>
              <w:t>危废</w:t>
            </w:r>
            <w:r>
              <w:rPr>
                <w:rFonts w:hint="default" w:ascii="Times New Roman" w:hAnsi="Times New Roman"/>
                <w:color w:val="auto"/>
                <w:lang w:val="en-US" w:eastAsia="zh-CN"/>
              </w:rPr>
              <w:t>由青拓实业股份公司统一委托处置</w:t>
            </w:r>
            <w:r>
              <w:rPr>
                <w:rFonts w:hint="default" w:ascii="Times New Roman" w:hAnsi="Times New Roman"/>
                <w:color w:val="auto"/>
                <w:lang w:eastAsia="zh-CN"/>
              </w:rPr>
              <w:t>，</w:t>
            </w:r>
            <w:r>
              <w:rPr>
                <w:rFonts w:hint="default" w:ascii="Times New Roman" w:hAnsi="Times New Roman"/>
                <w:color w:val="auto"/>
                <w:lang w:val="en-US" w:eastAsia="zh-CN"/>
              </w:rPr>
              <w:t>2025年公司建设危废贮存间，</w:t>
            </w:r>
            <w:r>
              <w:rPr>
                <w:rFonts w:hint="default" w:ascii="Times New Roman" w:hAnsi="Times New Roman"/>
                <w:color w:val="auto"/>
              </w:rPr>
              <w:t>废液压油和含油污泥，</w:t>
            </w:r>
            <w:bookmarkStart w:id="198" w:name="OLE_LINK99"/>
            <w:r>
              <w:rPr>
                <w:rFonts w:hint="default" w:ascii="Times New Roman" w:hAnsi="Times New Roman"/>
                <w:color w:val="auto"/>
                <w:lang w:val="en-US" w:eastAsia="zh-CN"/>
              </w:rPr>
              <w:t>贮存</w:t>
            </w:r>
            <w:r>
              <w:rPr>
                <w:rFonts w:hint="default" w:ascii="Times New Roman" w:hAnsi="Times New Roman"/>
                <w:color w:val="auto"/>
              </w:rPr>
              <w:t>公司危废间</w:t>
            </w:r>
            <w:bookmarkEnd w:id="198"/>
            <w:r>
              <w:rPr>
                <w:rFonts w:hint="default" w:ascii="Times New Roman" w:hAnsi="Times New Roman"/>
                <w:color w:val="auto"/>
              </w:rPr>
              <w:t>内，均委托有资质单位处置。</w:t>
            </w:r>
          </w:p>
          <w:p>
            <w:pPr>
              <w:keepNext w:val="0"/>
              <w:keepLines w:val="0"/>
              <w:pageBreakBefore w:val="0"/>
              <w:widowControl w:val="0"/>
              <w:kinsoku/>
              <w:wordWrap/>
              <w:overflowPunct/>
              <w:topLinePunct w:val="0"/>
              <w:autoSpaceDE/>
              <w:autoSpaceDN/>
              <w:bidi w:val="0"/>
              <w:adjustRightInd w:val="0"/>
              <w:snapToGrid w:val="0"/>
              <w:spacing w:before="142" w:beforeLines="30" w:after="142" w:afterLines="30"/>
              <w:jc w:val="center"/>
              <w:textAlignment w:val="auto"/>
              <w:rPr>
                <w:rFonts w:hint="default" w:ascii="Times New Roman" w:hAnsi="Times New Roman" w:cs="Times New Roman" w:eastAsiaTheme="minorEastAsia"/>
                <w:b/>
                <w:bCs/>
                <w:snapToGrid w:val="0"/>
                <w:color w:val="auto"/>
                <w:kern w:val="0"/>
                <w:sz w:val="24"/>
                <w:szCs w:val="24"/>
                <w:highlight w:val="none"/>
                <w:lang w:val="en-US" w:eastAsia="zh-CN"/>
              </w:rPr>
            </w:pPr>
            <w:bookmarkStart w:id="199" w:name="OLE_LINK445"/>
            <w:r>
              <w:rPr>
                <w:rFonts w:hint="eastAsia" w:cs="Times New Roman" w:eastAsiaTheme="minorEastAsia"/>
                <w:b/>
                <w:bCs/>
                <w:snapToGrid w:val="0"/>
                <w:color w:val="auto"/>
                <w:kern w:val="0"/>
                <w:sz w:val="24"/>
                <w:szCs w:val="24"/>
                <w:highlight w:val="none"/>
                <w:lang w:val="en-US" w:eastAsia="zh-CN"/>
              </w:rPr>
              <w:t xml:space="preserve"> 表3.4-1 验收</w:t>
            </w:r>
            <w:r>
              <w:rPr>
                <w:rFonts w:hint="default" w:ascii="Times New Roman" w:hAnsi="Times New Roman" w:cs="Times New Roman" w:eastAsiaTheme="minorEastAsia"/>
                <w:b/>
                <w:bCs/>
                <w:snapToGrid w:val="0"/>
                <w:color w:val="auto"/>
                <w:kern w:val="0"/>
                <w:sz w:val="24"/>
                <w:szCs w:val="24"/>
                <w:highlight w:val="none"/>
                <w:lang w:val="en-US" w:eastAsia="zh-CN"/>
              </w:rPr>
              <w:t>期间（2024.</w:t>
            </w:r>
            <w:r>
              <w:rPr>
                <w:rFonts w:hint="eastAsia" w:cs="Times New Roman" w:eastAsiaTheme="minorEastAsia"/>
                <w:b/>
                <w:bCs/>
                <w:snapToGrid w:val="0"/>
                <w:color w:val="auto"/>
                <w:kern w:val="0"/>
                <w:sz w:val="24"/>
                <w:szCs w:val="24"/>
                <w:highlight w:val="none"/>
                <w:lang w:val="en-US" w:eastAsia="zh-CN"/>
              </w:rPr>
              <w:t>6</w:t>
            </w:r>
            <w:r>
              <w:rPr>
                <w:rFonts w:hint="default" w:ascii="Times New Roman" w:hAnsi="Times New Roman" w:cs="Times New Roman" w:eastAsiaTheme="minorEastAsia"/>
                <w:b/>
                <w:bCs/>
                <w:snapToGrid w:val="0"/>
                <w:color w:val="auto"/>
                <w:kern w:val="0"/>
                <w:sz w:val="24"/>
                <w:szCs w:val="24"/>
                <w:highlight w:val="none"/>
                <w:lang w:val="en-US" w:eastAsia="zh-CN"/>
              </w:rPr>
              <w:t>~2025.</w:t>
            </w:r>
            <w:r>
              <w:rPr>
                <w:rFonts w:hint="eastAsia" w:cs="Times New Roman" w:eastAsiaTheme="minorEastAsia"/>
                <w:b/>
                <w:bCs/>
                <w:snapToGrid w:val="0"/>
                <w:color w:val="auto"/>
                <w:kern w:val="0"/>
                <w:sz w:val="24"/>
                <w:szCs w:val="24"/>
                <w:highlight w:val="none"/>
                <w:lang w:val="en-US" w:eastAsia="zh-CN"/>
              </w:rPr>
              <w:t>6</w:t>
            </w:r>
            <w:r>
              <w:rPr>
                <w:rFonts w:hint="default" w:ascii="Times New Roman" w:hAnsi="Times New Roman" w:cs="Times New Roman" w:eastAsiaTheme="minorEastAsia"/>
                <w:b/>
                <w:bCs/>
                <w:snapToGrid w:val="0"/>
                <w:color w:val="auto"/>
                <w:kern w:val="0"/>
                <w:sz w:val="24"/>
                <w:szCs w:val="24"/>
                <w:highlight w:val="none"/>
                <w:lang w:val="en-US" w:eastAsia="zh-CN"/>
              </w:rPr>
              <w:t>）</w:t>
            </w:r>
            <w:bookmarkEnd w:id="199"/>
            <w:r>
              <w:rPr>
                <w:rFonts w:hint="default" w:ascii="Times New Roman" w:hAnsi="Times New Roman" w:cs="Times New Roman" w:eastAsiaTheme="minorEastAsia"/>
                <w:b/>
                <w:bCs/>
                <w:snapToGrid w:val="0"/>
                <w:color w:val="auto"/>
                <w:kern w:val="0"/>
                <w:sz w:val="24"/>
                <w:szCs w:val="24"/>
                <w:highlight w:val="none"/>
                <w:lang w:val="en-US" w:eastAsia="zh-CN"/>
              </w:rPr>
              <w:t>实际固体废物情况表  单位：t/a</w:t>
            </w:r>
          </w:p>
          <w:tbl>
            <w:tblPr>
              <w:tblStyle w:val="25"/>
              <w:tblW w:w="464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61"/>
              <w:gridCol w:w="968"/>
              <w:gridCol w:w="1105"/>
              <w:gridCol w:w="2237"/>
              <w:gridCol w:w="21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tblHeader/>
                <w:jc w:val="center"/>
              </w:trPr>
              <w:tc>
                <w:tcPr>
                  <w:tcW w:w="1165" w:type="pct"/>
                  <w:noWrap w:val="0"/>
                  <w:vAlign w:val="center"/>
                </w:tcPr>
                <w:p>
                  <w:pPr>
                    <w:keepNext w:val="0"/>
                    <w:keepLines w:val="0"/>
                    <w:suppressLineNumbers w:val="0"/>
                    <w:tabs>
                      <w:tab w:val="left" w:pos="0"/>
                    </w:tabs>
                    <w:adjustRightInd w:val="0"/>
                    <w:snapToGrid w:val="0"/>
                    <w:spacing w:before="0" w:beforeAutospacing="0" w:after="0" w:afterAutospacing="0"/>
                    <w:ind w:left="0" w:right="0"/>
                    <w:jc w:val="center"/>
                    <w:rPr>
                      <w:rFonts w:hint="default" w:ascii="Times New Roman" w:hAnsi="Times New Roman" w:cs="Times New Roman"/>
                      <w:snapToGrid w:val="0"/>
                      <w:color w:val="auto"/>
                      <w:szCs w:val="21"/>
                      <w:highlight w:val="none"/>
                    </w:rPr>
                  </w:pPr>
                  <w:bookmarkStart w:id="200" w:name="_Hlk76474744"/>
                  <w:bookmarkStart w:id="201" w:name="OLE_LINK288"/>
                  <w:r>
                    <w:rPr>
                      <w:rFonts w:hint="default" w:ascii="Times New Roman" w:hAnsi="Times New Roman" w:cs="Times New Roman"/>
                      <w:snapToGrid w:val="0"/>
                      <w:color w:val="auto"/>
                      <w:szCs w:val="21"/>
                      <w:highlight w:val="none"/>
                    </w:rPr>
                    <w:t>污染物</w:t>
                  </w:r>
                </w:p>
              </w:tc>
              <w:tc>
                <w:tcPr>
                  <w:tcW w:w="575" w:type="pct"/>
                  <w:noWrap w:val="0"/>
                  <w:vAlign w:val="center"/>
                </w:tcPr>
                <w:p>
                  <w:pPr>
                    <w:keepNext w:val="0"/>
                    <w:keepLines w:val="0"/>
                    <w:suppressLineNumbers w:val="0"/>
                    <w:tabs>
                      <w:tab w:val="left" w:pos="0"/>
                    </w:tabs>
                    <w:adjustRightInd w:val="0"/>
                    <w:snapToGrid w:val="0"/>
                    <w:spacing w:before="0" w:beforeAutospacing="0" w:after="0" w:afterAutospacing="0"/>
                    <w:ind w:left="0" w:right="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产生量（t/a）</w:t>
                  </w:r>
                </w:p>
              </w:tc>
              <w:tc>
                <w:tcPr>
                  <w:tcW w:w="656" w:type="pct"/>
                  <w:noWrap w:val="0"/>
                  <w:vAlign w:val="center"/>
                </w:tcPr>
                <w:p>
                  <w:pPr>
                    <w:keepNext w:val="0"/>
                    <w:keepLines w:val="0"/>
                    <w:suppressLineNumbers w:val="0"/>
                    <w:tabs>
                      <w:tab w:val="left" w:pos="0"/>
                    </w:tabs>
                    <w:adjustRightInd w:val="0"/>
                    <w:snapToGrid w:val="0"/>
                    <w:spacing w:before="0" w:beforeAutospacing="0" w:after="0" w:afterAutospacing="0"/>
                    <w:ind w:left="0" w:right="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综合利用量（t/a）</w:t>
                  </w:r>
                </w:p>
              </w:tc>
              <w:tc>
                <w:tcPr>
                  <w:tcW w:w="1329" w:type="pct"/>
                  <w:noWrap w:val="0"/>
                  <w:vAlign w:val="center"/>
                </w:tcPr>
                <w:p>
                  <w:pPr>
                    <w:keepNext w:val="0"/>
                    <w:keepLines w:val="0"/>
                    <w:suppressLineNumbers w:val="0"/>
                    <w:tabs>
                      <w:tab w:val="left" w:pos="0"/>
                    </w:tabs>
                    <w:adjustRightInd w:val="0"/>
                    <w:snapToGrid w:val="0"/>
                    <w:spacing w:before="0" w:beforeAutospacing="0" w:after="0" w:afterAutospacing="0"/>
                    <w:ind w:left="0" w:right="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固废类别与代码</w:t>
                  </w:r>
                </w:p>
              </w:tc>
              <w:tc>
                <w:tcPr>
                  <w:tcW w:w="1273" w:type="pct"/>
                  <w:noWrap w:val="0"/>
                  <w:vAlign w:val="center"/>
                </w:tcPr>
                <w:p>
                  <w:pPr>
                    <w:keepNext w:val="0"/>
                    <w:keepLines w:val="0"/>
                    <w:suppressLineNumbers w:val="0"/>
                    <w:tabs>
                      <w:tab w:val="left" w:pos="0"/>
                    </w:tabs>
                    <w:adjustRightInd w:val="0"/>
                    <w:snapToGrid w:val="0"/>
                    <w:spacing w:before="0" w:beforeAutospacing="0" w:after="0" w:afterAutospacing="0"/>
                    <w:ind w:left="0" w:right="0"/>
                    <w:jc w:val="center"/>
                    <w:rPr>
                      <w:rFonts w:hint="default" w:ascii="Times New Roman" w:hAnsi="Times New Roman" w:cs="Times New Roman"/>
                      <w:snapToGrid w:val="0"/>
                      <w:color w:val="auto"/>
                      <w:szCs w:val="21"/>
                      <w:highlight w:val="none"/>
                    </w:rPr>
                  </w:pPr>
                  <w:r>
                    <w:rPr>
                      <w:rFonts w:hint="default" w:ascii="Times New Roman" w:hAnsi="Times New Roman" w:eastAsia="宋体" w:cs="Times New Roman"/>
                      <w:color w:val="auto"/>
                      <w:sz w:val="21"/>
                      <w:szCs w:val="21"/>
                      <w:highlight w:val="none"/>
                      <w:lang w:val="en-US" w:eastAsia="zh-CN"/>
                    </w:rPr>
                    <w:t>利用处置方式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jc w:val="center"/>
              </w:trPr>
              <w:tc>
                <w:tcPr>
                  <w:tcW w:w="1165" w:type="pct"/>
                  <w:shd w:val="clear" w:color="auto" w:fill="auto"/>
                  <w:noWrap w:val="0"/>
                  <w:vAlign w:val="center"/>
                </w:tcPr>
                <w:p>
                  <w:pPr>
                    <w:pStyle w:val="33"/>
                    <w:widowControl/>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氧化铁皮</w:t>
                  </w:r>
                </w:p>
              </w:tc>
              <w:tc>
                <w:tcPr>
                  <w:tcW w:w="575" w:type="pct"/>
                  <w:noWrap w:val="0"/>
                  <w:vAlign w:val="center"/>
                </w:tcPr>
                <w:p>
                  <w:pPr>
                    <w:keepNext w:val="0"/>
                    <w:keepLines w:val="0"/>
                    <w:suppressLineNumbers w:val="0"/>
                    <w:tabs>
                      <w:tab w:val="left" w:pos="0"/>
                    </w:tabs>
                    <w:adjustRightInd w:val="0"/>
                    <w:snapToGrid w:val="0"/>
                    <w:spacing w:before="0" w:beforeAutospacing="0" w:after="0" w:afterAutospacing="0"/>
                    <w:ind w:left="0" w:right="0"/>
                    <w:jc w:val="center"/>
                    <w:rPr>
                      <w:rFonts w:hint="default" w:ascii="Times New Roman" w:hAnsi="Times New Roman" w:eastAsia="宋体" w:cs="Times New Roman"/>
                      <w:snapToGrid w:val="0"/>
                      <w:color w:val="auto"/>
                      <w:szCs w:val="21"/>
                      <w:highlight w:val="none"/>
                      <w:lang w:val="en-US" w:eastAsia="zh-CN"/>
                    </w:rPr>
                  </w:pPr>
                  <w:r>
                    <w:rPr>
                      <w:rFonts w:hint="eastAsia" w:ascii="Times New Roman" w:hAnsi="Times New Roman" w:cs="Times New Roman"/>
                      <w:snapToGrid w:val="0"/>
                      <w:color w:val="auto"/>
                      <w:szCs w:val="21"/>
                      <w:highlight w:val="none"/>
                      <w:lang w:val="en-US" w:eastAsia="zh-CN"/>
                    </w:rPr>
                    <w:t>60</w:t>
                  </w:r>
                </w:p>
              </w:tc>
              <w:tc>
                <w:tcPr>
                  <w:tcW w:w="656" w:type="pct"/>
                  <w:noWrap w:val="0"/>
                  <w:vAlign w:val="center"/>
                </w:tcPr>
                <w:p>
                  <w:pPr>
                    <w:keepNext w:val="0"/>
                    <w:keepLines w:val="0"/>
                    <w:suppressLineNumbers w:val="0"/>
                    <w:tabs>
                      <w:tab w:val="left" w:pos="0"/>
                    </w:tabs>
                    <w:adjustRightInd w:val="0"/>
                    <w:snapToGrid w:val="0"/>
                    <w:spacing w:before="0" w:beforeAutospacing="0" w:after="0" w:afterAutospacing="0"/>
                    <w:ind w:left="0" w:right="0"/>
                    <w:jc w:val="center"/>
                    <w:rPr>
                      <w:rFonts w:hint="default" w:ascii="Times New Roman" w:hAnsi="Times New Roman" w:eastAsia="宋体" w:cs="Times New Roman"/>
                      <w:snapToGrid w:val="0"/>
                      <w:color w:val="auto"/>
                      <w:szCs w:val="21"/>
                      <w:highlight w:val="none"/>
                      <w:lang w:val="en-US" w:eastAsia="zh-CN"/>
                    </w:rPr>
                  </w:pPr>
                  <w:r>
                    <w:rPr>
                      <w:rFonts w:hint="eastAsia" w:ascii="Times New Roman" w:hAnsi="Times New Roman" w:cs="Times New Roman"/>
                      <w:snapToGrid w:val="0"/>
                      <w:color w:val="auto"/>
                      <w:szCs w:val="21"/>
                      <w:highlight w:val="none"/>
                      <w:lang w:val="en-US" w:eastAsia="zh-CN"/>
                    </w:rPr>
                    <w:t>60</w:t>
                  </w:r>
                </w:p>
              </w:tc>
              <w:tc>
                <w:tcPr>
                  <w:tcW w:w="1329" w:type="pct"/>
                  <w:noWrap w:val="0"/>
                  <w:vAlign w:val="center"/>
                </w:tcPr>
                <w:p>
                  <w:pPr>
                    <w:keepNext w:val="0"/>
                    <w:keepLines w:val="0"/>
                    <w:suppressLineNumbers w:val="0"/>
                    <w:tabs>
                      <w:tab w:val="left" w:pos="0"/>
                    </w:tabs>
                    <w:adjustRightInd w:val="0"/>
                    <w:snapToGrid w:val="0"/>
                    <w:spacing w:before="0" w:beforeAutospacing="0" w:after="0" w:afterAutospacing="0"/>
                    <w:ind w:left="0" w:right="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一般固废</w:t>
                  </w:r>
                </w:p>
                <w:p>
                  <w:pPr>
                    <w:keepNext w:val="0"/>
                    <w:keepLines w:val="0"/>
                    <w:suppressLineNumbers w:val="0"/>
                    <w:tabs>
                      <w:tab w:val="left" w:pos="0"/>
                    </w:tabs>
                    <w:adjustRightInd w:val="0"/>
                    <w:snapToGrid w:val="0"/>
                    <w:spacing w:before="0" w:beforeAutospacing="0" w:after="0" w:afterAutospacing="0"/>
                    <w:ind w:left="0" w:right="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313-001-S01</w:t>
                  </w:r>
                </w:p>
              </w:tc>
              <w:tc>
                <w:tcPr>
                  <w:tcW w:w="1273" w:type="pct"/>
                  <w:shd w:val="clear" w:color="auto" w:fill="auto"/>
                  <w:noWrap w:val="0"/>
                  <w:vAlign w:val="center"/>
                </w:tcPr>
                <w:p>
                  <w:pPr>
                    <w:pStyle w:val="33"/>
                    <w:widowControl/>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回镍铬合金项目生产线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165" w:type="pct"/>
                  <w:shd w:val="clear" w:color="auto" w:fill="auto"/>
                  <w:noWrap w:val="0"/>
                  <w:vAlign w:val="center"/>
                </w:tcPr>
                <w:p>
                  <w:pPr>
                    <w:pStyle w:val="33"/>
                    <w:widowControl/>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边角料及废品</w:t>
                  </w:r>
                </w:p>
              </w:tc>
              <w:tc>
                <w:tcPr>
                  <w:tcW w:w="575" w:type="pct"/>
                  <w:noWrap/>
                  <w:vAlign w:val="center"/>
                </w:tcPr>
                <w:p>
                  <w:pPr>
                    <w:keepNext w:val="0"/>
                    <w:keepLines w:val="0"/>
                    <w:suppressLineNumbers w:val="0"/>
                    <w:tabs>
                      <w:tab w:val="left" w:pos="0"/>
                    </w:tabs>
                    <w:adjustRightInd w:val="0"/>
                    <w:snapToGrid w:val="0"/>
                    <w:spacing w:before="0" w:beforeAutospacing="0" w:after="0" w:afterAutospacing="0"/>
                    <w:ind w:left="0" w:right="0"/>
                    <w:jc w:val="center"/>
                    <w:rPr>
                      <w:rFonts w:hint="default" w:ascii="Times New Roman" w:hAnsi="Times New Roman" w:eastAsia="宋体" w:cs="Times New Roman"/>
                      <w:snapToGrid w:val="0"/>
                      <w:color w:val="auto"/>
                      <w:szCs w:val="24"/>
                      <w:highlight w:val="none"/>
                      <w:lang w:val="en-US" w:eastAsia="zh-CN"/>
                    </w:rPr>
                  </w:pPr>
                  <w:r>
                    <w:rPr>
                      <w:rFonts w:hint="eastAsia" w:ascii="Times New Roman" w:hAnsi="Times New Roman" w:cs="Times New Roman"/>
                      <w:snapToGrid w:val="0"/>
                      <w:color w:val="auto"/>
                      <w:szCs w:val="24"/>
                      <w:highlight w:val="none"/>
                      <w:lang w:val="en-US" w:eastAsia="zh-CN"/>
                    </w:rPr>
                    <w:t>4700</w:t>
                  </w:r>
                </w:p>
              </w:tc>
              <w:tc>
                <w:tcPr>
                  <w:tcW w:w="656" w:type="pct"/>
                  <w:noWrap/>
                  <w:vAlign w:val="center"/>
                </w:tcPr>
                <w:p>
                  <w:pPr>
                    <w:keepNext w:val="0"/>
                    <w:keepLines w:val="0"/>
                    <w:suppressLineNumbers w:val="0"/>
                    <w:tabs>
                      <w:tab w:val="left" w:pos="0"/>
                    </w:tabs>
                    <w:adjustRightInd w:val="0"/>
                    <w:snapToGrid w:val="0"/>
                    <w:spacing w:before="0" w:beforeAutospacing="0" w:after="0" w:afterAutospacing="0"/>
                    <w:ind w:left="0" w:right="0"/>
                    <w:jc w:val="center"/>
                    <w:rPr>
                      <w:rFonts w:hint="default" w:ascii="Times New Roman" w:hAnsi="Times New Roman" w:cs="Times New Roman"/>
                      <w:snapToGrid w:val="0"/>
                      <w:color w:val="auto"/>
                      <w:szCs w:val="24"/>
                      <w:highlight w:val="none"/>
                    </w:rPr>
                  </w:pPr>
                  <w:r>
                    <w:rPr>
                      <w:rFonts w:hint="eastAsia" w:ascii="Times New Roman" w:hAnsi="Times New Roman" w:cs="Times New Roman"/>
                      <w:snapToGrid w:val="0"/>
                      <w:color w:val="auto"/>
                      <w:szCs w:val="24"/>
                      <w:highlight w:val="none"/>
                      <w:lang w:val="en-US" w:eastAsia="zh-CN"/>
                    </w:rPr>
                    <w:t>4700</w:t>
                  </w:r>
                </w:p>
              </w:tc>
              <w:tc>
                <w:tcPr>
                  <w:tcW w:w="1329" w:type="pct"/>
                  <w:noWrap w:val="0"/>
                  <w:vAlign w:val="center"/>
                </w:tcPr>
                <w:p>
                  <w:pPr>
                    <w:keepNext w:val="0"/>
                    <w:keepLines w:val="0"/>
                    <w:suppressLineNumbers w:val="0"/>
                    <w:tabs>
                      <w:tab w:val="left" w:pos="0"/>
                    </w:tabs>
                    <w:adjustRightInd w:val="0"/>
                    <w:snapToGrid w:val="0"/>
                    <w:spacing w:before="0" w:beforeAutospacing="0" w:after="0" w:afterAutospacing="0"/>
                    <w:ind w:left="0" w:right="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一般固废</w:t>
                  </w:r>
                </w:p>
                <w:p>
                  <w:pPr>
                    <w:keepNext w:val="0"/>
                    <w:keepLines w:val="0"/>
                    <w:suppressLineNumbers w:val="0"/>
                    <w:tabs>
                      <w:tab w:val="left" w:pos="0"/>
                    </w:tabs>
                    <w:adjustRightInd w:val="0"/>
                    <w:snapToGrid w:val="0"/>
                    <w:spacing w:before="0" w:beforeAutospacing="0" w:after="0" w:afterAutospacing="0"/>
                    <w:ind w:left="0" w:right="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313-001-S01</w:t>
                  </w:r>
                </w:p>
              </w:tc>
              <w:tc>
                <w:tcPr>
                  <w:tcW w:w="1273" w:type="pct"/>
                  <w:shd w:val="clear" w:color="auto" w:fill="auto"/>
                  <w:noWrap w:val="0"/>
                  <w:vAlign w:val="center"/>
                </w:tcPr>
                <w:p>
                  <w:pPr>
                    <w:pStyle w:val="33"/>
                    <w:widowControl/>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炼钢车间回炉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165" w:type="pct"/>
                  <w:shd w:val="clear" w:color="auto" w:fill="auto"/>
                  <w:noWrap w:val="0"/>
                  <w:vAlign w:val="center"/>
                </w:tcPr>
                <w:p>
                  <w:pPr>
                    <w:pStyle w:val="33"/>
                    <w:widowControl/>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含油污泥</w:t>
                  </w:r>
                </w:p>
              </w:tc>
              <w:tc>
                <w:tcPr>
                  <w:tcW w:w="575" w:type="pct"/>
                  <w:shd w:val="clear" w:color="auto" w:fill="auto"/>
                  <w:noWrap w:val="0"/>
                  <w:vAlign w:val="center"/>
                </w:tcPr>
                <w:p>
                  <w:pPr>
                    <w:pStyle w:val="33"/>
                    <w:widowControl/>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cs="Times New Roman"/>
                      <w:snapToGrid w:val="0"/>
                      <w:color w:val="auto"/>
                      <w:kern w:val="0"/>
                      <w:sz w:val="21"/>
                      <w:szCs w:val="21"/>
                      <w:highlight w:val="none"/>
                      <w:lang w:val="en-US" w:eastAsia="zh-CN" w:bidi="ar-SA"/>
                    </w:rPr>
                    <w:t>0.5</w:t>
                  </w:r>
                </w:p>
              </w:tc>
              <w:tc>
                <w:tcPr>
                  <w:tcW w:w="656" w:type="pct"/>
                  <w:noWrap w:val="0"/>
                  <w:vAlign w:val="center"/>
                </w:tcPr>
                <w:p>
                  <w:pPr>
                    <w:keepNext w:val="0"/>
                    <w:keepLines w:val="0"/>
                    <w:suppressLineNumbers w:val="0"/>
                    <w:tabs>
                      <w:tab w:val="left" w:pos="0"/>
                    </w:tabs>
                    <w:adjustRightInd w:val="0"/>
                    <w:snapToGrid w:val="0"/>
                    <w:spacing w:before="0" w:beforeAutospacing="0" w:after="0" w:afterAutospacing="0"/>
                    <w:ind w:left="0" w:right="0"/>
                    <w:jc w:val="center"/>
                    <w:rPr>
                      <w:rFonts w:hint="default" w:ascii="Times New Roman" w:hAnsi="Times New Roman" w:cs="Times New Roman"/>
                      <w:snapToGrid w:val="0"/>
                      <w:color w:val="auto"/>
                      <w:szCs w:val="21"/>
                      <w:highlight w:val="none"/>
                    </w:rPr>
                  </w:pPr>
                  <w:r>
                    <w:rPr>
                      <w:rFonts w:hint="eastAsia" w:ascii="Times New Roman" w:hAnsi="Times New Roman" w:cs="Times New Roman"/>
                      <w:snapToGrid w:val="0"/>
                      <w:color w:val="auto"/>
                      <w:kern w:val="0"/>
                      <w:sz w:val="21"/>
                      <w:szCs w:val="21"/>
                      <w:highlight w:val="none"/>
                      <w:lang w:val="en-US" w:eastAsia="zh-CN" w:bidi="ar-SA"/>
                    </w:rPr>
                    <w:t>0.5</w:t>
                  </w:r>
                </w:p>
              </w:tc>
              <w:tc>
                <w:tcPr>
                  <w:tcW w:w="1329" w:type="pct"/>
                  <w:shd w:val="clear" w:color="auto" w:fill="auto"/>
                  <w:noWrap w:val="0"/>
                  <w:vAlign w:val="center"/>
                </w:tcPr>
                <w:p>
                  <w:pPr>
                    <w:pStyle w:val="33"/>
                    <w:widowControl/>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HW08</w:t>
                  </w:r>
                  <w:r>
                    <w:rPr>
                      <w:rFonts w:hint="eastAsia" w:cs="Times New Roman"/>
                      <w:color w:val="auto"/>
                      <w:sz w:val="21"/>
                      <w:szCs w:val="21"/>
                      <w:highlight w:val="none"/>
                      <w:lang w:val="en-US" w:eastAsia="zh-CN"/>
                    </w:rPr>
                    <w:t xml:space="preserve"> </w:t>
                  </w:r>
                  <w:r>
                    <w:rPr>
                      <w:rFonts w:hint="default" w:ascii="Times New Roman" w:hAnsi="Times New Roman" w:cs="Times New Roman"/>
                      <w:color w:val="auto"/>
                      <w:sz w:val="21"/>
                      <w:szCs w:val="21"/>
                      <w:highlight w:val="none"/>
                      <w:lang w:val="en-US" w:eastAsia="zh-CN"/>
                    </w:rPr>
                    <w:t>900-210-08</w:t>
                  </w:r>
                </w:p>
              </w:tc>
              <w:tc>
                <w:tcPr>
                  <w:tcW w:w="1273" w:type="pct"/>
                  <w:vMerge w:val="restart"/>
                  <w:shd w:val="clear" w:color="auto" w:fill="auto"/>
                  <w:noWrap w:val="0"/>
                  <w:vAlign w:val="center"/>
                </w:tcPr>
                <w:p>
                  <w:pPr>
                    <w:pStyle w:val="33"/>
                    <w:widowControl/>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分类暂存危废间，委托有资质单位处置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165" w:type="pct"/>
                  <w:shd w:val="clear" w:color="auto" w:fill="auto"/>
                  <w:noWrap w:val="0"/>
                  <w:vAlign w:val="center"/>
                </w:tcPr>
                <w:p>
                  <w:pPr>
                    <w:pStyle w:val="33"/>
                    <w:widowControl/>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废液压油</w:t>
                  </w:r>
                </w:p>
              </w:tc>
              <w:tc>
                <w:tcPr>
                  <w:tcW w:w="575" w:type="pct"/>
                  <w:shd w:val="clear" w:color="auto" w:fill="auto"/>
                  <w:noWrap w:val="0"/>
                  <w:vAlign w:val="center"/>
                </w:tcPr>
                <w:p>
                  <w:pPr>
                    <w:pStyle w:val="33"/>
                    <w:widowControl/>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cs="Times New Roman"/>
                      <w:snapToGrid w:val="0"/>
                      <w:color w:val="auto"/>
                      <w:kern w:val="0"/>
                      <w:sz w:val="21"/>
                      <w:szCs w:val="21"/>
                      <w:highlight w:val="none"/>
                      <w:lang w:val="en-US" w:eastAsia="zh-CN" w:bidi="ar-SA"/>
                    </w:rPr>
                    <w:t>15</w:t>
                  </w:r>
                </w:p>
              </w:tc>
              <w:tc>
                <w:tcPr>
                  <w:tcW w:w="656" w:type="pct"/>
                  <w:noWrap w:val="0"/>
                  <w:vAlign w:val="center"/>
                </w:tcPr>
                <w:p>
                  <w:pPr>
                    <w:keepNext w:val="0"/>
                    <w:keepLines w:val="0"/>
                    <w:suppressLineNumbers w:val="0"/>
                    <w:tabs>
                      <w:tab w:val="left" w:pos="0"/>
                    </w:tabs>
                    <w:adjustRightInd w:val="0"/>
                    <w:snapToGrid w:val="0"/>
                    <w:spacing w:before="0" w:beforeAutospacing="0" w:after="0" w:afterAutospacing="0"/>
                    <w:ind w:left="0" w:right="0"/>
                    <w:jc w:val="center"/>
                    <w:rPr>
                      <w:rFonts w:hint="default" w:ascii="Times New Roman" w:hAnsi="Times New Roman" w:eastAsia="宋体" w:cs="Times New Roman"/>
                      <w:snapToGrid w:val="0"/>
                      <w:color w:val="auto"/>
                      <w:szCs w:val="21"/>
                      <w:highlight w:val="none"/>
                      <w:lang w:val="en-US" w:eastAsia="zh-CN"/>
                    </w:rPr>
                  </w:pPr>
                  <w:r>
                    <w:rPr>
                      <w:rFonts w:hint="eastAsia" w:ascii="Times New Roman" w:hAnsi="Times New Roman" w:cs="Times New Roman"/>
                      <w:snapToGrid w:val="0"/>
                      <w:color w:val="auto"/>
                      <w:szCs w:val="21"/>
                      <w:highlight w:val="none"/>
                      <w:lang w:val="en-US" w:eastAsia="zh-CN"/>
                    </w:rPr>
                    <w:t>15</w:t>
                  </w:r>
                </w:p>
              </w:tc>
              <w:tc>
                <w:tcPr>
                  <w:tcW w:w="1329" w:type="pct"/>
                  <w:shd w:val="clear" w:color="auto" w:fill="auto"/>
                  <w:noWrap w:val="0"/>
                  <w:vAlign w:val="center"/>
                </w:tcPr>
                <w:p>
                  <w:pPr>
                    <w:pStyle w:val="33"/>
                    <w:widowControl/>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HW08</w:t>
                  </w:r>
                  <w:r>
                    <w:rPr>
                      <w:rFonts w:hint="eastAsia" w:cs="Times New Roman"/>
                      <w:color w:val="auto"/>
                      <w:sz w:val="21"/>
                      <w:szCs w:val="21"/>
                      <w:highlight w:val="none"/>
                      <w:lang w:val="en-US" w:eastAsia="zh-CN"/>
                    </w:rPr>
                    <w:t xml:space="preserve"> </w:t>
                  </w:r>
                  <w:r>
                    <w:rPr>
                      <w:rFonts w:hint="default" w:ascii="Times New Roman" w:hAnsi="Times New Roman" w:cs="Times New Roman"/>
                      <w:color w:val="auto"/>
                      <w:sz w:val="21"/>
                      <w:szCs w:val="21"/>
                      <w:highlight w:val="none"/>
                      <w:lang w:val="en-US" w:eastAsia="zh-CN"/>
                    </w:rPr>
                    <w:t>900-218-08</w:t>
                  </w:r>
                </w:p>
              </w:tc>
              <w:tc>
                <w:tcPr>
                  <w:tcW w:w="1273" w:type="pct"/>
                  <w:vMerge w:val="continue"/>
                  <w:noWrap w:val="0"/>
                  <w:vAlign w:val="center"/>
                </w:tcPr>
                <w:p>
                  <w:pPr>
                    <w:keepNext w:val="0"/>
                    <w:keepLines w:val="0"/>
                    <w:suppressLineNumbers w:val="0"/>
                    <w:tabs>
                      <w:tab w:val="left" w:pos="0"/>
                    </w:tabs>
                    <w:adjustRightInd w:val="0"/>
                    <w:snapToGrid w:val="0"/>
                    <w:spacing w:before="0" w:beforeAutospacing="0" w:after="0" w:afterAutospacing="0"/>
                    <w:ind w:left="0" w:right="0"/>
                    <w:jc w:val="both"/>
                    <w:rPr>
                      <w:rFonts w:hint="default" w:ascii="Times New Roman" w:hAnsi="Times New Roman" w:eastAsia="宋体" w:cs="Times New Roman"/>
                      <w:snapToGrid w:val="0"/>
                      <w:color w:val="auto"/>
                      <w:sz w:val="21"/>
                      <w:szCs w:val="21"/>
                      <w:highlight w:val="none"/>
                      <w:lang w:val="en-US" w:eastAsia="zh-CN"/>
                    </w:rPr>
                  </w:pPr>
                </w:p>
              </w:tc>
            </w:tr>
            <w:bookmarkEnd w:id="200"/>
            <w:bookmarkEnd w:id="201"/>
          </w:tbl>
          <w:p>
            <w:pPr>
              <w:pStyle w:val="73"/>
              <w:rPr>
                <w:rFonts w:hint="default" w:ascii="Times New Roman" w:hAnsi="Times New Roman"/>
                <w:color w:val="auto"/>
              </w:rPr>
            </w:pPr>
          </w:p>
          <w:p>
            <w:pPr>
              <w:pStyle w:val="5"/>
              <w:snapToGrid w:val="0"/>
              <w:spacing w:line="360" w:lineRule="auto"/>
              <w:ind w:firstLine="480" w:firstLineChars="200"/>
              <w:rPr>
                <w:rFonts w:hint="default" w:ascii="Times New Roman" w:hAnsi="Times New Roman" w:cs="Times New Roman"/>
                <w:color w:val="auto"/>
                <w:highlight w:val="none"/>
                <w:vertAlign w:val="superscript"/>
                <w:lang w:val="en-US" w:eastAsia="zh-CN"/>
              </w:rPr>
            </w:pPr>
            <w:r>
              <w:rPr>
                <w:color w:val="auto"/>
              </w:rPr>
              <w:t>危废</w:t>
            </w:r>
            <w:r>
              <w:rPr>
                <w:rFonts w:hint="default" w:ascii="Times New Roman" w:hAnsi="Times New Roman" w:cs="Times New Roman"/>
                <w:color w:val="auto"/>
                <w:sz w:val="24"/>
                <w:highlight w:val="none"/>
                <w:lang w:val="en-US" w:eastAsia="zh-CN"/>
              </w:rPr>
              <w:t>贮存</w:t>
            </w:r>
            <w:r>
              <w:rPr>
                <w:color w:val="auto"/>
              </w:rPr>
              <w:t>间地面按照《危险废物贮存污染控制标准》</w:t>
            </w:r>
            <w:bookmarkStart w:id="202" w:name="OLE_LINK81"/>
            <w:r>
              <w:rPr>
                <w:color w:val="auto"/>
              </w:rPr>
              <w:t>的要求进行</w:t>
            </w:r>
            <w:r>
              <w:rPr>
                <w:rFonts w:hint="default"/>
                <w:color w:val="auto"/>
                <w:lang w:val="en-US" w:eastAsia="zh-CN"/>
              </w:rPr>
              <w:t>建设</w:t>
            </w:r>
            <w:bookmarkEnd w:id="202"/>
            <w:r>
              <w:rPr>
                <w:rFonts w:hint="default"/>
                <w:color w:val="auto"/>
                <w:lang w:eastAsia="zh-CN"/>
              </w:rPr>
              <w:t>，</w:t>
            </w:r>
            <w:r>
              <w:rPr>
                <w:rFonts w:hint="default" w:ascii="Times New Roman" w:hAnsi="Times New Roman" w:cs="Times New Roman"/>
                <w:color w:val="auto"/>
                <w:szCs w:val="24"/>
                <w:highlight w:val="none"/>
              </w:rPr>
              <w:t>地面采用坚固、防渗、耐腐蚀的材料建造，并设计有堵截泄漏的</w:t>
            </w:r>
            <w:r>
              <w:rPr>
                <w:rFonts w:hint="default" w:ascii="Times New Roman" w:hAnsi="Times New Roman" w:cs="Times New Roman"/>
                <w:color w:val="auto"/>
                <w:szCs w:val="24"/>
                <w:highlight w:val="none"/>
                <w:lang w:eastAsia="zh-CN"/>
              </w:rPr>
              <w:t>导流沟和收集池</w:t>
            </w:r>
            <w:r>
              <w:rPr>
                <w:rFonts w:hint="default" w:ascii="Times New Roman" w:hAnsi="Times New Roman" w:cs="Times New Roman"/>
                <w:color w:val="auto"/>
                <w:szCs w:val="24"/>
                <w:highlight w:val="none"/>
              </w:rPr>
              <w:t>等设施</w:t>
            </w:r>
            <w:r>
              <w:rPr>
                <w:rFonts w:hint="default" w:ascii="Times New Roman" w:hAnsi="Times New Roman" w:cs="Times New Roman"/>
                <w:color w:val="auto"/>
                <w:szCs w:val="24"/>
                <w:highlight w:val="none"/>
                <w:lang w:eastAsia="zh-CN"/>
              </w:rPr>
              <w:t>，</w:t>
            </w:r>
            <w:r>
              <w:rPr>
                <w:rFonts w:hint="default"/>
                <w:color w:val="auto"/>
                <w:lang w:eastAsia="zh-CN"/>
              </w:rPr>
              <w:t>“</w:t>
            </w:r>
            <w:r>
              <w:rPr>
                <w:rFonts w:hint="default"/>
                <w:color w:val="auto"/>
              </w:rPr>
              <w:t>三防</w:t>
            </w:r>
            <w:r>
              <w:rPr>
                <w:rFonts w:hint="default"/>
                <w:color w:val="auto"/>
                <w:lang w:eastAsia="zh-CN"/>
              </w:rPr>
              <w:t>”</w:t>
            </w:r>
            <w:r>
              <w:rPr>
                <w:rFonts w:hint="default"/>
                <w:color w:val="auto"/>
              </w:rPr>
              <w:t>措施齐全。</w:t>
            </w:r>
            <w:r>
              <w:rPr>
                <w:rFonts w:hint="default" w:ascii="Times New Roman" w:hAnsi="Times New Roman" w:cs="Times New Roman"/>
                <w:color w:val="auto"/>
                <w:szCs w:val="24"/>
                <w:highlight w:val="none"/>
              </w:rPr>
              <w:t>库内废物定期由专用运输车辆运至危险废物处置单位进行处置</w:t>
            </w:r>
            <w:r>
              <w:rPr>
                <w:rFonts w:hint="default" w:ascii="Times New Roman" w:hAnsi="Times New Roman" w:cs="Times New Roman"/>
                <w:color w:val="auto"/>
                <w:szCs w:val="24"/>
                <w:highlight w:val="none"/>
                <w:lang w:eastAsia="zh-CN"/>
              </w:rPr>
              <w:t>，</w:t>
            </w:r>
            <w:r>
              <w:rPr>
                <w:rFonts w:hint="default" w:ascii="Times New Roman" w:hAnsi="Times New Roman" w:cs="Times New Roman"/>
                <w:color w:val="auto"/>
                <w:highlight w:val="none"/>
              </w:rPr>
              <w:t>危险废物</w:t>
            </w:r>
            <w:r>
              <w:rPr>
                <w:rFonts w:hint="default" w:ascii="Times New Roman" w:hAnsi="Times New Roman" w:cs="Times New Roman"/>
                <w:color w:val="auto"/>
                <w:highlight w:val="none"/>
                <w:lang w:val="en-US" w:eastAsia="zh-CN"/>
              </w:rPr>
              <w:t>转运等情况均做好</w:t>
            </w:r>
            <w:r>
              <w:rPr>
                <w:rFonts w:hint="default" w:ascii="Times New Roman" w:hAnsi="Times New Roman" w:cs="Times New Roman"/>
                <w:color w:val="auto"/>
                <w:highlight w:val="none"/>
              </w:rPr>
              <w:t>记录</w:t>
            </w:r>
            <w:r>
              <w:rPr>
                <w:rFonts w:hint="default" w:ascii="Times New Roman" w:hAnsi="Times New Roman" w:cs="Times New Roman"/>
                <w:color w:val="auto"/>
                <w:highlight w:val="none"/>
                <w:lang w:eastAsia="zh-CN"/>
              </w:rPr>
              <w:t>。</w:t>
            </w:r>
          </w:p>
          <w:bookmarkEnd w:id="192"/>
          <w:tbl>
            <w:tblPr>
              <w:tblStyle w:val="25"/>
              <w:tblpPr w:leftFromText="180" w:rightFromText="180" w:vertAnchor="text" w:horzAnchor="page" w:tblpX="217" w:tblpY="95"/>
              <w:tblOverlap w:val="never"/>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948"/>
              <w:gridCol w:w="51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78" w:type="pct"/>
                </w:tcPr>
                <w:p>
                  <w:pPr>
                    <w:pStyle w:val="73"/>
                    <w:ind w:firstLine="0" w:firstLineChars="0"/>
                    <w:jc w:val="center"/>
                    <w:rPr>
                      <w:rFonts w:hint="default" w:ascii="Times New Roman" w:hAnsi="Times New Roman"/>
                      <w:color w:val="auto"/>
                      <w:lang w:eastAsia="zh-CN"/>
                    </w:rPr>
                  </w:pPr>
                  <w:r>
                    <w:rPr>
                      <w:rFonts w:hint="default" w:ascii="Times New Roman" w:hAnsi="Times New Roman"/>
                      <w:color w:val="auto"/>
                      <w:lang w:eastAsia="zh-CN"/>
                    </w:rPr>
                    <w:drawing>
                      <wp:inline distT="0" distB="0" distL="114300" distR="114300">
                        <wp:extent cx="2856230" cy="2144395"/>
                        <wp:effectExtent l="0" t="0" r="1270" b="8255"/>
                        <wp:docPr id="22" name="图片 22" descr="02b5baab8ce01fcb0f72d5b98ac0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02b5baab8ce01fcb0f72d5b98ac0965"/>
                                <pic:cNvPicPr>
                                  <a:picLocks noChangeAspect="1"/>
                                </pic:cNvPicPr>
                              </pic:nvPicPr>
                              <pic:blipFill>
                                <a:blip r:embed="rId19"/>
                                <a:stretch>
                                  <a:fillRect/>
                                </a:stretch>
                              </pic:blipFill>
                              <pic:spPr>
                                <a:xfrm>
                                  <a:off x="0" y="0"/>
                                  <a:ext cx="2856230" cy="2144395"/>
                                </a:xfrm>
                                <a:prstGeom prst="rect">
                                  <a:avLst/>
                                </a:prstGeom>
                              </pic:spPr>
                            </pic:pic>
                          </a:graphicData>
                        </a:graphic>
                      </wp:inline>
                    </w:drawing>
                  </w:r>
                </w:p>
              </w:tc>
              <w:tc>
                <w:tcPr>
                  <w:tcW w:w="2821" w:type="pct"/>
                </w:tcPr>
                <w:p>
                  <w:pPr>
                    <w:pStyle w:val="73"/>
                    <w:ind w:firstLine="0" w:firstLineChars="0"/>
                    <w:jc w:val="center"/>
                    <w:rPr>
                      <w:rFonts w:hint="default" w:ascii="Times New Roman" w:hAnsi="Times New Roman"/>
                      <w:color w:val="auto"/>
                      <w:lang w:eastAsia="zh-CN"/>
                    </w:rPr>
                  </w:pPr>
                  <w:r>
                    <w:rPr>
                      <w:rFonts w:hint="default" w:ascii="Times New Roman" w:hAnsi="Times New Roman"/>
                      <w:color w:val="auto"/>
                      <w:lang w:eastAsia="zh-CN"/>
                    </w:rPr>
                    <w:drawing>
                      <wp:inline distT="0" distB="0" distL="114300" distR="114300">
                        <wp:extent cx="2703830" cy="2029460"/>
                        <wp:effectExtent l="0" t="0" r="1270" b="8890"/>
                        <wp:docPr id="21" name="图片 21" descr="de6567ba3695ceca1107d77a11353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de6567ba3695ceca1107d77a113537b"/>
                                <pic:cNvPicPr>
                                  <a:picLocks noChangeAspect="1"/>
                                </pic:cNvPicPr>
                              </pic:nvPicPr>
                              <pic:blipFill>
                                <a:blip r:embed="rId20"/>
                                <a:stretch>
                                  <a:fillRect/>
                                </a:stretch>
                              </pic:blipFill>
                              <pic:spPr>
                                <a:xfrm>
                                  <a:off x="0" y="0"/>
                                  <a:ext cx="2703830" cy="202946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78" w:type="pct"/>
                </w:tcPr>
                <w:p>
                  <w:pPr>
                    <w:pStyle w:val="73"/>
                    <w:ind w:firstLine="0" w:firstLineChars="0"/>
                    <w:jc w:val="center"/>
                    <w:rPr>
                      <w:rFonts w:hint="default" w:ascii="Times New Roman" w:hAnsi="Times New Roman"/>
                      <w:color w:val="auto"/>
                      <w:lang w:val="en-US" w:eastAsia="zh-CN"/>
                    </w:rPr>
                  </w:pPr>
                  <w:r>
                    <w:rPr>
                      <w:rFonts w:hint="default" w:ascii="Times New Roman" w:hAnsi="Times New Roman"/>
                      <w:color w:val="auto"/>
                    </w:rPr>
                    <w:t>危废贮存间收集沟</w:t>
                  </w:r>
                </w:p>
              </w:tc>
              <w:tc>
                <w:tcPr>
                  <w:tcW w:w="2821" w:type="pct"/>
                </w:tcPr>
                <w:p>
                  <w:pPr>
                    <w:pStyle w:val="73"/>
                    <w:ind w:firstLine="0" w:firstLineChars="0"/>
                    <w:jc w:val="center"/>
                    <w:rPr>
                      <w:rFonts w:ascii="Times New Roman" w:hAnsi="Times New Roman"/>
                      <w:color w:val="auto"/>
                    </w:rPr>
                  </w:pPr>
                  <w:bookmarkStart w:id="203" w:name="OLE_LINK14"/>
                  <w:r>
                    <w:rPr>
                      <w:rFonts w:hint="default" w:ascii="Times New Roman" w:hAnsi="Times New Roman"/>
                      <w:color w:val="auto"/>
                    </w:rPr>
                    <w:t>危废贮存间</w:t>
                  </w:r>
                  <w:bookmarkEnd w:id="203"/>
                  <w:r>
                    <w:rPr>
                      <w:rFonts w:hint="default" w:ascii="Times New Roman" w:hAnsi="Times New Roman"/>
                      <w:color w:val="auto"/>
                    </w:rPr>
                    <w:t>地面硬化、防渗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78" w:type="pct"/>
                </w:tcPr>
                <w:p>
                  <w:pPr>
                    <w:pStyle w:val="73"/>
                    <w:ind w:firstLine="0" w:firstLineChars="0"/>
                    <w:jc w:val="center"/>
                    <w:rPr>
                      <w:rFonts w:hint="default" w:ascii="Times New Roman" w:hAnsi="Times New Roman" w:eastAsia="宋体"/>
                      <w:color w:val="auto"/>
                      <w:lang w:eastAsia="zh-CN"/>
                    </w:rPr>
                  </w:pPr>
                  <w:r>
                    <w:rPr>
                      <w:rFonts w:hint="default" w:ascii="Times New Roman" w:hAnsi="Times New Roman" w:eastAsia="宋体"/>
                      <w:color w:val="auto"/>
                      <w:lang w:eastAsia="zh-CN"/>
                    </w:rPr>
                    <w:drawing>
                      <wp:inline distT="0" distB="0" distL="114300" distR="114300">
                        <wp:extent cx="2356485" cy="1766570"/>
                        <wp:effectExtent l="0" t="0" r="5715" b="5080"/>
                        <wp:docPr id="54" name="图片 54" descr="c0bfaf6af310e09e2d6689da51ae2c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c0bfaf6af310e09e2d6689da51ae2c8"/>
                                <pic:cNvPicPr>
                                  <a:picLocks noChangeAspect="1"/>
                                </pic:cNvPicPr>
                              </pic:nvPicPr>
                              <pic:blipFill>
                                <a:blip r:embed="rId21"/>
                                <a:stretch>
                                  <a:fillRect/>
                                </a:stretch>
                              </pic:blipFill>
                              <pic:spPr>
                                <a:xfrm>
                                  <a:off x="0" y="0"/>
                                  <a:ext cx="2356485" cy="1766570"/>
                                </a:xfrm>
                                <a:prstGeom prst="rect">
                                  <a:avLst/>
                                </a:prstGeom>
                              </pic:spPr>
                            </pic:pic>
                          </a:graphicData>
                        </a:graphic>
                      </wp:inline>
                    </w:drawing>
                  </w:r>
                </w:p>
              </w:tc>
              <w:tc>
                <w:tcPr>
                  <w:tcW w:w="2821" w:type="pct"/>
                </w:tcPr>
                <w:p>
                  <w:pPr>
                    <w:pStyle w:val="73"/>
                    <w:ind w:firstLine="0" w:firstLineChars="0"/>
                    <w:jc w:val="center"/>
                    <w:rPr>
                      <w:rFonts w:hint="default" w:ascii="Times New Roman" w:hAnsi="Times New Roman"/>
                      <w:color w:val="auto"/>
                      <w:lang w:eastAsia="zh-CN"/>
                    </w:rPr>
                  </w:pPr>
                  <w:r>
                    <w:rPr>
                      <w:rFonts w:hint="default" w:ascii="Times New Roman" w:hAnsi="Times New Roman"/>
                      <w:color w:val="auto"/>
                      <w:lang w:eastAsia="zh-CN"/>
                    </w:rPr>
                    <w:drawing>
                      <wp:inline distT="0" distB="0" distL="114300" distR="114300">
                        <wp:extent cx="3093085" cy="1626235"/>
                        <wp:effectExtent l="0" t="0" r="12065" b="12065"/>
                        <wp:docPr id="25" name="图片 25" descr="8667dd45be2dacb9e553892cc97fb2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8667dd45be2dacb9e553892cc97fb2f"/>
                                <pic:cNvPicPr>
                                  <a:picLocks noChangeAspect="1"/>
                                </pic:cNvPicPr>
                              </pic:nvPicPr>
                              <pic:blipFill>
                                <a:blip r:embed="rId22"/>
                                <a:stretch>
                                  <a:fillRect/>
                                </a:stretch>
                              </pic:blipFill>
                              <pic:spPr>
                                <a:xfrm>
                                  <a:off x="0" y="0"/>
                                  <a:ext cx="3093085" cy="162623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78" w:type="pct"/>
                </w:tcPr>
                <w:p>
                  <w:pPr>
                    <w:pStyle w:val="73"/>
                    <w:ind w:firstLine="0" w:firstLineChars="0"/>
                    <w:jc w:val="center"/>
                    <w:rPr>
                      <w:rFonts w:hint="default" w:ascii="Times New Roman" w:hAnsi="Times New Roman"/>
                      <w:color w:val="auto"/>
                      <w:lang w:val="en-US" w:eastAsia="zh-CN"/>
                    </w:rPr>
                  </w:pPr>
                  <w:bookmarkStart w:id="204" w:name="OLE_LINK45"/>
                  <w:r>
                    <w:rPr>
                      <w:rFonts w:hint="default" w:ascii="Times New Roman" w:hAnsi="Times New Roman"/>
                      <w:color w:val="auto"/>
                      <w:lang w:val="en-US" w:eastAsia="zh-CN"/>
                    </w:rPr>
                    <w:t>危废贮存间标志牌</w:t>
                  </w:r>
                  <w:bookmarkEnd w:id="204"/>
                </w:p>
              </w:tc>
              <w:tc>
                <w:tcPr>
                  <w:tcW w:w="2821" w:type="pct"/>
                </w:tcPr>
                <w:p>
                  <w:pPr>
                    <w:pStyle w:val="73"/>
                    <w:ind w:firstLine="0" w:firstLineChars="0"/>
                    <w:jc w:val="center"/>
                    <w:rPr>
                      <w:rFonts w:hint="default" w:ascii="Times New Roman" w:hAnsi="Times New Roman"/>
                      <w:color w:val="auto"/>
                      <w:lang w:val="en-US" w:eastAsia="zh-CN"/>
                    </w:rPr>
                  </w:pPr>
                  <w:r>
                    <w:rPr>
                      <w:rFonts w:hint="default" w:ascii="Times New Roman" w:hAnsi="Times New Roman"/>
                      <w:color w:val="auto"/>
                      <w:lang w:val="en-US" w:eastAsia="zh-CN"/>
                    </w:rPr>
                    <w:t>台账</w:t>
                  </w:r>
                </w:p>
              </w:tc>
            </w:tr>
          </w:tbl>
          <w:p>
            <w:pPr>
              <w:pStyle w:val="70"/>
              <w:adjustRightInd w:val="0"/>
              <w:snapToGrid w:val="0"/>
              <w:spacing w:before="95" w:beforeLines="30" w:after="95" w:afterLines="30" w:line="240" w:lineRule="auto"/>
              <w:ind w:firstLine="0"/>
              <w:jc w:val="center"/>
              <w:textAlignment w:val="baseline"/>
              <w:outlineLvl w:val="4"/>
              <w:rPr>
                <w:rFonts w:hint="default" w:ascii="Times New Roman" w:hAnsi="Times New Roman" w:cs="Times New Roman"/>
                <w:b w:val="0"/>
                <w:bCs/>
                <w:color w:val="auto"/>
                <w:sz w:val="24"/>
                <w:lang w:val="en-US" w:eastAsia="zh-CN"/>
              </w:rPr>
            </w:pPr>
            <w:r>
              <w:rPr>
                <w:rFonts w:ascii="Times New Roman" w:hAnsi="Times New Roman" w:cs="Times New Roman"/>
                <w:b w:val="0"/>
                <w:bCs/>
                <w:color w:val="auto"/>
                <w:sz w:val="24"/>
              </w:rPr>
              <w:t xml:space="preserve">图3.4-1  </w:t>
            </w:r>
            <w:r>
              <w:rPr>
                <w:rFonts w:hint="default" w:ascii="Times New Roman" w:hAnsi="Times New Roman" w:cs="Times New Roman"/>
                <w:b w:val="0"/>
                <w:bCs/>
                <w:color w:val="auto"/>
                <w:sz w:val="24"/>
                <w:lang w:val="en-US" w:eastAsia="zh-CN"/>
              </w:rPr>
              <w:t>固废措施</w:t>
            </w:r>
          </w:p>
          <w:p>
            <w:pPr>
              <w:pStyle w:val="3"/>
              <w:keepNext w:val="0"/>
              <w:keepLines w:val="0"/>
              <w:numPr>
                <w:ilvl w:val="0"/>
                <w:numId w:val="0"/>
              </w:numPr>
              <w:snapToGrid w:val="0"/>
              <w:spacing w:line="240" w:lineRule="auto"/>
              <w:jc w:val="left"/>
              <w:rPr>
                <w:rFonts w:hint="default" w:ascii="Times New Roman" w:hAnsi="Times New Roman"/>
                <w:b w:val="0"/>
                <w:bCs w:val="0"/>
                <w:color w:val="auto"/>
                <w:lang w:val="en-US" w:eastAsia="zh-CN"/>
              </w:rPr>
            </w:pPr>
            <w:bookmarkStart w:id="205" w:name="_Toc25367"/>
            <w:bookmarkStart w:id="206" w:name="_Toc25370"/>
            <w:bookmarkStart w:id="207" w:name="_Toc12009"/>
            <w:bookmarkStart w:id="208" w:name="_Toc28460"/>
            <w:bookmarkStart w:id="209" w:name="_Toc1432"/>
            <w:bookmarkStart w:id="210" w:name="_Toc14872"/>
            <w:bookmarkStart w:id="211" w:name="_Toc8034"/>
            <w:r>
              <w:rPr>
                <w:rFonts w:hint="default" w:ascii="Times New Roman" w:hAnsi="Times New Roman"/>
                <w:b w:val="0"/>
                <w:bCs w:val="0"/>
                <w:color w:val="auto"/>
                <w:lang w:val="en-US" w:eastAsia="zh-CN"/>
              </w:rPr>
              <w:t>3.5环境风险防范设施</w:t>
            </w:r>
            <w:bookmarkEnd w:id="205"/>
            <w:bookmarkEnd w:id="206"/>
            <w:bookmarkEnd w:id="207"/>
            <w:bookmarkEnd w:id="208"/>
            <w:bookmarkEnd w:id="209"/>
            <w:bookmarkEnd w:id="210"/>
            <w:bookmarkEnd w:id="211"/>
          </w:p>
          <w:p>
            <w:pPr>
              <w:pStyle w:val="73"/>
              <w:rPr>
                <w:rFonts w:hint="default" w:ascii="Times New Roman" w:hAnsi="Times New Roman"/>
                <w:color w:val="auto"/>
                <w:lang w:val="en-US" w:eastAsia="zh-CN"/>
              </w:rPr>
            </w:pPr>
            <w:r>
              <w:rPr>
                <w:rFonts w:hint="default" w:ascii="Times New Roman" w:hAnsi="Times New Roman"/>
                <w:color w:val="auto"/>
                <w:lang w:val="en-US" w:eastAsia="zh-CN"/>
              </w:rPr>
              <w:t>（1）突发环境事件应急预案</w:t>
            </w:r>
          </w:p>
          <w:p>
            <w:pPr>
              <w:pStyle w:val="73"/>
              <w:rPr>
                <w:rFonts w:hint="default" w:ascii="Times New Roman" w:hAnsi="Times New Roman"/>
                <w:color w:val="auto"/>
                <w:lang w:val="en-US" w:eastAsia="zh-CN"/>
              </w:rPr>
            </w:pPr>
            <w:bookmarkStart w:id="212" w:name="OLE_LINK124"/>
            <w:r>
              <w:rPr>
                <w:rFonts w:hint="default" w:ascii="Times New Roman" w:hAnsi="Times New Roman"/>
                <w:color w:val="auto"/>
                <w:highlight w:val="none"/>
                <w:lang w:val="en-US" w:eastAsia="zh-CN"/>
              </w:rPr>
              <w:t>福建青拓金属科技有限公司于202</w:t>
            </w:r>
            <w:r>
              <w:rPr>
                <w:rFonts w:hint="eastAsia" w:ascii="Times New Roman" w:hAnsi="Times New Roman"/>
                <w:color w:val="auto"/>
                <w:highlight w:val="none"/>
                <w:lang w:val="en-US" w:eastAsia="zh-CN"/>
              </w:rPr>
              <w:t>5</w:t>
            </w:r>
            <w:r>
              <w:rPr>
                <w:rFonts w:hint="default" w:ascii="Times New Roman" w:hAnsi="Times New Roman"/>
                <w:color w:val="auto"/>
                <w:highlight w:val="none"/>
                <w:lang w:val="en-US" w:eastAsia="zh-CN"/>
              </w:rPr>
              <w:t>年</w:t>
            </w:r>
            <w:r>
              <w:rPr>
                <w:rFonts w:hint="eastAsia" w:ascii="Times New Roman" w:hAnsi="Times New Roman"/>
                <w:color w:val="auto"/>
                <w:highlight w:val="none"/>
                <w:lang w:val="en-US" w:eastAsia="zh-CN"/>
              </w:rPr>
              <w:t>修编了</w:t>
            </w:r>
            <w:r>
              <w:rPr>
                <w:rFonts w:hint="default" w:ascii="Times New Roman" w:hAnsi="Times New Roman"/>
                <w:color w:val="auto"/>
                <w:highlight w:val="none"/>
                <w:lang w:val="en-US" w:eastAsia="zh-CN"/>
              </w:rPr>
              <w:t>《福建青拓金属科技有限公司</w:t>
            </w:r>
            <w:bookmarkStart w:id="213" w:name="OLE_LINK87"/>
            <w:bookmarkStart w:id="214" w:name="OLE_LINK130"/>
            <w:r>
              <w:rPr>
                <w:rFonts w:hint="default" w:ascii="Times New Roman" w:hAnsi="Times New Roman"/>
                <w:color w:val="auto"/>
                <w:highlight w:val="none"/>
                <w:lang w:val="en-US" w:eastAsia="zh-CN"/>
              </w:rPr>
              <w:t>突发环境事件</w:t>
            </w:r>
            <w:bookmarkStart w:id="215" w:name="OLE_LINK86"/>
            <w:r>
              <w:rPr>
                <w:rFonts w:hint="default" w:ascii="Times New Roman" w:hAnsi="Times New Roman"/>
                <w:color w:val="auto"/>
                <w:highlight w:val="none"/>
                <w:lang w:val="en-US" w:eastAsia="zh-CN"/>
              </w:rPr>
              <w:t>应急预案</w:t>
            </w:r>
            <w:bookmarkEnd w:id="213"/>
            <w:bookmarkEnd w:id="215"/>
            <w:r>
              <w:rPr>
                <w:rFonts w:hint="default" w:ascii="Times New Roman" w:hAnsi="Times New Roman"/>
                <w:color w:val="auto"/>
                <w:highlight w:val="none"/>
                <w:lang w:val="en-US" w:eastAsia="zh-CN"/>
              </w:rPr>
              <w:t>》</w:t>
            </w:r>
            <w:bookmarkEnd w:id="214"/>
            <w:r>
              <w:rPr>
                <w:rFonts w:hint="default" w:ascii="Times New Roman" w:hAnsi="Times New Roman"/>
                <w:color w:val="auto"/>
                <w:highlight w:val="none"/>
                <w:lang w:val="en-US" w:eastAsia="zh-CN"/>
              </w:rPr>
              <w:t>，</w:t>
            </w:r>
            <w:bookmarkStart w:id="216" w:name="OLE_LINK134"/>
            <w:r>
              <w:rPr>
                <w:rFonts w:hint="default" w:ascii="Times New Roman" w:hAnsi="Times New Roman"/>
                <w:color w:val="auto"/>
                <w:highlight w:val="none"/>
                <w:lang w:val="en-US" w:eastAsia="zh-CN"/>
              </w:rPr>
              <w:t>并于202</w:t>
            </w:r>
            <w:r>
              <w:rPr>
                <w:rFonts w:hint="eastAsia" w:ascii="Times New Roman" w:hAnsi="Times New Roman"/>
                <w:color w:val="auto"/>
                <w:highlight w:val="none"/>
                <w:lang w:val="en-US" w:eastAsia="zh-CN"/>
              </w:rPr>
              <w:t>5</w:t>
            </w:r>
            <w:r>
              <w:rPr>
                <w:rFonts w:hint="default" w:ascii="Times New Roman" w:hAnsi="Times New Roman"/>
                <w:color w:val="auto"/>
                <w:highlight w:val="none"/>
                <w:lang w:val="en-US" w:eastAsia="zh-CN"/>
              </w:rPr>
              <w:t>年1</w:t>
            </w:r>
            <w:r>
              <w:rPr>
                <w:rFonts w:hint="eastAsia" w:ascii="Times New Roman" w:hAnsi="Times New Roman"/>
                <w:color w:val="auto"/>
                <w:highlight w:val="none"/>
                <w:lang w:val="en-US" w:eastAsia="zh-CN"/>
              </w:rPr>
              <w:t>2</w:t>
            </w:r>
            <w:r>
              <w:rPr>
                <w:rFonts w:hint="default" w:ascii="Times New Roman" w:hAnsi="Times New Roman"/>
                <w:color w:val="auto"/>
                <w:highlight w:val="none"/>
                <w:lang w:val="en-US" w:eastAsia="zh-CN"/>
              </w:rPr>
              <w:t>月</w:t>
            </w:r>
            <w:r>
              <w:rPr>
                <w:rFonts w:hint="eastAsia" w:ascii="Times New Roman" w:hAnsi="Times New Roman"/>
                <w:color w:val="auto"/>
                <w:highlight w:val="none"/>
                <w:lang w:val="en-US" w:eastAsia="zh-CN"/>
              </w:rPr>
              <w:t>1</w:t>
            </w:r>
            <w:r>
              <w:rPr>
                <w:rFonts w:hint="default" w:ascii="Times New Roman" w:hAnsi="Times New Roman"/>
                <w:color w:val="auto"/>
                <w:highlight w:val="none"/>
                <w:lang w:val="en-US" w:eastAsia="zh-CN"/>
              </w:rPr>
              <w:t>日</w:t>
            </w:r>
            <w:r>
              <w:rPr>
                <w:rFonts w:hint="eastAsia" w:ascii="Times New Roman" w:hAnsi="Times New Roman"/>
                <w:color w:val="auto"/>
                <w:highlight w:val="none"/>
                <w:lang w:val="en-US" w:eastAsia="zh-CN"/>
              </w:rPr>
              <w:t>在</w:t>
            </w:r>
            <w:r>
              <w:rPr>
                <w:rFonts w:hint="default" w:ascii="Times New Roman" w:hAnsi="Times New Roman"/>
                <w:color w:val="auto"/>
                <w:highlight w:val="none"/>
                <w:lang w:val="en-US" w:eastAsia="zh-CN"/>
              </w:rPr>
              <w:t>宁德市福安生态环境局备案（备案号：350981-202</w:t>
            </w:r>
            <w:r>
              <w:rPr>
                <w:rFonts w:hint="eastAsia" w:ascii="Times New Roman" w:hAnsi="Times New Roman"/>
                <w:color w:val="auto"/>
                <w:highlight w:val="none"/>
                <w:lang w:val="en-US" w:eastAsia="zh-CN"/>
              </w:rPr>
              <w:t>5</w:t>
            </w:r>
            <w:r>
              <w:rPr>
                <w:rFonts w:hint="default" w:ascii="Times New Roman" w:hAnsi="Times New Roman"/>
                <w:color w:val="auto"/>
                <w:highlight w:val="none"/>
                <w:lang w:val="en-US" w:eastAsia="zh-CN"/>
              </w:rPr>
              <w:t>-0</w:t>
            </w:r>
            <w:r>
              <w:rPr>
                <w:rFonts w:hint="eastAsia" w:ascii="Times New Roman" w:hAnsi="Times New Roman"/>
                <w:color w:val="auto"/>
                <w:highlight w:val="none"/>
                <w:lang w:val="en-US" w:eastAsia="zh-CN"/>
              </w:rPr>
              <w:t>51</w:t>
            </w:r>
            <w:r>
              <w:rPr>
                <w:rFonts w:hint="default" w:ascii="Times New Roman" w:hAnsi="Times New Roman"/>
                <w:color w:val="auto"/>
                <w:highlight w:val="none"/>
                <w:lang w:val="en-US" w:eastAsia="zh-CN"/>
              </w:rPr>
              <w:t>-L）</w:t>
            </w:r>
            <w:bookmarkEnd w:id="216"/>
            <w:r>
              <w:rPr>
                <w:rFonts w:hint="default" w:ascii="Times New Roman" w:hAnsi="Times New Roman"/>
                <w:color w:val="auto"/>
                <w:lang w:val="en-US" w:eastAsia="zh-CN"/>
              </w:rPr>
              <w:t>。</w:t>
            </w:r>
          </w:p>
          <w:p>
            <w:pPr>
              <w:pStyle w:val="73"/>
              <w:rPr>
                <w:rFonts w:hint="default" w:ascii="Times New Roman" w:hAnsi="Times New Roman"/>
                <w:color w:val="auto"/>
              </w:rPr>
            </w:pPr>
            <w:r>
              <w:rPr>
                <w:rFonts w:hint="default" w:ascii="Times New Roman" w:hAnsi="Times New Roman"/>
                <w:color w:val="auto"/>
                <w:lang w:val="en-US" w:eastAsia="zh-CN"/>
              </w:rPr>
              <w:t>公司已建立福建青拓金属科技有限公司公司级、车间级应急组织体系，车间内设有</w:t>
            </w:r>
            <w:r>
              <w:rPr>
                <w:rFonts w:hint="default" w:ascii="Times New Roman" w:hAnsi="Times New Roman"/>
                <w:color w:val="auto"/>
              </w:rPr>
              <w:t>灭火器</w:t>
            </w:r>
            <w:r>
              <w:rPr>
                <w:rFonts w:hint="default" w:ascii="Times New Roman" w:hAnsi="Times New Roman"/>
                <w:color w:val="auto"/>
                <w:lang w:eastAsia="zh-CN"/>
              </w:rPr>
              <w:t>、移动式应急水泵、沙袋、应急沙</w:t>
            </w:r>
            <w:r>
              <w:rPr>
                <w:rFonts w:hint="default" w:ascii="Times New Roman" w:hAnsi="Times New Roman"/>
                <w:color w:val="auto"/>
                <w:lang w:val="en-US" w:eastAsia="zh-CN"/>
              </w:rPr>
              <w:t>等</w:t>
            </w:r>
            <w:r>
              <w:rPr>
                <w:rFonts w:hint="default" w:ascii="Times New Roman" w:hAnsi="Times New Roman"/>
                <w:color w:val="auto"/>
              </w:rPr>
              <w:t>，部分应急处置物资储存在</w:t>
            </w:r>
            <w:r>
              <w:rPr>
                <w:rFonts w:hint="default" w:ascii="Times New Roman" w:hAnsi="Times New Roman"/>
                <w:color w:val="auto"/>
                <w:lang w:val="en-US" w:eastAsia="zh-CN"/>
              </w:rPr>
              <w:t>厂区内应急仓库</w:t>
            </w:r>
            <w:r>
              <w:rPr>
                <w:rFonts w:hint="default" w:ascii="Times New Roman" w:hAnsi="Times New Roman"/>
                <w:color w:val="auto"/>
              </w:rPr>
              <w:t>，主要应急物资有防毒面具</w:t>
            </w:r>
            <w:r>
              <w:rPr>
                <w:rFonts w:hint="default" w:ascii="Times New Roman" w:hAnsi="Times New Roman"/>
                <w:color w:val="auto"/>
                <w:lang w:eastAsia="zh-CN"/>
              </w:rPr>
              <w:t>、</w:t>
            </w:r>
            <w:r>
              <w:rPr>
                <w:rFonts w:hint="default" w:ascii="Times New Roman" w:hAnsi="Times New Roman"/>
                <w:color w:val="auto"/>
              </w:rPr>
              <w:t>防火服、防火靴、防火手套</w:t>
            </w:r>
            <w:r>
              <w:rPr>
                <w:rFonts w:hint="default" w:ascii="Times New Roman" w:hAnsi="Times New Roman"/>
                <w:color w:val="auto"/>
                <w:lang w:eastAsia="zh-CN"/>
              </w:rPr>
              <w:t>、</w:t>
            </w:r>
            <w:r>
              <w:rPr>
                <w:rFonts w:hint="default" w:ascii="Times New Roman" w:hAnsi="Times New Roman"/>
                <w:color w:val="auto"/>
              </w:rPr>
              <w:t>防火护目镜</w:t>
            </w:r>
            <w:r>
              <w:rPr>
                <w:rFonts w:hint="default" w:ascii="Times New Roman" w:hAnsi="Times New Roman"/>
                <w:color w:val="auto"/>
                <w:lang w:eastAsia="zh-CN"/>
              </w:rPr>
              <w:t>、</w:t>
            </w:r>
            <w:r>
              <w:rPr>
                <w:rFonts w:hint="default" w:ascii="Times New Roman" w:hAnsi="Times New Roman"/>
                <w:color w:val="auto"/>
              </w:rPr>
              <w:t>呼吸面具安全帽等。</w:t>
            </w:r>
            <w:bookmarkEnd w:id="212"/>
          </w:p>
          <w:tbl>
            <w:tblPr>
              <w:tblStyle w:val="2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05"/>
              <w:gridCol w:w="45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42" w:hRule="atLeast"/>
              </w:trPr>
              <w:tc>
                <w:tcPr>
                  <w:tcW w:w="4505" w:type="dxa"/>
                  <w:noWrap w:val="0"/>
                  <w:vAlign w:val="center"/>
                </w:tcPr>
                <w:p>
                  <w:pPr>
                    <w:pStyle w:val="21"/>
                    <w:keepNext w:val="0"/>
                    <w:keepLines w:val="0"/>
                    <w:widowControl/>
                    <w:suppressLineNumbers w:val="0"/>
                    <w:jc w:val="both"/>
                    <w:rPr>
                      <w:rFonts w:hint="default" w:ascii="Times New Roman" w:hAnsi="Times New Roman"/>
                      <w:color w:val="auto"/>
                      <w:lang w:eastAsia="zh-CN"/>
                    </w:rPr>
                  </w:pPr>
                  <w:r>
                    <w:rPr>
                      <w:rFonts w:hint="default" w:ascii="Times New Roman" w:hAnsi="Times New Roman"/>
                      <w:color w:val="auto"/>
                      <w:lang w:eastAsia="zh-CN"/>
                    </w:rPr>
                    <w:drawing>
                      <wp:inline distT="0" distB="0" distL="114300" distR="114300">
                        <wp:extent cx="2713990" cy="2034540"/>
                        <wp:effectExtent l="0" t="0" r="10160" b="3810"/>
                        <wp:docPr id="73" name="图片 73" descr="4e48e346b7c6472b9f557b64993fa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4e48e346b7c6472b9f557b64993faa6"/>
                                <pic:cNvPicPr>
                                  <a:picLocks noChangeAspect="1"/>
                                </pic:cNvPicPr>
                              </pic:nvPicPr>
                              <pic:blipFill>
                                <a:blip r:embed="rId23"/>
                                <a:stretch>
                                  <a:fillRect/>
                                </a:stretch>
                              </pic:blipFill>
                              <pic:spPr>
                                <a:xfrm>
                                  <a:off x="0" y="0"/>
                                  <a:ext cx="2713990" cy="2034540"/>
                                </a:xfrm>
                                <a:prstGeom prst="rect">
                                  <a:avLst/>
                                </a:prstGeom>
                              </pic:spPr>
                            </pic:pic>
                          </a:graphicData>
                        </a:graphic>
                      </wp:inline>
                    </w:drawing>
                  </w:r>
                </w:p>
              </w:tc>
              <w:tc>
                <w:tcPr>
                  <w:tcW w:w="4556" w:type="dxa"/>
                  <w:noWrap w:val="0"/>
                  <w:vAlign w:val="center"/>
                </w:tcPr>
                <w:p>
                  <w:pPr>
                    <w:pStyle w:val="21"/>
                    <w:keepNext w:val="0"/>
                    <w:keepLines w:val="0"/>
                    <w:widowControl/>
                    <w:suppressLineNumbers w:val="0"/>
                    <w:jc w:val="center"/>
                    <w:rPr>
                      <w:rFonts w:hint="default" w:ascii="Times New Roman" w:hAnsi="Times New Roman"/>
                      <w:color w:val="auto"/>
                      <w:lang w:val="en-US" w:eastAsia="zh-CN"/>
                    </w:rPr>
                  </w:pPr>
                  <w:r>
                    <w:rPr>
                      <w:rFonts w:hint="default" w:ascii="Times New Roman" w:hAnsi="Times New Roman"/>
                      <w:color w:val="auto"/>
                      <w:lang w:val="en-US" w:eastAsia="zh-CN"/>
                    </w:rPr>
                    <w:drawing>
                      <wp:inline distT="0" distB="0" distL="114300" distR="114300">
                        <wp:extent cx="2277110" cy="2351405"/>
                        <wp:effectExtent l="0" t="0" r="0" b="0"/>
                        <wp:docPr id="74" name="图片 74" descr="c7e86c9a8f15714256bf995f0774f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c7e86c9a8f15714256bf995f0774f81"/>
                                <pic:cNvPicPr>
                                  <a:picLocks noChangeAspect="1"/>
                                </pic:cNvPicPr>
                              </pic:nvPicPr>
                              <pic:blipFill>
                                <a:blip r:embed="rId24"/>
                                <a:srcRect t="11123" b="11457"/>
                                <a:stretch>
                                  <a:fillRect/>
                                </a:stretch>
                              </pic:blipFill>
                              <pic:spPr>
                                <a:xfrm>
                                  <a:off x="0" y="0"/>
                                  <a:ext cx="2277110" cy="235140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4505" w:type="dxa"/>
                  <w:noWrap w:val="0"/>
                  <w:vAlign w:val="center"/>
                </w:tcPr>
                <w:p>
                  <w:pPr>
                    <w:pStyle w:val="73"/>
                    <w:keepNext w:val="0"/>
                    <w:pageBreakBefore w:val="0"/>
                    <w:kinsoku/>
                    <w:wordWrap/>
                    <w:overflowPunct/>
                    <w:topLinePunct w:val="0"/>
                    <w:autoSpaceDN/>
                    <w:bidi w:val="0"/>
                    <w:adjustRightInd w:val="0"/>
                    <w:snapToGrid w:val="0"/>
                    <w:spacing w:before="62" w:beforeLines="20" w:after="62" w:afterLines="20" w:line="240" w:lineRule="auto"/>
                    <w:ind w:firstLine="0" w:firstLineChars="0"/>
                    <w:jc w:val="center"/>
                    <w:rPr>
                      <w:rFonts w:hint="default" w:ascii="Times New Roman" w:hAnsi="Times New Roman"/>
                      <w:color w:val="auto"/>
                      <w:lang w:val="en-US" w:eastAsia="zh-CN"/>
                    </w:rPr>
                  </w:pPr>
                  <w:r>
                    <w:rPr>
                      <w:rFonts w:hint="default" w:ascii="Times New Roman" w:hAnsi="Times New Roman"/>
                      <w:color w:val="auto"/>
                      <w:lang w:val="en-US" w:eastAsia="zh-CN"/>
                    </w:rPr>
                    <w:t>应急水池</w:t>
                  </w:r>
                </w:p>
              </w:tc>
              <w:tc>
                <w:tcPr>
                  <w:tcW w:w="4556" w:type="dxa"/>
                  <w:noWrap w:val="0"/>
                  <w:vAlign w:val="center"/>
                </w:tcPr>
                <w:p>
                  <w:pPr>
                    <w:pStyle w:val="73"/>
                    <w:keepNext w:val="0"/>
                    <w:pageBreakBefore w:val="0"/>
                    <w:kinsoku/>
                    <w:wordWrap/>
                    <w:overflowPunct/>
                    <w:topLinePunct w:val="0"/>
                    <w:autoSpaceDN/>
                    <w:bidi w:val="0"/>
                    <w:adjustRightInd w:val="0"/>
                    <w:snapToGrid w:val="0"/>
                    <w:spacing w:before="62" w:beforeLines="20" w:after="62" w:afterLines="20" w:line="240" w:lineRule="auto"/>
                    <w:ind w:firstLine="0" w:firstLineChars="0"/>
                    <w:jc w:val="center"/>
                    <w:rPr>
                      <w:rFonts w:hint="default" w:ascii="Times New Roman" w:hAnsi="Times New Roman"/>
                      <w:color w:val="auto"/>
                      <w:lang w:val="en-US" w:eastAsia="zh-CN"/>
                    </w:rPr>
                  </w:pPr>
                  <w:r>
                    <w:rPr>
                      <w:rFonts w:hint="default" w:ascii="Times New Roman" w:hAnsi="Times New Roman"/>
                      <w:color w:val="auto"/>
                      <w:lang w:val="en-US" w:eastAsia="zh-CN"/>
                    </w:rPr>
                    <w:t>煤气阀门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4505" w:type="dxa"/>
                  <w:noWrap w:val="0"/>
                  <w:vAlign w:val="center"/>
                </w:tcPr>
                <w:p>
                  <w:pPr>
                    <w:pStyle w:val="21"/>
                    <w:keepNext w:val="0"/>
                    <w:keepLines w:val="0"/>
                    <w:widowControl/>
                    <w:suppressLineNumbers w:val="0"/>
                    <w:jc w:val="center"/>
                    <w:rPr>
                      <w:rFonts w:hint="default" w:ascii="Times New Roman" w:hAnsi="Times New Roman" w:eastAsia="宋体"/>
                      <w:color w:val="auto"/>
                      <w:lang w:eastAsia="zh-CN"/>
                    </w:rPr>
                  </w:pPr>
                  <w:r>
                    <w:rPr>
                      <w:rFonts w:hint="default" w:ascii="Times New Roman" w:hAnsi="Times New Roman" w:eastAsia="宋体"/>
                      <w:color w:val="auto"/>
                      <w:lang w:eastAsia="zh-CN"/>
                    </w:rPr>
                    <w:drawing>
                      <wp:inline distT="0" distB="0" distL="114300" distR="114300">
                        <wp:extent cx="1547495" cy="2950845"/>
                        <wp:effectExtent l="0" t="0" r="14605" b="1905"/>
                        <wp:docPr id="77" name="图片 77" descr="f8daac8e1f8769e0b37465d72726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f8daac8e1f8769e0b37465d72726554"/>
                                <pic:cNvPicPr>
                                  <a:picLocks noChangeAspect="1"/>
                                </pic:cNvPicPr>
                              </pic:nvPicPr>
                              <pic:blipFill>
                                <a:blip r:embed="rId25"/>
                                <a:srcRect l="19228" t="13805" r="20439"/>
                                <a:stretch>
                                  <a:fillRect/>
                                </a:stretch>
                              </pic:blipFill>
                              <pic:spPr>
                                <a:xfrm>
                                  <a:off x="0" y="0"/>
                                  <a:ext cx="1547495" cy="2950845"/>
                                </a:xfrm>
                                <a:prstGeom prst="rect">
                                  <a:avLst/>
                                </a:prstGeom>
                              </pic:spPr>
                            </pic:pic>
                          </a:graphicData>
                        </a:graphic>
                      </wp:inline>
                    </w:drawing>
                  </w:r>
                </w:p>
              </w:tc>
              <w:tc>
                <w:tcPr>
                  <w:tcW w:w="4556" w:type="dxa"/>
                  <w:noWrap w:val="0"/>
                  <w:vAlign w:val="center"/>
                </w:tcPr>
                <w:p>
                  <w:pPr>
                    <w:pStyle w:val="21"/>
                    <w:keepNext w:val="0"/>
                    <w:keepLines w:val="0"/>
                    <w:widowControl/>
                    <w:suppressLineNumbers w:val="0"/>
                    <w:jc w:val="center"/>
                    <w:rPr>
                      <w:rFonts w:hint="default" w:ascii="Times New Roman" w:hAnsi="Times New Roman" w:eastAsia="宋体"/>
                      <w:color w:val="auto"/>
                      <w:lang w:eastAsia="zh-CN"/>
                    </w:rPr>
                  </w:pPr>
                  <w:r>
                    <w:rPr>
                      <w:rFonts w:hint="default" w:ascii="Times New Roman" w:hAnsi="Times New Roman" w:eastAsia="宋体"/>
                      <w:color w:val="auto"/>
                      <w:lang w:eastAsia="zh-CN"/>
                    </w:rPr>
                    <w:drawing>
                      <wp:inline distT="0" distB="0" distL="114300" distR="114300">
                        <wp:extent cx="2070735" cy="2980690"/>
                        <wp:effectExtent l="0" t="0" r="0" b="0"/>
                        <wp:docPr id="76" name="图片 76" descr="530ff6e9fbf581bcf8c2575fdfefe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530ff6e9fbf581bcf8c2575fdfefe98"/>
                                <pic:cNvPicPr>
                                  <a:picLocks noChangeAspect="1"/>
                                </pic:cNvPicPr>
                              </pic:nvPicPr>
                              <pic:blipFill>
                                <a:blip r:embed="rId26"/>
                                <a:srcRect l="24792" t="3631" b="15200"/>
                                <a:stretch>
                                  <a:fillRect/>
                                </a:stretch>
                              </pic:blipFill>
                              <pic:spPr>
                                <a:xfrm>
                                  <a:off x="0" y="0"/>
                                  <a:ext cx="2070735" cy="298069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4505" w:type="dxa"/>
                  <w:noWrap w:val="0"/>
                  <w:vAlign w:val="center"/>
                </w:tcPr>
                <w:p>
                  <w:pPr>
                    <w:pStyle w:val="73"/>
                    <w:keepNext w:val="0"/>
                    <w:pageBreakBefore w:val="0"/>
                    <w:kinsoku/>
                    <w:wordWrap/>
                    <w:overflowPunct/>
                    <w:topLinePunct w:val="0"/>
                    <w:autoSpaceDN/>
                    <w:bidi w:val="0"/>
                    <w:adjustRightInd w:val="0"/>
                    <w:snapToGrid w:val="0"/>
                    <w:spacing w:before="62" w:beforeLines="20" w:after="62" w:afterLines="20" w:line="240" w:lineRule="auto"/>
                    <w:ind w:firstLine="0" w:firstLineChars="0"/>
                    <w:jc w:val="center"/>
                    <w:rPr>
                      <w:rFonts w:hint="default" w:ascii="Times New Roman" w:hAnsi="Times New Roman"/>
                      <w:color w:val="auto"/>
                      <w:lang w:val="en-US" w:eastAsia="zh-CN"/>
                    </w:rPr>
                  </w:pPr>
                  <w:r>
                    <w:rPr>
                      <w:rFonts w:hint="default" w:ascii="Times New Roman" w:hAnsi="Times New Roman"/>
                      <w:color w:val="auto"/>
                      <w:lang w:val="en-US" w:eastAsia="zh-CN"/>
                    </w:rPr>
                    <w:t>厂区内应急柜</w:t>
                  </w:r>
                </w:p>
              </w:tc>
              <w:tc>
                <w:tcPr>
                  <w:tcW w:w="4556" w:type="dxa"/>
                  <w:noWrap w:val="0"/>
                  <w:vAlign w:val="center"/>
                </w:tcPr>
                <w:p>
                  <w:pPr>
                    <w:pStyle w:val="73"/>
                    <w:keepNext w:val="0"/>
                    <w:pageBreakBefore w:val="0"/>
                    <w:kinsoku/>
                    <w:wordWrap/>
                    <w:overflowPunct/>
                    <w:topLinePunct w:val="0"/>
                    <w:autoSpaceDN/>
                    <w:bidi w:val="0"/>
                    <w:adjustRightInd w:val="0"/>
                    <w:snapToGrid w:val="0"/>
                    <w:spacing w:before="62" w:beforeLines="20" w:after="62" w:afterLines="20" w:line="240" w:lineRule="auto"/>
                    <w:ind w:firstLine="0" w:firstLineChars="0"/>
                    <w:jc w:val="center"/>
                    <w:rPr>
                      <w:rFonts w:hint="default" w:ascii="Times New Roman" w:hAnsi="Times New Roman"/>
                      <w:color w:val="auto"/>
                      <w:lang w:val="en-US" w:eastAsia="zh-CN"/>
                    </w:rPr>
                  </w:pPr>
                  <w:r>
                    <w:rPr>
                      <w:rFonts w:hint="default" w:ascii="Times New Roman" w:hAnsi="Times New Roman"/>
                      <w:color w:val="auto"/>
                      <w:lang w:val="en-US" w:eastAsia="zh-CN"/>
                    </w:rPr>
                    <w:t>车间内消防栓</w:t>
                  </w:r>
                </w:p>
              </w:tc>
            </w:tr>
          </w:tbl>
          <w:p>
            <w:pPr>
              <w:pStyle w:val="70"/>
              <w:adjustRightInd w:val="0"/>
              <w:snapToGrid w:val="0"/>
              <w:spacing w:before="95" w:beforeLines="30" w:after="95" w:afterLines="30" w:line="240" w:lineRule="auto"/>
              <w:ind w:firstLine="0"/>
              <w:jc w:val="center"/>
              <w:textAlignment w:val="baseline"/>
              <w:outlineLvl w:val="4"/>
              <w:rPr>
                <w:rFonts w:hint="default" w:ascii="Times New Roman" w:hAnsi="Times New Roman" w:cs="Times New Roman"/>
                <w:b w:val="0"/>
                <w:bCs/>
                <w:color w:val="auto"/>
                <w:sz w:val="24"/>
                <w:lang w:val="en-US" w:eastAsia="zh-CN"/>
              </w:rPr>
            </w:pPr>
            <w:bookmarkStart w:id="217" w:name="OLE_LINK106"/>
            <w:r>
              <w:rPr>
                <w:rFonts w:hint="default" w:ascii="Times New Roman" w:hAnsi="Times New Roman" w:cs="Times New Roman"/>
                <w:b w:val="0"/>
                <w:bCs/>
                <w:color w:val="auto"/>
                <w:sz w:val="24"/>
                <w:lang w:val="en-US" w:eastAsia="zh-CN"/>
              </w:rPr>
              <w:t>图3.5-</w:t>
            </w:r>
            <w:bookmarkEnd w:id="217"/>
            <w:r>
              <w:rPr>
                <w:rFonts w:hint="default" w:ascii="Times New Roman" w:hAnsi="Times New Roman" w:cs="Times New Roman"/>
                <w:b w:val="0"/>
                <w:bCs/>
                <w:color w:val="auto"/>
                <w:sz w:val="24"/>
                <w:lang w:val="en-US" w:eastAsia="zh-CN"/>
              </w:rPr>
              <w:t>1  应急设施照片</w:t>
            </w:r>
          </w:p>
          <w:p>
            <w:pPr>
              <w:pStyle w:val="73"/>
              <w:rPr>
                <w:rFonts w:hint="default" w:ascii="Times New Roman" w:hAnsi="Times New Roman"/>
                <w:color w:val="auto"/>
                <w:lang w:val="en-US" w:eastAsia="zh-CN"/>
              </w:rPr>
            </w:pPr>
            <w:bookmarkStart w:id="218" w:name="OLE_LINK125"/>
            <w:r>
              <w:rPr>
                <w:rFonts w:hint="default" w:ascii="Times New Roman" w:hAnsi="Times New Roman"/>
                <w:color w:val="auto"/>
                <w:lang w:val="en-US" w:eastAsia="zh-CN"/>
              </w:rPr>
              <w:t>（2）拆除设施</w:t>
            </w:r>
          </w:p>
          <w:p>
            <w:pPr>
              <w:pStyle w:val="73"/>
              <w:rPr>
                <w:rFonts w:hint="default" w:ascii="Times New Roman" w:hAnsi="Times New Roman"/>
                <w:color w:val="auto"/>
                <w:lang w:val="en-US" w:eastAsia="zh-CN"/>
              </w:rPr>
            </w:pPr>
            <w:bookmarkStart w:id="219" w:name="OLE_LINK108"/>
            <w:r>
              <w:rPr>
                <w:rFonts w:hint="default" w:ascii="Times New Roman" w:hAnsi="Times New Roman"/>
                <w:color w:val="auto"/>
                <w:lang w:val="en-US" w:eastAsia="zh-CN"/>
              </w:rPr>
              <w:t>2020年10月福建青拓金属科技有限公司建成一期工程中1座穿孔车间（8条不锈钢穿孔生产线）和2台Φ4.0m二段式发生炉煤气站及其配套设施。</w:t>
            </w:r>
            <w:bookmarkEnd w:id="219"/>
            <w:r>
              <w:rPr>
                <w:rFonts w:hint="default" w:ascii="Times New Roman" w:hAnsi="Times New Roman"/>
                <w:color w:val="auto"/>
                <w:lang w:val="en-US" w:eastAsia="zh-CN"/>
              </w:rPr>
              <w:t>2021年5月公司停用2台Φ4.0m二段式煤气发生炉，加热炉燃料由冷煤气调整为高炉煤气，</w:t>
            </w:r>
            <w:bookmarkStart w:id="220" w:name="OLE_LINK107"/>
            <w:r>
              <w:rPr>
                <w:rFonts w:hint="default" w:ascii="Times New Roman" w:hAnsi="Times New Roman"/>
                <w:color w:val="auto"/>
                <w:lang w:val="en-US" w:eastAsia="zh-CN"/>
              </w:rPr>
              <w:t>2024年3月委托编制《福建青拓金属科技有限公司煤气炉及湿法脱硫设备拆除项目施工方案》，并于2024年6月将已建的2台煤气发生炉及其配套设施拆除。</w:t>
            </w:r>
          </w:p>
          <w:bookmarkEnd w:id="218"/>
          <w:bookmarkEnd w:id="220"/>
          <w:tbl>
            <w:tblPr>
              <w:tblStyle w:val="26"/>
              <w:tblW w:w="907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694"/>
              <w:gridCol w:w="537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94" w:type="dxa"/>
                </w:tcPr>
                <w:p>
                  <w:pPr>
                    <w:pStyle w:val="24"/>
                    <w:ind w:left="0" w:leftChars="0" w:firstLine="0" w:firstLineChars="0"/>
                    <w:jc w:val="center"/>
                    <w:rPr>
                      <w:rFonts w:hint="default"/>
                      <w:vertAlign w:val="baseline"/>
                      <w:lang w:val="en-US"/>
                    </w:rPr>
                  </w:pPr>
                  <w:r>
                    <w:rPr>
                      <w:rFonts w:hint="default" w:ascii="Times New Roman" w:eastAsia="宋体"/>
                      <w:sz w:val="21"/>
                      <w:lang w:eastAsia="zh-CN"/>
                    </w:rPr>
                    <w:drawing>
                      <wp:inline distT="0" distB="0" distL="114300" distR="114300">
                        <wp:extent cx="2088515" cy="2487295"/>
                        <wp:effectExtent l="0" t="0" r="6985" b="8255"/>
                        <wp:docPr id="2" name="图片 2" descr="微信图片_20240111194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微信图片_20240111194444"/>
                                <pic:cNvPicPr>
                                  <a:picLocks noChangeAspect="1"/>
                                </pic:cNvPicPr>
                              </pic:nvPicPr>
                              <pic:blipFill>
                                <a:blip r:embed="rId27"/>
                                <a:srcRect t="26027" b="6994"/>
                                <a:stretch>
                                  <a:fillRect/>
                                </a:stretch>
                              </pic:blipFill>
                              <pic:spPr>
                                <a:xfrm>
                                  <a:off x="0" y="0"/>
                                  <a:ext cx="2088515" cy="2487295"/>
                                </a:xfrm>
                                <a:prstGeom prst="rect">
                                  <a:avLst/>
                                </a:prstGeom>
                              </pic:spPr>
                            </pic:pic>
                          </a:graphicData>
                        </a:graphic>
                      </wp:inline>
                    </w:drawing>
                  </w:r>
                </w:p>
              </w:tc>
              <w:tc>
                <w:tcPr>
                  <w:tcW w:w="5377" w:type="dxa"/>
                  <w:vAlign w:val="center"/>
                </w:tcPr>
                <w:p>
                  <w:pPr>
                    <w:pStyle w:val="24"/>
                    <w:ind w:left="0" w:leftChars="0" w:firstLine="0" w:firstLineChars="0"/>
                    <w:jc w:val="center"/>
                    <w:rPr>
                      <w:rFonts w:hint="default" w:eastAsia="宋体"/>
                      <w:vertAlign w:val="baseline"/>
                      <w:lang w:val="en-US" w:eastAsia="zh-CN"/>
                    </w:rPr>
                  </w:pPr>
                  <w:r>
                    <w:rPr>
                      <w:rFonts w:hint="default" w:eastAsia="宋体"/>
                      <w:vertAlign w:val="baseline"/>
                      <w:lang w:val="en-US" w:eastAsia="zh-CN"/>
                    </w:rPr>
                    <w:drawing>
                      <wp:inline distT="0" distB="0" distL="114300" distR="114300">
                        <wp:extent cx="4046220" cy="2277110"/>
                        <wp:effectExtent l="0" t="0" r="11430" b="8890"/>
                        <wp:docPr id="53" name="图片 53" descr="c1225b553f441151fb4135369223d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c1225b553f441151fb4135369223d37"/>
                                <pic:cNvPicPr>
                                  <a:picLocks noChangeAspect="1"/>
                                </pic:cNvPicPr>
                              </pic:nvPicPr>
                              <pic:blipFill>
                                <a:blip r:embed="rId28"/>
                                <a:stretch>
                                  <a:fillRect/>
                                </a:stretch>
                              </pic:blipFill>
                              <pic:spPr>
                                <a:xfrm>
                                  <a:off x="0" y="0"/>
                                  <a:ext cx="4046220" cy="227711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4" w:hRule="atLeast"/>
              </w:trPr>
              <w:tc>
                <w:tcPr>
                  <w:tcW w:w="3694" w:type="dxa"/>
                </w:tcPr>
                <w:p>
                  <w:pPr>
                    <w:pStyle w:val="73"/>
                    <w:keepNext w:val="0"/>
                    <w:pageBreakBefore w:val="0"/>
                    <w:kinsoku/>
                    <w:wordWrap/>
                    <w:overflowPunct/>
                    <w:topLinePunct w:val="0"/>
                    <w:autoSpaceDN/>
                    <w:bidi w:val="0"/>
                    <w:adjustRightInd w:val="0"/>
                    <w:snapToGrid w:val="0"/>
                    <w:spacing w:before="62" w:beforeLines="20" w:after="62" w:afterLines="20" w:line="240" w:lineRule="auto"/>
                    <w:ind w:firstLine="0" w:firstLineChars="0"/>
                    <w:jc w:val="center"/>
                    <w:rPr>
                      <w:rFonts w:hint="default" w:ascii="Times New Roman" w:hAnsi="Times New Roman" w:eastAsia="宋体"/>
                      <w:color w:val="auto"/>
                      <w:lang w:val="en-US" w:eastAsia="zh-CN"/>
                    </w:rPr>
                  </w:pPr>
                  <w:r>
                    <w:rPr>
                      <w:rFonts w:hint="default" w:ascii="Times New Roman" w:hAnsi="Times New Roman" w:eastAsia="宋体"/>
                      <w:color w:val="auto"/>
                      <w:lang w:val="en-US" w:eastAsia="zh-CN"/>
                    </w:rPr>
                    <w:t>煤气发生炉</w:t>
                  </w:r>
                </w:p>
              </w:tc>
              <w:tc>
                <w:tcPr>
                  <w:tcW w:w="5377" w:type="dxa"/>
                </w:tcPr>
                <w:p>
                  <w:pPr>
                    <w:pStyle w:val="73"/>
                    <w:keepNext w:val="0"/>
                    <w:pageBreakBefore w:val="0"/>
                    <w:kinsoku/>
                    <w:wordWrap/>
                    <w:overflowPunct/>
                    <w:topLinePunct w:val="0"/>
                    <w:autoSpaceDN/>
                    <w:bidi w:val="0"/>
                    <w:adjustRightInd w:val="0"/>
                    <w:snapToGrid w:val="0"/>
                    <w:spacing w:before="62" w:beforeLines="20" w:after="62" w:afterLines="20" w:line="240" w:lineRule="auto"/>
                    <w:ind w:firstLine="0" w:firstLineChars="0"/>
                    <w:jc w:val="center"/>
                    <w:rPr>
                      <w:rFonts w:hint="default" w:ascii="Times New Roman" w:hAnsi="Times New Roman" w:eastAsia="宋体"/>
                      <w:color w:val="auto"/>
                      <w:lang w:val="en-US" w:eastAsia="zh-CN"/>
                    </w:rPr>
                  </w:pPr>
                  <w:r>
                    <w:rPr>
                      <w:rFonts w:hint="default" w:ascii="Times New Roman" w:hAnsi="Times New Roman" w:eastAsia="宋体"/>
                      <w:color w:val="auto"/>
                      <w:lang w:val="en-US" w:eastAsia="zh-CN"/>
                    </w:rPr>
                    <w:t>验收期间作为临时停车场</w:t>
                  </w:r>
                </w:p>
              </w:tc>
            </w:tr>
          </w:tbl>
          <w:p>
            <w:pPr>
              <w:pStyle w:val="70"/>
              <w:widowControl w:val="0"/>
              <w:adjustRightInd w:val="0"/>
              <w:snapToGrid w:val="0"/>
              <w:spacing w:before="95" w:beforeLines="30" w:after="95" w:afterLines="30"/>
              <w:ind w:firstLine="0"/>
              <w:jc w:val="center"/>
              <w:textAlignment w:val="baseline"/>
              <w:outlineLvl w:val="4"/>
              <w:rPr>
                <w:rFonts w:hint="default" w:ascii="Times New Roman" w:hAnsi="Times New Roman" w:cs="Times New Roman"/>
                <w:color w:val="auto"/>
                <w:lang w:val="en-US"/>
              </w:rPr>
            </w:pPr>
            <w:r>
              <w:rPr>
                <w:rFonts w:hint="default" w:ascii="Times New Roman" w:hAnsi="Times New Roman" w:eastAsia="黑体" w:cs="Times New Roman"/>
                <w:b w:val="0"/>
                <w:bCs/>
                <w:color w:val="auto"/>
                <w:kern w:val="2"/>
                <w:sz w:val="24"/>
                <w:szCs w:val="24"/>
                <w:lang w:val="en-US" w:eastAsia="zh-CN" w:bidi="ar-SA"/>
              </w:rPr>
              <w:t>图3.5-2</w:t>
            </w:r>
            <w:r>
              <w:rPr>
                <w:rFonts w:hint="eastAsia" w:ascii="Times New Roman" w:hAnsi="Times New Roman" w:cs="Times New Roman"/>
                <w:b w:val="0"/>
                <w:bCs/>
                <w:color w:val="auto"/>
                <w:kern w:val="2"/>
                <w:sz w:val="24"/>
                <w:szCs w:val="24"/>
                <w:lang w:val="en-US" w:eastAsia="zh-CN" w:bidi="ar-SA"/>
              </w:rPr>
              <w:t xml:space="preserve">  </w:t>
            </w:r>
            <w:r>
              <w:rPr>
                <w:rFonts w:hint="default" w:ascii="Times New Roman" w:hAnsi="Times New Roman" w:eastAsia="黑体" w:cs="Times New Roman"/>
                <w:b w:val="0"/>
                <w:bCs/>
                <w:color w:val="auto"/>
                <w:kern w:val="2"/>
                <w:sz w:val="24"/>
                <w:szCs w:val="24"/>
                <w:lang w:val="en-US" w:eastAsia="zh-CN" w:bidi="ar-SA"/>
              </w:rPr>
              <w:t>拆除前后照片</w:t>
            </w:r>
          </w:p>
        </w:tc>
      </w:tr>
    </w:tbl>
    <w:p>
      <w:pPr>
        <w:pStyle w:val="2"/>
        <w:tabs>
          <w:tab w:val="left" w:pos="648"/>
        </w:tabs>
        <w:snapToGrid w:val="0"/>
        <w:spacing w:beforeLines="50" w:after="156" w:line="240" w:lineRule="auto"/>
        <w:jc w:val="both"/>
        <w:rPr>
          <w:rFonts w:ascii="Times New Roman" w:hAnsi="Times New Roman"/>
          <w:color w:val="auto"/>
          <w:sz w:val="36"/>
          <w:szCs w:val="36"/>
        </w:rPr>
      </w:pPr>
      <w:bookmarkStart w:id="221" w:name="_Toc23875"/>
      <w:bookmarkStart w:id="222" w:name="_Toc19854"/>
      <w:bookmarkStart w:id="223" w:name="_Toc27883"/>
      <w:bookmarkStart w:id="224" w:name="_Toc5743"/>
      <w:bookmarkStart w:id="225" w:name="_Toc30602"/>
      <w:bookmarkStart w:id="226" w:name="_Toc26853"/>
      <w:bookmarkStart w:id="227" w:name="_Toc19895"/>
      <w:r>
        <w:rPr>
          <w:rFonts w:ascii="Times New Roman" w:hAnsi="Times New Roman"/>
          <w:color w:val="auto"/>
          <w:sz w:val="36"/>
          <w:szCs w:val="36"/>
        </w:rPr>
        <w:t>表四 环评报告表主要结论及审批部门审批决定</w:t>
      </w:r>
      <w:bookmarkEnd w:id="221"/>
      <w:bookmarkEnd w:id="222"/>
      <w:bookmarkEnd w:id="223"/>
    </w:p>
    <w:tbl>
      <w:tblPr>
        <w:tblStyle w:val="25"/>
        <w:tblW w:w="928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287" w:type="dxa"/>
            <w:vAlign w:val="center"/>
          </w:tcPr>
          <w:p>
            <w:pPr>
              <w:pStyle w:val="3"/>
              <w:keepNext w:val="0"/>
              <w:keepLines w:val="0"/>
              <w:numPr>
                <w:ilvl w:val="0"/>
                <w:numId w:val="0"/>
              </w:numPr>
              <w:snapToGrid w:val="0"/>
              <w:spacing w:line="240" w:lineRule="auto"/>
              <w:jc w:val="left"/>
              <w:rPr>
                <w:rFonts w:hint="default" w:ascii="Times New Roman" w:hAnsi="Times New Roman" w:eastAsia="黑体"/>
                <w:b w:val="0"/>
                <w:bCs w:val="0"/>
                <w:color w:val="auto"/>
                <w:lang w:eastAsia="zh-CN"/>
              </w:rPr>
            </w:pPr>
            <w:bookmarkStart w:id="228" w:name="_Toc16152"/>
            <w:bookmarkStart w:id="229" w:name="_Toc8607"/>
            <w:bookmarkStart w:id="230" w:name="_Toc27381"/>
            <w:r>
              <w:rPr>
                <w:rFonts w:ascii="Times New Roman" w:hAnsi="Times New Roman"/>
                <w:b w:val="0"/>
                <w:bCs w:val="0"/>
                <w:color w:val="auto"/>
              </w:rPr>
              <w:t>4.1环评报告表结论与建议</w:t>
            </w:r>
            <w:r>
              <w:rPr>
                <w:rFonts w:hint="default" w:ascii="Times New Roman" w:hAnsi="Times New Roman"/>
                <w:b w:val="0"/>
                <w:bCs w:val="0"/>
                <w:color w:val="auto"/>
                <w:lang w:eastAsia="zh-CN"/>
              </w:rPr>
              <w:t>（</w:t>
            </w:r>
            <w:r>
              <w:rPr>
                <w:rFonts w:ascii="Times New Roman" w:hAnsi="Times New Roman"/>
                <w:b w:val="0"/>
                <w:bCs w:val="0"/>
                <w:color w:val="auto"/>
              </w:rPr>
              <w:t>摘录</w:t>
            </w:r>
            <w:r>
              <w:rPr>
                <w:rFonts w:hint="default" w:ascii="Times New Roman" w:hAnsi="Times New Roman"/>
                <w:b w:val="0"/>
                <w:bCs w:val="0"/>
                <w:color w:val="auto"/>
                <w:lang w:eastAsia="zh-CN"/>
              </w:rPr>
              <w:t>）</w:t>
            </w:r>
            <w:bookmarkEnd w:id="228"/>
            <w:bookmarkEnd w:id="229"/>
            <w:bookmarkEnd w:id="230"/>
          </w:p>
          <w:p>
            <w:pPr>
              <w:pStyle w:val="4"/>
              <w:snapToGrid w:val="0"/>
              <w:spacing w:before="160" w:after="160" w:line="240" w:lineRule="auto"/>
              <w:rPr>
                <w:rFonts w:ascii="Times New Roman" w:hAnsi="Times New Roman" w:eastAsia="黑体"/>
                <w:b w:val="0"/>
                <w:bCs w:val="0"/>
                <w:color w:val="auto"/>
                <w:sz w:val="28"/>
                <w:szCs w:val="28"/>
              </w:rPr>
            </w:pPr>
            <w:r>
              <w:rPr>
                <w:rFonts w:ascii="Times New Roman" w:hAnsi="Times New Roman" w:eastAsia="黑体"/>
                <w:b w:val="0"/>
                <w:bCs w:val="0"/>
                <w:color w:val="auto"/>
                <w:sz w:val="28"/>
                <w:szCs w:val="28"/>
              </w:rPr>
              <w:t>4.1.1</w:t>
            </w:r>
            <w:r>
              <w:rPr>
                <w:rFonts w:hint="default" w:ascii="Times New Roman" w:hAnsi="Times New Roman" w:eastAsia="黑体"/>
                <w:b w:val="0"/>
                <w:bCs w:val="0"/>
                <w:color w:val="auto"/>
                <w:sz w:val="28"/>
                <w:szCs w:val="28"/>
              </w:rPr>
              <w:t>废水</w:t>
            </w:r>
          </w:p>
          <w:p>
            <w:pPr>
              <w:pStyle w:val="73"/>
              <w:widowControl/>
              <w:snapToGrid w:val="0"/>
              <w:rPr>
                <w:rFonts w:ascii="Times New Roman" w:hAnsi="Times New Roman"/>
                <w:color w:val="auto"/>
              </w:rPr>
            </w:pPr>
            <w:r>
              <w:rPr>
                <w:rFonts w:hint="default" w:ascii="Times New Roman" w:hAnsi="Times New Roman"/>
                <w:color w:val="auto"/>
              </w:rPr>
              <w:t>拟建项目生产废水循环使用不外排，或用于煤场喷淋；生活污水依托公司已建生活污水处理站处理，达到《钢铁工业水污染物排放标准》（GB13456-2012）中表2规定的排放限值后回用于还原炉冲渣，不外排。因此，拟建项目环保措施正常运行时，不会对项目周边的水域产生影响。建设单位应在日常运行管理中加强对污水处理系统和回水系统的管理与维护，杜绝非正常排放的发生。</w:t>
            </w:r>
          </w:p>
          <w:p>
            <w:pPr>
              <w:pStyle w:val="4"/>
              <w:snapToGrid w:val="0"/>
              <w:spacing w:before="160" w:after="160" w:line="240" w:lineRule="auto"/>
              <w:rPr>
                <w:rFonts w:ascii="Times New Roman" w:hAnsi="Times New Roman" w:eastAsia="黑体"/>
                <w:b w:val="0"/>
                <w:bCs w:val="0"/>
                <w:color w:val="auto"/>
                <w:sz w:val="28"/>
                <w:szCs w:val="28"/>
              </w:rPr>
            </w:pPr>
            <w:r>
              <w:rPr>
                <w:rFonts w:ascii="Times New Roman" w:hAnsi="Times New Roman" w:eastAsia="黑体"/>
                <w:b w:val="0"/>
                <w:bCs w:val="0"/>
                <w:color w:val="auto"/>
                <w:sz w:val="28"/>
                <w:szCs w:val="28"/>
              </w:rPr>
              <w:t>4.1.2</w:t>
            </w:r>
            <w:r>
              <w:rPr>
                <w:rFonts w:hint="default" w:ascii="Times New Roman" w:hAnsi="Times New Roman" w:eastAsia="黑体"/>
                <w:b w:val="0"/>
                <w:bCs w:val="0"/>
                <w:color w:val="auto"/>
                <w:sz w:val="28"/>
                <w:szCs w:val="28"/>
              </w:rPr>
              <w:t>废气</w:t>
            </w:r>
          </w:p>
          <w:p>
            <w:pPr>
              <w:adjustRightInd w:val="0"/>
              <w:snapToGrid w:val="0"/>
              <w:spacing w:line="360" w:lineRule="auto"/>
              <w:ind w:firstLine="480" w:firstLineChars="200"/>
              <w:rPr>
                <w:rFonts w:hint="default" w:ascii="Times New Roman" w:hAnsi="Times New Roman" w:cs="Times New Roman" w:eastAsiaTheme="majorEastAsia"/>
                <w:color w:val="auto"/>
                <w:sz w:val="24"/>
                <w:szCs w:val="24"/>
                <w:highlight w:val="none"/>
              </w:rPr>
            </w:pPr>
            <w:r>
              <w:rPr>
                <w:rFonts w:hint="default" w:ascii="Times New Roman" w:hAnsi="Times New Roman" w:cs="Times New Roman" w:eastAsiaTheme="majorEastAsia"/>
                <w:color w:val="auto"/>
                <w:sz w:val="24"/>
                <w:szCs w:val="24"/>
                <w:highlight w:val="none"/>
              </w:rPr>
              <w:t>建设项目外排废气中二期煤气发生炉无组织散逸的H</w:t>
            </w:r>
            <w:r>
              <w:rPr>
                <w:rFonts w:hint="default" w:ascii="Times New Roman" w:hAnsi="Times New Roman" w:cs="Times New Roman" w:eastAsiaTheme="majorEastAsia"/>
                <w:color w:val="auto"/>
                <w:sz w:val="24"/>
                <w:szCs w:val="24"/>
                <w:highlight w:val="none"/>
                <w:vertAlign w:val="subscript"/>
              </w:rPr>
              <w:t>2</w:t>
            </w:r>
            <w:r>
              <w:rPr>
                <w:rFonts w:hint="default" w:ascii="Times New Roman" w:hAnsi="Times New Roman" w:cs="Times New Roman" w:eastAsiaTheme="majorEastAsia"/>
                <w:color w:val="auto"/>
                <w:sz w:val="24"/>
                <w:szCs w:val="24"/>
                <w:highlight w:val="none"/>
              </w:rPr>
              <w:t>S的Pi最大，Pmax＝8.25%，最大落地浓度为0.0008mg/m</w:t>
            </w:r>
            <w:r>
              <w:rPr>
                <w:rFonts w:hint="default" w:ascii="Times New Roman" w:hAnsi="Times New Roman" w:cs="Times New Roman" w:eastAsiaTheme="majorEastAsia"/>
                <w:color w:val="auto"/>
                <w:sz w:val="24"/>
                <w:szCs w:val="24"/>
                <w:highlight w:val="none"/>
                <w:vertAlign w:val="superscript"/>
              </w:rPr>
              <w:t>3</w:t>
            </w:r>
            <w:r>
              <w:rPr>
                <w:rFonts w:hint="default" w:ascii="Times New Roman" w:hAnsi="Times New Roman" w:cs="Times New Roman" w:eastAsiaTheme="majorEastAsia"/>
                <w:color w:val="auto"/>
                <w:sz w:val="24"/>
                <w:szCs w:val="24"/>
                <w:highlight w:val="none"/>
              </w:rPr>
              <w:t>，远小于《环境影响评价技术导则 大气环境》（HJ2.2-2018）中1小时限值，项目废气对外环境影响处于可以接受水平。</w:t>
            </w:r>
          </w:p>
          <w:p>
            <w:pPr>
              <w:pStyle w:val="79"/>
              <w:ind w:firstLineChars="0"/>
              <w:rPr>
                <w:rFonts w:hint="default" w:ascii="Times New Roman" w:hAnsi="Times New Roman" w:cs="Times New Roman" w:eastAsiaTheme="majorEastAsia"/>
                <w:color w:val="auto"/>
                <w:sz w:val="24"/>
                <w:szCs w:val="24"/>
              </w:rPr>
            </w:pPr>
            <w:r>
              <w:rPr>
                <w:rFonts w:hint="default" w:ascii="Times New Roman" w:hAnsi="Times New Roman" w:cs="Times New Roman" w:eastAsiaTheme="majorEastAsia"/>
                <w:color w:val="auto"/>
                <w:sz w:val="24"/>
                <w:szCs w:val="24"/>
                <w:highlight w:val="none"/>
              </w:rPr>
              <w:t>拟建项目厂区周边大气</w:t>
            </w:r>
            <w:r>
              <w:rPr>
                <w:rFonts w:hint="default" w:ascii="Times New Roman" w:hAnsi="Times New Roman" w:cs="Times New Roman" w:eastAsiaTheme="majorEastAsia"/>
                <w:color w:val="auto"/>
                <w:sz w:val="24"/>
                <w:szCs w:val="24"/>
                <w:highlight w:val="none"/>
                <w:lang w:eastAsia="zh-CN"/>
              </w:rPr>
              <w:t>环境质量浓度均</w:t>
            </w:r>
            <w:r>
              <w:rPr>
                <w:rFonts w:hint="default" w:ascii="Times New Roman" w:hAnsi="Times New Roman" w:cs="Times New Roman" w:eastAsiaTheme="majorEastAsia"/>
                <w:color w:val="auto"/>
                <w:sz w:val="24"/>
                <w:szCs w:val="24"/>
                <w:highlight w:val="none"/>
              </w:rPr>
              <w:t>满足环境质量标准，</w:t>
            </w:r>
            <w:r>
              <w:rPr>
                <w:rFonts w:hint="default" w:ascii="Times New Roman" w:hAnsi="Times New Roman" w:cs="Times New Roman" w:eastAsiaTheme="majorEastAsia"/>
                <w:color w:val="auto"/>
                <w:sz w:val="24"/>
                <w:szCs w:val="24"/>
                <w:highlight w:val="none"/>
                <w:lang w:eastAsia="zh-CN"/>
              </w:rPr>
              <w:t>无</w:t>
            </w:r>
            <w:r>
              <w:rPr>
                <w:rFonts w:hint="default" w:ascii="Times New Roman" w:hAnsi="Times New Roman" w:cs="Times New Roman" w:eastAsiaTheme="majorEastAsia"/>
                <w:color w:val="auto"/>
                <w:sz w:val="24"/>
                <w:szCs w:val="24"/>
                <w:highlight w:val="none"/>
              </w:rPr>
              <w:t>需设置大气环境防护距离</w:t>
            </w:r>
            <w:r>
              <w:rPr>
                <w:rFonts w:hint="default" w:ascii="Times New Roman" w:hAnsi="Times New Roman" w:cs="Times New Roman" w:eastAsiaTheme="majorEastAsia"/>
                <w:color w:val="auto"/>
                <w:sz w:val="24"/>
                <w:szCs w:val="24"/>
              </w:rPr>
              <w:t>。</w:t>
            </w:r>
          </w:p>
          <w:p>
            <w:pPr>
              <w:pStyle w:val="4"/>
              <w:snapToGrid w:val="0"/>
              <w:spacing w:before="160" w:after="160" w:line="240" w:lineRule="auto"/>
              <w:rPr>
                <w:rFonts w:ascii="Times New Roman" w:hAnsi="Times New Roman" w:eastAsia="黑体"/>
                <w:b w:val="0"/>
                <w:bCs w:val="0"/>
                <w:color w:val="auto"/>
                <w:sz w:val="28"/>
                <w:szCs w:val="28"/>
              </w:rPr>
            </w:pPr>
            <w:r>
              <w:rPr>
                <w:rFonts w:ascii="Times New Roman" w:hAnsi="Times New Roman" w:eastAsia="黑体"/>
                <w:b w:val="0"/>
                <w:bCs w:val="0"/>
                <w:color w:val="auto"/>
                <w:sz w:val="28"/>
                <w:szCs w:val="28"/>
              </w:rPr>
              <w:t>4.1.3</w:t>
            </w:r>
            <w:r>
              <w:rPr>
                <w:rFonts w:hint="default" w:ascii="Times New Roman" w:hAnsi="Times New Roman" w:eastAsia="黑体"/>
                <w:b w:val="0"/>
                <w:bCs w:val="0"/>
                <w:color w:val="auto"/>
                <w:sz w:val="28"/>
                <w:szCs w:val="28"/>
              </w:rPr>
              <w:t>噪声</w:t>
            </w:r>
          </w:p>
          <w:p>
            <w:pPr>
              <w:pStyle w:val="79"/>
              <w:rPr>
                <w:rFonts w:hint="default" w:ascii="Times New Roman" w:hAnsi="Times New Roman" w:cs="Times New Roman" w:eastAsiaTheme="majorEastAsia"/>
                <w:color w:val="auto"/>
                <w:sz w:val="24"/>
                <w:szCs w:val="24"/>
                <w:highlight w:val="none"/>
              </w:rPr>
            </w:pPr>
            <w:r>
              <w:rPr>
                <w:rFonts w:hint="default" w:ascii="Times New Roman" w:hAnsi="Times New Roman" w:cs="Times New Roman" w:eastAsiaTheme="majorEastAsia"/>
                <w:color w:val="auto"/>
                <w:sz w:val="24"/>
                <w:szCs w:val="24"/>
                <w:highlight w:val="none"/>
              </w:rPr>
              <w:t>项目营运后，厂界周围声级都有所上升，对厂界、噪声影响较大。厂界昼间噪声均满足《工业企业厂界环境噪声排放标准》（GB12348-2008）中3类标准限值；东厂界和北厂界夜间噪声均超过《工业企业厂界环境噪声排放标准》（GB12348-2008）中3类标准限值，其它厂界夜间噪声满足《工业企业厂界环境噪声排放标准》（GB12348-2008）中3类标准限值。东厂界和北厂界夜间超标主要由泵和风机系统噪声引起的。因此，建设单位应积极探索，选用低噪声设施，并采取有效的噪声治理措施，避免厂界噪声超标。北厂界和南厂界均临盐田港，不会造成扰民现象。</w:t>
            </w:r>
          </w:p>
          <w:p>
            <w:pPr>
              <w:pStyle w:val="73"/>
              <w:snapToGrid w:val="0"/>
              <w:rPr>
                <w:rFonts w:hint="default" w:ascii="Times New Roman" w:hAnsi="Times New Roman" w:cs="Times New Roman" w:eastAsiaTheme="majorEastAsia"/>
                <w:color w:val="auto"/>
                <w:sz w:val="24"/>
                <w:szCs w:val="24"/>
                <w:highlight w:val="none"/>
              </w:rPr>
            </w:pPr>
            <w:r>
              <w:rPr>
                <w:rFonts w:hint="default" w:ascii="Times New Roman" w:hAnsi="Times New Roman" w:cs="Times New Roman" w:eastAsiaTheme="majorEastAsia"/>
                <w:color w:val="auto"/>
                <w:sz w:val="24"/>
                <w:szCs w:val="24"/>
                <w:highlight w:val="none"/>
              </w:rPr>
              <w:t>为保证营运期噪声得到有效的控制，应采取以下的噪声防治措施：</w:t>
            </w:r>
          </w:p>
          <w:p>
            <w:pPr>
              <w:pStyle w:val="73"/>
              <w:snapToGrid w:val="0"/>
              <w:rPr>
                <w:rFonts w:hint="default" w:ascii="Times New Roman" w:hAnsi="Times New Roman" w:cs="Times New Roman" w:eastAsiaTheme="majorEastAsia"/>
                <w:color w:val="auto"/>
                <w:sz w:val="24"/>
                <w:szCs w:val="24"/>
                <w:highlight w:val="none"/>
              </w:rPr>
            </w:pPr>
            <w:r>
              <w:rPr>
                <w:rFonts w:hint="default" w:ascii="Times New Roman" w:hAnsi="Times New Roman" w:cs="Times New Roman" w:eastAsiaTheme="majorEastAsia"/>
                <w:color w:val="auto"/>
                <w:sz w:val="24"/>
                <w:szCs w:val="24"/>
                <w:highlight w:val="none"/>
              </w:rPr>
              <w:t>①首先从声源上控制，即选用先进的低噪声机械、设备及装置是控制厂区噪声的根本措施。对主要噪声设备进行减振、隔声、消声处理，重点对各类风机、水泵等设备进行噪声治理。</w:t>
            </w:r>
          </w:p>
          <w:p>
            <w:pPr>
              <w:pStyle w:val="73"/>
              <w:snapToGrid w:val="0"/>
              <w:rPr>
                <w:rFonts w:hint="default" w:ascii="Times New Roman" w:hAnsi="Times New Roman" w:cs="Times New Roman" w:eastAsiaTheme="majorEastAsia"/>
                <w:color w:val="auto"/>
                <w:sz w:val="24"/>
                <w:szCs w:val="24"/>
                <w:highlight w:val="none"/>
              </w:rPr>
            </w:pPr>
            <w:r>
              <w:rPr>
                <w:rFonts w:hint="default" w:ascii="Times New Roman" w:hAnsi="Times New Roman" w:cs="Times New Roman" w:eastAsiaTheme="majorEastAsia"/>
                <w:color w:val="auto"/>
                <w:sz w:val="24"/>
                <w:szCs w:val="24"/>
                <w:highlight w:val="none"/>
              </w:rPr>
              <w:t>②加强机械设备的定期检修和维护，以减少机械故障等原因造成的机械振动及噪声。</w:t>
            </w:r>
          </w:p>
          <w:p>
            <w:pPr>
              <w:pStyle w:val="73"/>
              <w:snapToGrid w:val="0"/>
              <w:rPr>
                <w:rFonts w:hint="default" w:ascii="Times New Roman" w:hAnsi="Times New Roman" w:cs="Times New Roman" w:eastAsiaTheme="majorEastAsia"/>
                <w:color w:val="auto"/>
                <w:sz w:val="24"/>
                <w:szCs w:val="24"/>
                <w:highlight w:val="none"/>
              </w:rPr>
            </w:pPr>
            <w:r>
              <w:rPr>
                <w:rFonts w:hint="default" w:ascii="Times New Roman" w:hAnsi="Times New Roman" w:cs="Times New Roman" w:eastAsiaTheme="majorEastAsia"/>
                <w:color w:val="auto"/>
                <w:sz w:val="24"/>
                <w:szCs w:val="24"/>
                <w:highlight w:val="none"/>
              </w:rPr>
              <w:t>③加强厂区绿化，在厂区周围和进出厂道路以及厂区运输干道两侧，种植树木隔离带。</w:t>
            </w:r>
          </w:p>
          <w:p>
            <w:pPr>
              <w:snapToGrid w:val="0"/>
              <w:spacing w:line="360" w:lineRule="auto"/>
              <w:ind w:firstLine="480" w:firstLineChars="200"/>
              <w:rPr>
                <w:rFonts w:hint="default" w:ascii="Times New Roman" w:hAnsi="Times New Roman" w:cs="Times New Roman" w:eastAsiaTheme="majorEastAsia"/>
                <w:color w:val="auto"/>
                <w:sz w:val="24"/>
                <w:szCs w:val="24"/>
              </w:rPr>
            </w:pPr>
            <w:r>
              <w:rPr>
                <w:rFonts w:hint="default" w:ascii="Times New Roman" w:hAnsi="Times New Roman" w:cs="Times New Roman" w:eastAsiaTheme="majorEastAsia"/>
                <w:color w:val="auto"/>
                <w:sz w:val="24"/>
                <w:szCs w:val="24"/>
                <w:highlight w:val="none"/>
              </w:rPr>
              <w:t>④建设单位应积极探索，结合降噪技术的不断进步，适时采取有效的噪声治理措施，实现厂界达标</w:t>
            </w:r>
            <w:r>
              <w:rPr>
                <w:rFonts w:hint="default" w:ascii="Times New Roman" w:hAnsi="Times New Roman" w:cs="Times New Roman" w:eastAsiaTheme="majorEastAsia"/>
                <w:color w:val="auto"/>
                <w:sz w:val="24"/>
                <w:szCs w:val="24"/>
              </w:rPr>
              <w:t>。</w:t>
            </w:r>
          </w:p>
          <w:p>
            <w:pPr>
              <w:pStyle w:val="4"/>
              <w:snapToGrid w:val="0"/>
              <w:spacing w:before="160" w:after="160" w:line="240" w:lineRule="auto"/>
              <w:rPr>
                <w:rFonts w:ascii="Times New Roman" w:hAnsi="Times New Roman" w:eastAsia="黑体"/>
                <w:b w:val="0"/>
                <w:bCs w:val="0"/>
                <w:color w:val="auto"/>
                <w:sz w:val="28"/>
                <w:szCs w:val="28"/>
              </w:rPr>
            </w:pPr>
            <w:r>
              <w:rPr>
                <w:rFonts w:ascii="Times New Roman" w:hAnsi="Times New Roman" w:eastAsia="黑体"/>
                <w:b w:val="0"/>
                <w:bCs w:val="0"/>
                <w:color w:val="auto"/>
                <w:sz w:val="28"/>
                <w:szCs w:val="28"/>
              </w:rPr>
              <w:t>4.1.4固体废物</w:t>
            </w:r>
          </w:p>
          <w:p>
            <w:pPr>
              <w:pStyle w:val="73"/>
              <w:snapToGrid w:val="0"/>
              <w:rPr>
                <w:rFonts w:hint="default" w:ascii="Times New Roman" w:hAnsi="Times New Roman" w:cs="Times New Roman"/>
                <w:color w:val="auto"/>
                <w:highlight w:val="none"/>
              </w:rPr>
            </w:pPr>
            <w:r>
              <w:rPr>
                <w:rFonts w:hint="default" w:ascii="Times New Roman" w:hAnsi="Times New Roman" w:cs="Times New Roman"/>
                <w:color w:val="auto"/>
                <w:highlight w:val="none"/>
              </w:rPr>
              <w:t>拟建项目一般工业固废主要为穿孔车间的氧化铁皮、边角料及废品，</w:t>
            </w:r>
            <w:bookmarkStart w:id="231" w:name="OLE_LINK56"/>
            <w:r>
              <w:rPr>
                <w:rFonts w:hint="default" w:ascii="Times New Roman" w:hAnsi="Times New Roman" w:cs="Times New Roman"/>
                <w:color w:val="auto"/>
                <w:highlight w:val="none"/>
              </w:rPr>
              <w:t>煤气站的煤渣、除尘灰、硫磺饼；危险废物主要有穿孔车间浊环水系统产生的</w:t>
            </w:r>
            <w:bookmarkStart w:id="232" w:name="OLE_LINK92"/>
            <w:r>
              <w:rPr>
                <w:rFonts w:hint="default" w:ascii="Times New Roman" w:hAnsi="Times New Roman" w:cs="Times New Roman"/>
                <w:color w:val="auto"/>
                <w:highlight w:val="none"/>
              </w:rPr>
              <w:t>含油污泥</w:t>
            </w:r>
            <w:bookmarkEnd w:id="232"/>
            <w:r>
              <w:rPr>
                <w:rFonts w:hint="default" w:ascii="Times New Roman" w:hAnsi="Times New Roman" w:cs="Times New Roman"/>
                <w:color w:val="auto"/>
                <w:highlight w:val="none"/>
              </w:rPr>
              <w:t>、液压设备产生的废液压油、及煤气站煤气发生炉产生的煤焦油等</w:t>
            </w:r>
            <w:bookmarkEnd w:id="231"/>
            <w:r>
              <w:rPr>
                <w:rFonts w:hint="default" w:ascii="Times New Roman" w:hAnsi="Times New Roman" w:cs="Times New Roman"/>
                <w:color w:val="auto"/>
                <w:highlight w:val="none"/>
              </w:rPr>
              <w:t>。一般工业固废分类暂存于车间设置的一般工业固废暂存间，可定期外售综合利用；</w:t>
            </w:r>
            <w:bookmarkStart w:id="233" w:name="OLE_LINK100"/>
            <w:r>
              <w:rPr>
                <w:rFonts w:hint="default" w:ascii="Times New Roman" w:hAnsi="Times New Roman" w:cs="Times New Roman"/>
                <w:color w:val="auto"/>
                <w:highlight w:val="none"/>
              </w:rPr>
              <w:t>危险废物煤焦油</w:t>
            </w:r>
            <w:bookmarkEnd w:id="233"/>
            <w:r>
              <w:rPr>
                <w:rFonts w:hint="default" w:ascii="Times New Roman" w:hAnsi="Times New Roman" w:cs="Times New Roman"/>
                <w:color w:val="auto"/>
                <w:highlight w:val="none"/>
              </w:rPr>
              <w:t>暂存于焦油池内，废液压油和含油污泥，暂存公司已建的危废间内，均委托有资质单位处置。</w:t>
            </w:r>
          </w:p>
          <w:p>
            <w:pPr>
              <w:pStyle w:val="5"/>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只要建设单位认真落实上述各种固体废物处置措施，保证各种固体废物得到有效处置，项目产生的各种固体废物对环境的影响可得到有效的控制，可避免项目产生的固体废物对地下水环境和土壤环境造成二次污染。项目固废采取上述治理措施后对外环境影响较小。</w:t>
            </w:r>
          </w:p>
          <w:p>
            <w:pPr>
              <w:pStyle w:val="5"/>
              <w:spacing w:line="360" w:lineRule="auto"/>
              <w:ind w:left="0" w:leftChars="0" w:firstLine="0" w:firstLineChars="0"/>
              <w:rPr>
                <w:rFonts w:hint="default" w:ascii="Times New Roman" w:hAnsi="Times New Roman" w:eastAsia="黑体"/>
                <w:b w:val="0"/>
                <w:bCs w:val="0"/>
                <w:color w:val="auto"/>
                <w:sz w:val="28"/>
                <w:szCs w:val="28"/>
                <w:lang w:val="en-US" w:eastAsia="zh-CN"/>
              </w:rPr>
            </w:pPr>
            <w:r>
              <w:rPr>
                <w:rFonts w:hint="default" w:ascii="Times New Roman" w:hAnsi="Times New Roman" w:eastAsia="黑体"/>
                <w:b w:val="0"/>
                <w:bCs w:val="0"/>
                <w:color w:val="auto"/>
                <w:sz w:val="28"/>
                <w:szCs w:val="28"/>
                <w:lang w:val="en-US" w:eastAsia="zh-CN"/>
              </w:rPr>
              <w:t>4.1.5环境风险</w:t>
            </w:r>
          </w:p>
          <w:p>
            <w:pPr>
              <w:pStyle w:val="5"/>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eastAsia="黑体"/>
                <w:b w:val="0"/>
                <w:bCs w:val="0"/>
                <w:color w:val="auto"/>
                <w:sz w:val="28"/>
                <w:szCs w:val="28"/>
                <w:lang w:val="en-US" w:eastAsia="zh-CN"/>
              </w:rPr>
            </w:pPr>
            <w:r>
              <w:rPr>
                <w:rFonts w:hint="default" w:ascii="Times New Roman" w:hAnsi="Times New Roman" w:eastAsia="宋体" w:cs="Times New Roman"/>
                <w:color w:val="auto"/>
                <w:highlight w:val="none"/>
              </w:rPr>
              <w:t>拟建项目位于湾坞工业区，所在地属非敏感区域，项目涉及的煤气、焦油及酚水为危险化学品，存在一定的环境风险，但风险事故发生概率比较低。根据风险评价的工作等级判定为三级，目前针对这些风险事故均有比较成熟可靠的防范、处理和应急措施，可保证事故得到有效防范、控制和处置。项目在采取一系列技术和管理措施，并加强对员工防范事故风险能力的培训，落实风险防范措施及事故应急预案，可以有效控制其环境风险。因此环评认为这些风险事故属可接受的常见事故风险，即通过落实好相应的防范和应急措施后，从环境风险角度分析是可承受的。</w:t>
            </w:r>
          </w:p>
          <w:p>
            <w:pPr>
              <w:pStyle w:val="4"/>
              <w:snapToGrid w:val="0"/>
              <w:spacing w:before="160" w:after="160" w:line="240" w:lineRule="auto"/>
              <w:rPr>
                <w:rFonts w:hint="default" w:ascii="Times New Roman" w:hAnsi="Times New Roman" w:eastAsia="黑体"/>
                <w:b w:val="0"/>
                <w:bCs w:val="0"/>
                <w:color w:val="auto"/>
                <w:sz w:val="28"/>
                <w:szCs w:val="28"/>
                <w:lang w:val="en-US" w:eastAsia="zh-CN"/>
              </w:rPr>
            </w:pPr>
            <w:r>
              <w:rPr>
                <w:rFonts w:ascii="Times New Roman" w:hAnsi="Times New Roman" w:eastAsia="黑体"/>
                <w:b w:val="0"/>
                <w:bCs w:val="0"/>
                <w:color w:val="auto"/>
                <w:sz w:val="28"/>
                <w:szCs w:val="28"/>
              </w:rPr>
              <w:t>4.1.</w:t>
            </w:r>
            <w:r>
              <w:rPr>
                <w:rFonts w:hint="default" w:ascii="Times New Roman" w:hAnsi="Times New Roman" w:eastAsia="黑体"/>
                <w:b w:val="0"/>
                <w:bCs w:val="0"/>
                <w:color w:val="auto"/>
                <w:sz w:val="28"/>
                <w:szCs w:val="28"/>
                <w:lang w:val="en-US" w:eastAsia="zh-CN"/>
              </w:rPr>
              <w:t>6总量控制结论</w:t>
            </w:r>
          </w:p>
          <w:p>
            <w:pPr>
              <w:pStyle w:val="5"/>
              <w:snapToGrid w:val="0"/>
              <w:spacing w:line="360" w:lineRule="auto"/>
              <w:ind w:firstLineChars="200"/>
              <w:rPr>
                <w:rFonts w:hint="default" w:ascii="Times New Roman" w:hAnsi="Times New Roman" w:cs="Times New Roman"/>
                <w:color w:val="auto"/>
                <w:kern w:val="0"/>
                <w:szCs w:val="24"/>
                <w:highlight w:val="none"/>
              </w:rPr>
            </w:pPr>
            <w:r>
              <w:rPr>
                <w:rFonts w:hint="default" w:ascii="Times New Roman" w:hAnsi="Times New Roman" w:cs="Times New Roman"/>
                <w:color w:val="auto"/>
                <w:kern w:val="0"/>
                <w:szCs w:val="24"/>
                <w:highlight w:val="none"/>
              </w:rPr>
              <w:t>拟建项目新增的二氧化硫11.6t/a、氮氧化物41.5t/a的总量控制指标需进行排污权交易取得，根据《进一步加快推进排污权有偿使用和交易工作的意见》（闽环发</w:t>
            </w:r>
            <w:r>
              <w:rPr>
                <w:rFonts w:hint="default" w:cs="Times New Roman"/>
                <w:color w:val="auto"/>
                <w:kern w:val="0"/>
                <w:szCs w:val="24"/>
                <w:highlight w:val="none"/>
                <w:lang w:eastAsia="zh-CN"/>
              </w:rPr>
              <w:t>〔</w:t>
            </w:r>
            <w:r>
              <w:rPr>
                <w:rFonts w:hint="default" w:ascii="Times New Roman" w:hAnsi="Times New Roman" w:cs="Times New Roman"/>
                <w:color w:val="auto"/>
                <w:kern w:val="0"/>
                <w:szCs w:val="24"/>
                <w:highlight w:val="none"/>
              </w:rPr>
              <w:t>2015</w:t>
            </w:r>
            <w:r>
              <w:rPr>
                <w:rFonts w:hint="default" w:cs="Times New Roman"/>
                <w:color w:val="auto"/>
                <w:kern w:val="0"/>
                <w:szCs w:val="24"/>
                <w:highlight w:val="none"/>
                <w:lang w:eastAsia="zh-CN"/>
              </w:rPr>
              <w:t>〕</w:t>
            </w:r>
            <w:r>
              <w:rPr>
                <w:rFonts w:hint="default" w:ascii="Times New Roman" w:hAnsi="Times New Roman" w:cs="Times New Roman"/>
                <w:color w:val="auto"/>
                <w:kern w:val="0"/>
                <w:szCs w:val="24"/>
                <w:highlight w:val="none"/>
              </w:rPr>
              <w:t>6号），建设单位应通过福建省排污权交易平台购买排污总量：二氧化硫11.6t/a；氮氧化物41.5t/a。</w:t>
            </w:r>
          </w:p>
          <w:p>
            <w:pPr>
              <w:pStyle w:val="4"/>
              <w:snapToGrid w:val="0"/>
              <w:spacing w:before="160" w:after="160" w:line="240" w:lineRule="auto"/>
              <w:rPr>
                <w:rFonts w:hint="default" w:ascii="Times New Roman" w:hAnsi="Times New Roman" w:eastAsia="黑体" w:cs="Times New Roman"/>
                <w:b w:val="0"/>
                <w:bCs w:val="0"/>
                <w:color w:val="auto"/>
                <w:sz w:val="28"/>
                <w:szCs w:val="28"/>
                <w:lang w:val="en-US" w:eastAsia="zh-CN"/>
              </w:rPr>
            </w:pPr>
            <w:r>
              <w:rPr>
                <w:rFonts w:hint="default" w:ascii="Times New Roman" w:hAnsi="Times New Roman" w:eastAsia="黑体" w:cs="Times New Roman"/>
                <w:b w:val="0"/>
                <w:bCs w:val="0"/>
                <w:color w:val="auto"/>
                <w:sz w:val="28"/>
                <w:szCs w:val="28"/>
                <w:lang w:val="en-US" w:eastAsia="zh-CN"/>
              </w:rPr>
              <w:t>4.1.7总结论</w:t>
            </w:r>
          </w:p>
          <w:p>
            <w:pPr>
              <w:pStyle w:val="5"/>
              <w:snapToGrid w:val="0"/>
              <w:spacing w:line="360" w:lineRule="auto"/>
              <w:ind w:firstLineChars="200"/>
              <w:rPr>
                <w:rFonts w:hint="default" w:ascii="Times New Roman" w:hAnsi="Times New Roman" w:eastAsia="宋体" w:cs="Times New Roman"/>
                <w:color w:val="auto"/>
                <w:kern w:val="0"/>
                <w:szCs w:val="24"/>
                <w:highlight w:val="none"/>
              </w:rPr>
            </w:pPr>
            <w:r>
              <w:rPr>
                <w:rFonts w:hint="default" w:ascii="Times New Roman" w:hAnsi="Times New Roman" w:eastAsia="宋体" w:cs="Times New Roman"/>
                <w:color w:val="auto"/>
                <w:kern w:val="0"/>
                <w:szCs w:val="24"/>
                <w:highlight w:val="none"/>
              </w:rPr>
              <w:t>福建青拓实业股份有限公司不锈钢无缝钢管项目的生产工艺、生产规模及产品符合国家产业政策，选址、布局基本合理；项目周边环境质量较好，有一定的环境承载能力；项目生产工艺及装备基本符合清洁生产要求。</w:t>
            </w:r>
          </w:p>
          <w:p>
            <w:pPr>
              <w:pStyle w:val="5"/>
              <w:snapToGrid w:val="0"/>
              <w:spacing w:line="360" w:lineRule="auto"/>
              <w:ind w:firstLineChars="200"/>
              <w:rPr>
                <w:rFonts w:hint="default" w:ascii="Times New Roman" w:hAnsi="Times New Roman" w:eastAsia="宋体" w:cs="Times New Roman"/>
                <w:color w:val="auto"/>
                <w:kern w:val="0"/>
                <w:szCs w:val="24"/>
                <w:highlight w:val="none"/>
                <w:lang w:val="en-US" w:eastAsia="zh-CN"/>
              </w:rPr>
            </w:pPr>
            <w:r>
              <w:rPr>
                <w:rFonts w:hint="default" w:ascii="Times New Roman" w:hAnsi="Times New Roman" w:eastAsia="宋体" w:cs="Times New Roman"/>
                <w:color w:val="auto"/>
                <w:kern w:val="0"/>
                <w:szCs w:val="24"/>
                <w:highlight w:val="none"/>
              </w:rPr>
              <w:t>报告表针对项目产生的废水、废气、噪声、固体废物污染及可能存在的环境风险，有针对性地提出了一系列的环保治理措施、风险防范措施，并提出了清洁生产措施及总量控制方案，按上述措施及方案实行后可确保各项污染物稳定达标排放，对周围环境的影响可以控制在国家有关标准允许范围内，从环保角度分析，项目建设是可行的。</w:t>
            </w:r>
          </w:p>
          <w:p>
            <w:pPr>
              <w:pStyle w:val="4"/>
              <w:snapToGrid w:val="0"/>
              <w:spacing w:before="160" w:after="160" w:line="240" w:lineRule="auto"/>
              <w:rPr>
                <w:rFonts w:ascii="Times New Roman" w:hAnsi="Times New Roman" w:eastAsia="黑体"/>
                <w:b w:val="0"/>
                <w:bCs w:val="0"/>
                <w:color w:val="auto"/>
                <w:sz w:val="28"/>
                <w:szCs w:val="28"/>
              </w:rPr>
            </w:pPr>
            <w:r>
              <w:rPr>
                <w:rFonts w:hint="default" w:ascii="Times New Roman" w:hAnsi="Times New Roman" w:eastAsia="黑体"/>
                <w:b w:val="0"/>
                <w:bCs w:val="0"/>
                <w:color w:val="auto"/>
                <w:sz w:val="28"/>
                <w:szCs w:val="28"/>
                <w:lang w:val="en-US" w:eastAsia="zh-CN"/>
              </w:rPr>
              <w:t>4.1.8</w:t>
            </w:r>
            <w:r>
              <w:rPr>
                <w:rFonts w:ascii="Times New Roman" w:hAnsi="Times New Roman" w:eastAsia="黑体"/>
                <w:b w:val="0"/>
                <w:bCs w:val="0"/>
                <w:color w:val="auto"/>
                <w:sz w:val="28"/>
                <w:szCs w:val="28"/>
              </w:rPr>
              <w:t>项目竣工环保验收要求落实情况</w:t>
            </w:r>
          </w:p>
          <w:p>
            <w:pPr>
              <w:spacing w:line="360" w:lineRule="auto"/>
              <w:ind w:firstLine="480" w:firstLineChars="200"/>
              <w:rPr>
                <w:rFonts w:ascii="Times New Roman" w:hAnsi="Times New Roman"/>
                <w:color w:val="auto"/>
                <w:sz w:val="24"/>
              </w:rPr>
            </w:pPr>
            <w:r>
              <w:rPr>
                <w:rFonts w:ascii="Times New Roman" w:hAnsi="Times New Roman"/>
                <w:color w:val="auto"/>
                <w:sz w:val="24"/>
              </w:rPr>
              <w:t>项目落实环评要求的环保措施情况见表4.3-1。</w:t>
            </w:r>
          </w:p>
          <w:p>
            <w:pPr>
              <w:pStyle w:val="3"/>
              <w:keepNext w:val="0"/>
              <w:keepLines w:val="0"/>
              <w:numPr>
                <w:ilvl w:val="0"/>
                <w:numId w:val="0"/>
              </w:numPr>
              <w:snapToGrid w:val="0"/>
              <w:spacing w:line="240" w:lineRule="auto"/>
              <w:jc w:val="left"/>
              <w:rPr>
                <w:rFonts w:ascii="Times New Roman" w:hAnsi="Times New Roman"/>
                <w:b w:val="0"/>
                <w:bCs w:val="0"/>
                <w:color w:val="auto"/>
              </w:rPr>
            </w:pPr>
            <w:bookmarkStart w:id="234" w:name="_Toc28412"/>
            <w:bookmarkStart w:id="235" w:name="_Toc24548"/>
            <w:bookmarkStart w:id="236" w:name="_Toc22419"/>
            <w:r>
              <w:rPr>
                <w:rFonts w:ascii="Times New Roman" w:hAnsi="Times New Roman"/>
                <w:b w:val="0"/>
                <w:bCs w:val="0"/>
                <w:color w:val="auto"/>
              </w:rPr>
              <w:t>4</w:t>
            </w:r>
            <w:r>
              <w:rPr>
                <w:rFonts w:ascii="Times New Roman" w:hAnsi="Times New Roman"/>
                <w:b w:val="0"/>
                <w:bCs w:val="0"/>
                <w:color w:val="auto"/>
                <w:highlight w:val="none"/>
              </w:rPr>
              <w:t>.2审批部门审批决定</w:t>
            </w:r>
            <w:bookmarkEnd w:id="234"/>
            <w:bookmarkEnd w:id="235"/>
            <w:bookmarkEnd w:id="236"/>
          </w:p>
          <w:p>
            <w:pPr>
              <w:snapToGrid w:val="0"/>
              <w:spacing w:line="360" w:lineRule="auto"/>
              <w:ind w:firstLine="480" w:firstLineChars="200"/>
              <w:rPr>
                <w:rFonts w:hint="default" w:ascii="Times New Roman" w:hAnsi="Times New Roman" w:eastAsia="宋体"/>
                <w:color w:val="auto"/>
                <w:sz w:val="24"/>
                <w:lang w:eastAsia="zh-CN"/>
              </w:rPr>
            </w:pPr>
            <w:r>
              <w:rPr>
                <w:rFonts w:hint="default" w:ascii="Times New Roman" w:hAnsi="Times New Roman"/>
                <w:color w:val="auto"/>
                <w:sz w:val="24"/>
              </w:rPr>
              <w:t>一、在切实落实</w:t>
            </w:r>
            <w:r>
              <w:rPr>
                <w:rFonts w:hint="default" w:ascii="Times New Roman" w:hAnsi="Times New Roman"/>
                <w:color w:val="auto"/>
                <w:sz w:val="24"/>
                <w:lang w:eastAsia="zh-CN"/>
              </w:rPr>
              <w:t>“</w:t>
            </w:r>
            <w:r>
              <w:rPr>
                <w:rFonts w:hint="default" w:ascii="Times New Roman" w:hAnsi="Times New Roman"/>
                <w:color w:val="auto"/>
                <w:sz w:val="24"/>
              </w:rPr>
              <w:t>报告表</w:t>
            </w:r>
            <w:r>
              <w:rPr>
                <w:rFonts w:hint="default" w:ascii="Times New Roman" w:hAnsi="Times New Roman"/>
                <w:color w:val="auto"/>
                <w:sz w:val="24"/>
                <w:lang w:eastAsia="zh-CN"/>
              </w:rPr>
              <w:t>”</w:t>
            </w:r>
            <w:r>
              <w:rPr>
                <w:rFonts w:hint="default" w:ascii="Times New Roman" w:hAnsi="Times New Roman"/>
                <w:color w:val="auto"/>
                <w:sz w:val="24"/>
              </w:rPr>
              <w:t>中提出的各项环保对策措施，确保各项污染物稳定达标排放的前提下，我局同意</w:t>
            </w:r>
            <w:r>
              <w:rPr>
                <w:rFonts w:hint="default" w:ascii="Times New Roman" w:hAnsi="Times New Roman"/>
                <w:color w:val="auto"/>
                <w:sz w:val="24"/>
                <w:lang w:eastAsia="zh-CN"/>
              </w:rPr>
              <w:t>“</w:t>
            </w:r>
            <w:r>
              <w:rPr>
                <w:rFonts w:hint="default" w:ascii="Times New Roman" w:hAnsi="Times New Roman"/>
                <w:color w:val="auto"/>
                <w:sz w:val="24"/>
              </w:rPr>
              <w:t>报告表</w:t>
            </w:r>
            <w:r>
              <w:rPr>
                <w:rFonts w:hint="default" w:ascii="Times New Roman" w:hAnsi="Times New Roman"/>
                <w:color w:val="auto"/>
                <w:sz w:val="24"/>
                <w:lang w:eastAsia="zh-CN"/>
              </w:rPr>
              <w:t>”</w:t>
            </w:r>
            <w:r>
              <w:rPr>
                <w:rFonts w:hint="default" w:ascii="Times New Roman" w:hAnsi="Times New Roman"/>
                <w:color w:val="auto"/>
                <w:sz w:val="24"/>
              </w:rPr>
              <w:t>中所列项目的性质、规模、工艺、地点和拟采取的各项环保对策措施。</w:t>
            </w:r>
          </w:p>
          <w:p>
            <w:pPr>
              <w:snapToGrid w:val="0"/>
              <w:spacing w:line="360" w:lineRule="auto"/>
              <w:ind w:firstLine="480" w:firstLineChars="200"/>
              <w:rPr>
                <w:rFonts w:hint="default" w:ascii="Times New Roman" w:hAnsi="Times New Roman"/>
                <w:color w:val="auto"/>
                <w:sz w:val="24"/>
              </w:rPr>
            </w:pPr>
            <w:r>
              <w:rPr>
                <w:rFonts w:hint="default" w:ascii="Times New Roman" w:hAnsi="Times New Roman"/>
                <w:color w:val="auto"/>
                <w:sz w:val="24"/>
              </w:rPr>
              <w:t>二</w:t>
            </w:r>
            <w:r>
              <w:rPr>
                <w:rFonts w:ascii="Times New Roman" w:hAnsi="Times New Roman"/>
                <w:color w:val="auto"/>
                <w:sz w:val="24"/>
              </w:rPr>
              <w:t>、</w:t>
            </w:r>
            <w:r>
              <w:rPr>
                <w:rFonts w:hint="default" w:ascii="Times New Roman" w:hAnsi="Times New Roman"/>
                <w:color w:val="auto"/>
                <w:sz w:val="24"/>
              </w:rPr>
              <w:t>福建青拓实业股份有限公司拟在福安市湾坞镇沙湾村新建不锈钢无缝钢管项目，项目建设规模及内容</w:t>
            </w:r>
            <w:r>
              <w:rPr>
                <w:rFonts w:hint="default" w:ascii="Times New Roman" w:hAnsi="Times New Roman"/>
                <w:color w:val="auto"/>
                <w:sz w:val="24"/>
                <w:lang w:eastAsia="zh-CN"/>
              </w:rPr>
              <w:t>：</w:t>
            </w:r>
            <w:r>
              <w:rPr>
                <w:rFonts w:hint="default" w:ascii="Times New Roman" w:hAnsi="Times New Roman"/>
                <w:color w:val="auto"/>
                <w:sz w:val="24"/>
              </w:rPr>
              <w:t>年产50万吨不锈钢无缝管材，项目分两期建设，一、二期各25万吨，共建设18条不锈钢穿孔生产线</w:t>
            </w:r>
            <w:r>
              <w:rPr>
                <w:rFonts w:hint="default" w:ascii="Times New Roman" w:hAnsi="Times New Roman"/>
                <w:color w:val="auto"/>
                <w:sz w:val="24"/>
                <w:lang w:eastAsia="zh-CN"/>
              </w:rPr>
              <w:t>（</w:t>
            </w:r>
            <w:r>
              <w:rPr>
                <w:rFonts w:hint="default" w:ascii="Times New Roman" w:hAnsi="Times New Roman"/>
                <w:color w:val="auto"/>
                <w:sz w:val="24"/>
              </w:rPr>
              <w:t>每期各建设9条</w:t>
            </w:r>
            <w:r>
              <w:rPr>
                <w:rFonts w:hint="default" w:ascii="Times New Roman" w:hAnsi="Times New Roman"/>
                <w:color w:val="auto"/>
                <w:sz w:val="24"/>
                <w:lang w:eastAsia="zh-CN"/>
              </w:rPr>
              <w:t>）</w:t>
            </w:r>
            <w:r>
              <w:rPr>
                <w:rFonts w:hint="default" w:ascii="Times New Roman" w:hAnsi="Times New Roman"/>
                <w:color w:val="auto"/>
                <w:sz w:val="24"/>
              </w:rPr>
              <w:t>，包括18合套中90小锥角精密穿孔机以及配置相应数量的加热炉，同步建设发生炉气站、主电室、水处理设施和空压站等相关配套的辅助生产设施。项目总投资30000万元，环保设施投资3090万元</w:t>
            </w:r>
            <w:r>
              <w:rPr>
                <w:rFonts w:hint="default" w:ascii="Times New Roman" w:hAnsi="Times New Roman"/>
                <w:color w:val="auto"/>
                <w:sz w:val="24"/>
                <w:lang w:eastAsia="zh-CN"/>
              </w:rPr>
              <w:t>。</w:t>
            </w:r>
          </w:p>
          <w:p>
            <w:pPr>
              <w:snapToGrid w:val="0"/>
              <w:spacing w:line="360" w:lineRule="auto"/>
              <w:ind w:firstLine="480" w:firstLineChars="200"/>
              <w:rPr>
                <w:rFonts w:hint="default" w:ascii="Times New Roman" w:hAnsi="Times New Roman"/>
                <w:color w:val="auto"/>
                <w:sz w:val="24"/>
              </w:rPr>
            </w:pPr>
            <w:r>
              <w:rPr>
                <w:rFonts w:hint="default" w:ascii="Times New Roman" w:hAnsi="Times New Roman"/>
                <w:color w:val="auto"/>
                <w:sz w:val="24"/>
                <w:lang w:eastAsia="zh-CN"/>
              </w:rPr>
              <w:t>三、</w:t>
            </w:r>
            <w:r>
              <w:rPr>
                <w:rFonts w:hint="default" w:ascii="Times New Roman" w:hAnsi="Times New Roman"/>
                <w:color w:val="auto"/>
                <w:sz w:val="24"/>
              </w:rPr>
              <w:t>在项目设计、建设、运营中，你公司应认真落实</w:t>
            </w:r>
            <w:r>
              <w:rPr>
                <w:rFonts w:hint="default" w:ascii="Times New Roman" w:hAnsi="Times New Roman"/>
                <w:color w:val="auto"/>
                <w:sz w:val="24"/>
                <w:lang w:eastAsia="zh-CN"/>
              </w:rPr>
              <w:t>“</w:t>
            </w:r>
            <w:r>
              <w:rPr>
                <w:rFonts w:hint="default" w:ascii="Times New Roman" w:hAnsi="Times New Roman"/>
                <w:color w:val="auto"/>
                <w:sz w:val="24"/>
              </w:rPr>
              <w:t>报告表</w:t>
            </w:r>
            <w:r>
              <w:rPr>
                <w:rFonts w:hint="default" w:ascii="Times New Roman" w:hAnsi="Times New Roman"/>
                <w:color w:val="auto"/>
                <w:sz w:val="24"/>
                <w:lang w:eastAsia="zh-CN"/>
              </w:rPr>
              <w:t>”</w:t>
            </w:r>
            <w:r>
              <w:rPr>
                <w:rFonts w:hint="default" w:ascii="Times New Roman" w:hAnsi="Times New Roman"/>
                <w:color w:val="auto"/>
                <w:sz w:val="24"/>
              </w:rPr>
              <w:t>提出的各项污染防治和环境风险防控措施，并重点做好以下工作</w:t>
            </w:r>
            <w:r>
              <w:rPr>
                <w:rFonts w:hint="default" w:ascii="Times New Roman" w:hAnsi="Times New Roman"/>
                <w:color w:val="auto"/>
                <w:sz w:val="24"/>
                <w:lang w:eastAsia="zh-CN"/>
              </w:rPr>
              <w:t>：</w:t>
            </w:r>
          </w:p>
          <w:p>
            <w:pPr>
              <w:snapToGrid w:val="0"/>
              <w:spacing w:line="360" w:lineRule="auto"/>
              <w:ind w:firstLine="480" w:firstLineChars="200"/>
              <w:rPr>
                <w:rFonts w:hint="default" w:ascii="Times New Roman" w:hAnsi="Times New Roman"/>
                <w:color w:val="auto"/>
                <w:sz w:val="24"/>
              </w:rPr>
            </w:pPr>
            <w:r>
              <w:rPr>
                <w:rFonts w:hint="default" w:ascii="Times New Roman" w:hAnsi="Times New Roman"/>
                <w:color w:val="auto"/>
                <w:sz w:val="24"/>
                <w:lang w:eastAsia="zh-CN"/>
              </w:rPr>
              <w:t>（</w:t>
            </w:r>
            <w:r>
              <w:rPr>
                <w:rFonts w:hint="default" w:ascii="Times New Roman" w:hAnsi="Times New Roman"/>
                <w:color w:val="auto"/>
                <w:sz w:val="24"/>
              </w:rPr>
              <w:t>一</w:t>
            </w:r>
            <w:r>
              <w:rPr>
                <w:rFonts w:hint="default" w:ascii="Times New Roman" w:hAnsi="Times New Roman"/>
                <w:color w:val="auto"/>
                <w:sz w:val="24"/>
                <w:lang w:eastAsia="zh-CN"/>
              </w:rPr>
              <w:t>）</w:t>
            </w:r>
            <w:r>
              <w:rPr>
                <w:rFonts w:hint="default" w:ascii="Times New Roman" w:hAnsi="Times New Roman"/>
                <w:color w:val="auto"/>
                <w:sz w:val="24"/>
              </w:rPr>
              <w:t>施工期环境管理</w:t>
            </w:r>
          </w:p>
          <w:p>
            <w:pPr>
              <w:snapToGrid w:val="0"/>
              <w:spacing w:line="360" w:lineRule="auto"/>
              <w:ind w:firstLine="480" w:firstLineChars="200"/>
              <w:rPr>
                <w:rFonts w:hint="default" w:ascii="Times New Roman" w:hAnsi="Times New Roman"/>
                <w:color w:val="auto"/>
                <w:sz w:val="24"/>
              </w:rPr>
            </w:pPr>
            <w:r>
              <w:rPr>
                <w:rFonts w:hint="default" w:ascii="Times New Roman" w:hAnsi="Times New Roman"/>
                <w:color w:val="auto"/>
                <w:sz w:val="24"/>
              </w:rPr>
              <w:t>加强施工期环境管理，按照文明施工、清洁生产要求，制定并落实施工期间环境管理方案措施，避免施工过程对周边环境的影响。</w:t>
            </w:r>
          </w:p>
          <w:p>
            <w:pPr>
              <w:snapToGrid w:val="0"/>
              <w:spacing w:line="360" w:lineRule="auto"/>
              <w:ind w:firstLine="480" w:firstLineChars="200"/>
              <w:rPr>
                <w:rFonts w:ascii="Times New Roman" w:hAnsi="Times New Roman"/>
                <w:color w:val="auto"/>
                <w:sz w:val="24"/>
              </w:rPr>
            </w:pPr>
            <w:r>
              <w:rPr>
                <w:rFonts w:hint="default" w:ascii="Times New Roman" w:hAnsi="Times New Roman"/>
                <w:color w:val="auto"/>
                <w:sz w:val="24"/>
                <w:lang w:eastAsia="zh-CN"/>
              </w:rPr>
              <w:t>（</w:t>
            </w:r>
            <w:r>
              <w:rPr>
                <w:rFonts w:hint="default" w:ascii="Times New Roman" w:hAnsi="Times New Roman"/>
                <w:color w:val="auto"/>
                <w:sz w:val="24"/>
              </w:rPr>
              <w:t>二</w:t>
            </w:r>
            <w:r>
              <w:rPr>
                <w:rFonts w:hint="default" w:ascii="Times New Roman" w:hAnsi="Times New Roman"/>
                <w:color w:val="auto"/>
                <w:sz w:val="24"/>
                <w:lang w:eastAsia="zh-CN"/>
              </w:rPr>
              <w:t>）</w:t>
            </w:r>
            <w:r>
              <w:rPr>
                <w:rFonts w:hint="default" w:ascii="Times New Roman" w:hAnsi="Times New Roman"/>
                <w:color w:val="auto"/>
                <w:sz w:val="24"/>
              </w:rPr>
              <w:t>运行期环境管理。</w:t>
            </w:r>
          </w:p>
          <w:p>
            <w:pPr>
              <w:pStyle w:val="73"/>
              <w:widowControl/>
              <w:snapToGrid w:val="0"/>
              <w:rPr>
                <w:rFonts w:ascii="Times New Roman" w:hAnsi="Times New Roman"/>
                <w:color w:val="auto"/>
                <w:sz w:val="24"/>
              </w:rPr>
            </w:pPr>
            <w:r>
              <w:rPr>
                <w:rFonts w:hint="default" w:ascii="Times New Roman" w:hAnsi="Times New Roman"/>
                <w:color w:val="auto"/>
                <w:sz w:val="24"/>
              </w:rPr>
              <w:t>1、</w:t>
            </w:r>
            <w:r>
              <w:rPr>
                <w:rFonts w:hint="default" w:ascii="Times New Roman" w:hAnsi="Times New Roman"/>
                <w:color w:val="auto"/>
              </w:rPr>
              <w:t>穿孔车间净循环冷却水、煤气站净循环冷却水、穿孔车间浊循环冷却水循环使用，不外排；蒸汽冷凝水软水设备排水收集后，用于煤场喷淋；初期雨水收集后进入初期雨水池，处理达标后进入厂区回水系统</w:t>
            </w:r>
            <w:r>
              <w:rPr>
                <w:rFonts w:hint="default" w:ascii="Times New Roman" w:hAnsi="Times New Roman"/>
                <w:color w:val="auto"/>
                <w:sz w:val="24"/>
              </w:rPr>
              <w:t>。</w:t>
            </w:r>
          </w:p>
          <w:p>
            <w:pPr>
              <w:snapToGrid w:val="0"/>
              <w:spacing w:line="360" w:lineRule="auto"/>
              <w:ind w:firstLine="480" w:firstLineChars="200"/>
              <w:rPr>
                <w:rFonts w:hint="default" w:ascii="Times New Roman" w:hAnsi="Times New Roman"/>
                <w:color w:val="auto"/>
                <w:sz w:val="24"/>
              </w:rPr>
            </w:pPr>
            <w:r>
              <w:rPr>
                <w:rFonts w:hint="default" w:ascii="Times New Roman" w:hAnsi="Times New Roman"/>
                <w:color w:val="auto"/>
                <w:sz w:val="24"/>
              </w:rPr>
              <w:t>2</w:t>
            </w:r>
            <w:r>
              <w:rPr>
                <w:rFonts w:hint="default" w:ascii="Times New Roman" w:hAnsi="Times New Roman"/>
                <w:color w:val="auto"/>
                <w:sz w:val="24"/>
                <w:lang w:eastAsia="zh-CN"/>
              </w:rPr>
              <w:t>、</w:t>
            </w:r>
            <w:r>
              <w:rPr>
                <w:rFonts w:hint="default" w:ascii="Times New Roman" w:hAnsi="Times New Roman"/>
                <w:color w:val="auto"/>
                <w:sz w:val="24"/>
              </w:rPr>
              <w:t>一、二期工程18台加热炉尾气经收集后分别由两根排气</w:t>
            </w:r>
            <w:r>
              <w:rPr>
                <w:rFonts w:hint="default" w:ascii="Times New Roman" w:hAnsi="Times New Roman"/>
                <w:color w:val="auto"/>
                <w:sz w:val="24"/>
                <w:lang w:eastAsia="zh-CN"/>
              </w:rPr>
              <w:t>筒</w:t>
            </w:r>
            <w:r>
              <w:rPr>
                <w:rFonts w:hint="default" w:ascii="Times New Roman" w:hAnsi="Times New Roman"/>
                <w:color w:val="auto"/>
                <w:sz w:val="24"/>
              </w:rPr>
              <w:t>排放，排气</w:t>
            </w:r>
            <w:r>
              <w:rPr>
                <w:rFonts w:hint="default" w:ascii="Times New Roman" w:hAnsi="Times New Roman"/>
                <w:color w:val="auto"/>
                <w:sz w:val="24"/>
                <w:lang w:eastAsia="zh-CN"/>
              </w:rPr>
              <w:t>筒</w:t>
            </w:r>
            <w:r>
              <w:rPr>
                <w:rFonts w:hint="default" w:ascii="Times New Roman" w:hAnsi="Times New Roman"/>
                <w:color w:val="auto"/>
                <w:sz w:val="24"/>
              </w:rPr>
              <w:t>应按规范化建设；煤场应设置</w:t>
            </w:r>
            <w:r>
              <w:rPr>
                <w:rFonts w:hint="default" w:ascii="Times New Roman" w:hAnsi="Times New Roman"/>
                <w:color w:val="auto"/>
                <w:sz w:val="24"/>
                <w:lang w:eastAsia="zh-CN"/>
              </w:rPr>
              <w:t>煤</w:t>
            </w:r>
            <w:r>
              <w:rPr>
                <w:rFonts w:hint="default" w:ascii="Times New Roman" w:hAnsi="Times New Roman"/>
                <w:color w:val="auto"/>
                <w:sz w:val="24"/>
              </w:rPr>
              <w:t>棚及喷淋设施</w:t>
            </w:r>
            <w:r>
              <w:rPr>
                <w:rFonts w:hint="default" w:ascii="Times New Roman" w:hAnsi="Times New Roman"/>
                <w:color w:val="auto"/>
                <w:sz w:val="24"/>
              </w:rPr>
              <w:t>。各排气</w:t>
            </w:r>
            <w:r>
              <w:rPr>
                <w:rFonts w:hint="default" w:ascii="Times New Roman" w:hAnsi="Times New Roman"/>
                <w:color w:val="auto"/>
                <w:sz w:val="24"/>
                <w:lang w:eastAsia="zh-CN"/>
              </w:rPr>
              <w:t>筒</w:t>
            </w:r>
            <w:r>
              <w:rPr>
                <w:rFonts w:hint="default" w:ascii="Times New Roman" w:hAnsi="Times New Roman"/>
                <w:color w:val="auto"/>
                <w:sz w:val="24"/>
              </w:rPr>
              <w:t>废气排放执行《轧钢工业大气污染物排放标准》</w:t>
            </w:r>
            <w:r>
              <w:rPr>
                <w:rFonts w:hint="default" w:ascii="Times New Roman" w:hAnsi="Times New Roman"/>
                <w:color w:val="auto"/>
                <w:sz w:val="24"/>
                <w:lang w:eastAsia="zh-CN"/>
              </w:rPr>
              <w:t>（</w:t>
            </w:r>
            <w:r>
              <w:rPr>
                <w:rFonts w:hint="default" w:ascii="Times New Roman" w:hAnsi="Times New Roman"/>
                <w:color w:val="auto"/>
                <w:sz w:val="24"/>
              </w:rPr>
              <w:t>GB28665-2012</w:t>
            </w:r>
            <w:r>
              <w:rPr>
                <w:rFonts w:hint="default" w:ascii="Times New Roman" w:hAnsi="Times New Roman"/>
                <w:color w:val="auto"/>
                <w:sz w:val="24"/>
                <w:lang w:eastAsia="zh-CN"/>
              </w:rPr>
              <w:t>）</w:t>
            </w:r>
            <w:r>
              <w:rPr>
                <w:rFonts w:hint="default" w:ascii="Times New Roman" w:hAnsi="Times New Roman"/>
                <w:color w:val="auto"/>
                <w:sz w:val="24"/>
              </w:rPr>
              <w:t>中表3大气污染物特别排放限值；无组织废气排放执行《大气污染物综合排放标准》</w:t>
            </w:r>
            <w:r>
              <w:rPr>
                <w:rFonts w:hint="default" w:ascii="Times New Roman" w:hAnsi="Times New Roman"/>
                <w:color w:val="auto"/>
                <w:sz w:val="24"/>
                <w:lang w:eastAsia="zh-CN"/>
              </w:rPr>
              <w:t>（</w:t>
            </w:r>
            <w:r>
              <w:rPr>
                <w:rFonts w:hint="default" w:ascii="Times New Roman" w:hAnsi="Times New Roman"/>
                <w:color w:val="auto"/>
                <w:sz w:val="24"/>
              </w:rPr>
              <w:t>GB16297-1996</w:t>
            </w:r>
            <w:r>
              <w:rPr>
                <w:rFonts w:hint="default" w:ascii="Times New Roman" w:hAnsi="Times New Roman"/>
                <w:color w:val="auto"/>
                <w:sz w:val="24"/>
                <w:lang w:eastAsia="zh-CN"/>
              </w:rPr>
              <w:t>）</w:t>
            </w:r>
            <w:r>
              <w:rPr>
                <w:rFonts w:hint="default" w:ascii="Times New Roman" w:hAnsi="Times New Roman"/>
                <w:color w:val="auto"/>
                <w:sz w:val="24"/>
              </w:rPr>
              <w:t>表2中无组织排放监控浓度限值、《工业企业挥发性有机物排放标准》</w:t>
            </w:r>
            <w:r>
              <w:rPr>
                <w:rFonts w:hint="default" w:ascii="Times New Roman" w:hAnsi="Times New Roman"/>
                <w:color w:val="auto"/>
                <w:sz w:val="24"/>
                <w:lang w:eastAsia="zh-CN"/>
              </w:rPr>
              <w:t>（</w:t>
            </w:r>
            <w:r>
              <w:rPr>
                <w:rFonts w:hint="default" w:ascii="Times New Roman" w:hAnsi="Times New Roman"/>
                <w:color w:val="auto"/>
                <w:sz w:val="24"/>
              </w:rPr>
              <w:t>DB3/1782-2018</w:t>
            </w:r>
            <w:r>
              <w:rPr>
                <w:rFonts w:hint="default" w:ascii="Times New Roman" w:hAnsi="Times New Roman"/>
                <w:color w:val="auto"/>
                <w:sz w:val="24"/>
                <w:lang w:eastAsia="zh-CN"/>
              </w:rPr>
              <w:t>）</w:t>
            </w:r>
            <w:r>
              <w:rPr>
                <w:rFonts w:hint="default" w:ascii="Times New Roman" w:hAnsi="Times New Roman"/>
                <w:color w:val="auto"/>
                <w:sz w:val="24"/>
              </w:rPr>
              <w:t>表3企业边界监控点浓度限值、《恶臭污染物排放标准》</w:t>
            </w:r>
            <w:r>
              <w:rPr>
                <w:rFonts w:hint="default" w:ascii="Times New Roman" w:hAnsi="Times New Roman"/>
                <w:color w:val="auto"/>
                <w:sz w:val="24"/>
                <w:lang w:eastAsia="zh-CN"/>
              </w:rPr>
              <w:t>（</w:t>
            </w:r>
            <w:r>
              <w:rPr>
                <w:rFonts w:hint="default" w:ascii="Times New Roman" w:hAnsi="Times New Roman"/>
                <w:color w:val="auto"/>
                <w:sz w:val="24"/>
              </w:rPr>
              <w:t>GB14554-93</w:t>
            </w:r>
            <w:r>
              <w:rPr>
                <w:rFonts w:hint="default" w:ascii="Times New Roman" w:hAnsi="Times New Roman"/>
                <w:color w:val="auto"/>
                <w:sz w:val="24"/>
                <w:lang w:eastAsia="zh-CN"/>
              </w:rPr>
              <w:t>）</w:t>
            </w:r>
            <w:r>
              <w:rPr>
                <w:rFonts w:hint="default" w:ascii="Times New Roman" w:hAnsi="Times New Roman"/>
                <w:color w:val="auto"/>
                <w:sz w:val="24"/>
              </w:rPr>
              <w:t>中表1二级新改扩建厂界标准值、其中酚参照执行《炼焦化学工业污染源排放标准》</w:t>
            </w:r>
            <w:r>
              <w:rPr>
                <w:rFonts w:hint="default" w:ascii="Times New Roman" w:hAnsi="Times New Roman"/>
                <w:color w:val="auto"/>
                <w:sz w:val="24"/>
                <w:lang w:eastAsia="zh-CN"/>
              </w:rPr>
              <w:t>（</w:t>
            </w:r>
            <w:r>
              <w:rPr>
                <w:rFonts w:hint="default" w:ascii="Times New Roman" w:hAnsi="Times New Roman"/>
                <w:color w:val="auto"/>
                <w:sz w:val="24"/>
              </w:rPr>
              <w:t>GB16171-2012</w:t>
            </w:r>
            <w:r>
              <w:rPr>
                <w:rFonts w:hint="default" w:ascii="Times New Roman" w:hAnsi="Times New Roman"/>
                <w:color w:val="auto"/>
                <w:sz w:val="24"/>
                <w:lang w:eastAsia="zh-CN"/>
              </w:rPr>
              <w:t>）</w:t>
            </w:r>
            <w:r>
              <w:rPr>
                <w:rFonts w:hint="default" w:ascii="Times New Roman" w:hAnsi="Times New Roman"/>
                <w:color w:val="auto"/>
                <w:sz w:val="24"/>
              </w:rPr>
              <w:t>中表7现有和新建企业边界大气污染物浓度限值要求。</w:t>
            </w:r>
          </w:p>
          <w:p>
            <w:pPr>
              <w:snapToGrid w:val="0"/>
              <w:spacing w:line="360" w:lineRule="auto"/>
              <w:ind w:firstLine="480" w:firstLineChars="200"/>
              <w:rPr>
                <w:rFonts w:hint="default" w:ascii="Times New Roman" w:hAnsi="Times New Roman"/>
                <w:color w:val="auto"/>
                <w:sz w:val="24"/>
              </w:rPr>
            </w:pPr>
            <w:r>
              <w:rPr>
                <w:rFonts w:hint="default" w:ascii="Times New Roman" w:hAnsi="Times New Roman"/>
                <w:color w:val="auto"/>
                <w:sz w:val="24"/>
              </w:rPr>
              <w:t> 3</w:t>
            </w:r>
            <w:r>
              <w:rPr>
                <w:rFonts w:hint="default" w:ascii="Times New Roman" w:hAnsi="Times New Roman"/>
                <w:color w:val="auto"/>
                <w:sz w:val="24"/>
                <w:lang w:eastAsia="zh-CN"/>
              </w:rPr>
              <w:t>、</w:t>
            </w:r>
            <w:r>
              <w:rPr>
                <w:rFonts w:hint="default" w:ascii="Times New Roman" w:hAnsi="Times New Roman"/>
                <w:color w:val="auto"/>
                <w:sz w:val="24"/>
              </w:rPr>
              <w:t>对高噪声设备应采取有效的减振、隔声等降噪措施，优化厂区平面布局，厂界噪声执行《工业企业厂界环境噪声排放标准》</w:t>
            </w:r>
            <w:r>
              <w:rPr>
                <w:rFonts w:hint="default" w:ascii="Times New Roman" w:hAnsi="Times New Roman"/>
                <w:color w:val="auto"/>
                <w:sz w:val="24"/>
                <w:lang w:eastAsia="zh-CN"/>
              </w:rPr>
              <w:t>（</w:t>
            </w:r>
            <w:r>
              <w:rPr>
                <w:rFonts w:hint="default" w:ascii="Times New Roman" w:hAnsi="Times New Roman"/>
                <w:color w:val="auto"/>
                <w:sz w:val="24"/>
              </w:rPr>
              <w:t>GB12348-2008</w:t>
            </w:r>
            <w:r>
              <w:rPr>
                <w:rFonts w:hint="default" w:ascii="Times New Roman" w:hAnsi="Times New Roman"/>
                <w:color w:val="auto"/>
                <w:sz w:val="24"/>
                <w:lang w:eastAsia="zh-CN"/>
              </w:rPr>
              <w:t>）</w:t>
            </w:r>
            <w:r>
              <w:rPr>
                <w:rFonts w:hint="default" w:ascii="Times New Roman" w:hAnsi="Times New Roman"/>
                <w:color w:val="auto"/>
                <w:sz w:val="24"/>
              </w:rPr>
              <w:t>3类标准。</w:t>
            </w:r>
          </w:p>
          <w:p>
            <w:pPr>
              <w:snapToGrid w:val="0"/>
              <w:spacing w:line="360" w:lineRule="auto"/>
              <w:ind w:firstLine="480" w:firstLineChars="200"/>
              <w:rPr>
                <w:rFonts w:hint="default" w:ascii="Times New Roman" w:hAnsi="Times New Roman"/>
                <w:color w:val="auto"/>
                <w:sz w:val="24"/>
              </w:rPr>
            </w:pPr>
            <w:r>
              <w:rPr>
                <w:rFonts w:hint="default" w:ascii="Times New Roman" w:hAnsi="Times New Roman"/>
                <w:color w:val="auto"/>
                <w:sz w:val="24"/>
              </w:rPr>
              <w:t> 4</w:t>
            </w:r>
            <w:r>
              <w:rPr>
                <w:rFonts w:hint="default" w:ascii="Times New Roman" w:hAnsi="Times New Roman"/>
                <w:color w:val="auto"/>
                <w:sz w:val="24"/>
                <w:lang w:eastAsia="zh-CN"/>
              </w:rPr>
              <w:t>、</w:t>
            </w:r>
            <w:r>
              <w:rPr>
                <w:rFonts w:hint="default" w:ascii="Times New Roman" w:hAnsi="Times New Roman"/>
                <w:color w:val="auto"/>
                <w:sz w:val="24"/>
              </w:rPr>
              <w:t>对固体废物进行分类收集和处置。危险废物交由有相应资质的单位处置，其</w:t>
            </w:r>
            <w:r>
              <w:rPr>
                <w:rFonts w:hint="default" w:ascii="Times New Roman" w:hAnsi="Times New Roman"/>
                <w:color w:val="auto"/>
                <w:sz w:val="24"/>
                <w:lang w:eastAsia="zh-CN"/>
              </w:rPr>
              <w:t>暂</w:t>
            </w:r>
            <w:r>
              <w:rPr>
                <w:rFonts w:hint="default" w:ascii="Times New Roman" w:hAnsi="Times New Roman"/>
                <w:color w:val="auto"/>
                <w:sz w:val="24"/>
              </w:rPr>
              <w:t>存和处置须符合国家危险废物管理的相关规定</w:t>
            </w:r>
            <w:r>
              <w:rPr>
                <w:rFonts w:hint="default" w:ascii="Times New Roman" w:hAnsi="Times New Roman"/>
                <w:color w:val="auto"/>
                <w:sz w:val="24"/>
                <w:lang w:eastAsia="zh-CN"/>
              </w:rPr>
              <w:t>。一般固体废物执行</w:t>
            </w:r>
            <w:r>
              <w:rPr>
                <w:rFonts w:hint="default" w:ascii="Times New Roman" w:hAnsi="Times New Roman"/>
                <w:color w:val="auto"/>
                <w:sz w:val="24"/>
                <w:lang w:val="en-US" w:eastAsia="zh-CN"/>
              </w:rPr>
              <w:t>《一般工业固体废物贮存、处置场污染控制标准》</w:t>
            </w:r>
            <w:r>
              <w:rPr>
                <w:rFonts w:hint="default" w:ascii="Times New Roman" w:hAnsi="Times New Roman"/>
                <w:color w:val="auto"/>
                <w:sz w:val="24"/>
                <w:lang w:eastAsia="zh-CN"/>
              </w:rPr>
              <w:t>（</w:t>
            </w:r>
            <w:r>
              <w:rPr>
                <w:rFonts w:hint="default" w:ascii="Times New Roman" w:hAnsi="Times New Roman"/>
                <w:color w:val="auto"/>
                <w:sz w:val="24"/>
                <w:lang w:val="en-US" w:eastAsia="zh-CN"/>
              </w:rPr>
              <w:t>GB18599-2001</w:t>
            </w:r>
            <w:r>
              <w:rPr>
                <w:rFonts w:hint="default" w:ascii="Times New Roman" w:hAnsi="Times New Roman"/>
                <w:color w:val="auto"/>
                <w:sz w:val="24"/>
                <w:lang w:eastAsia="zh-CN"/>
              </w:rPr>
              <w:t>）</w:t>
            </w:r>
            <w:r>
              <w:rPr>
                <w:rFonts w:hint="default" w:ascii="Times New Roman" w:hAnsi="Times New Roman"/>
                <w:color w:val="auto"/>
                <w:sz w:val="24"/>
                <w:lang w:val="en-US" w:eastAsia="zh-CN"/>
              </w:rPr>
              <w:t>及修改单要求；危险废物的贮存和转运执行《危险废物贮存污染控制标准》（GB18597-2001）及修改</w:t>
            </w:r>
            <w:r>
              <w:rPr>
                <w:rFonts w:hint="default" w:ascii="Times New Roman" w:hAnsi="Times New Roman"/>
                <w:color w:val="auto"/>
                <w:sz w:val="24"/>
                <w:lang w:val="en-US" w:eastAsia="zh-CN"/>
              </w:rPr>
              <w:t>单要求。</w:t>
            </w:r>
          </w:p>
          <w:p>
            <w:pPr>
              <w:snapToGrid w:val="0"/>
              <w:spacing w:line="360" w:lineRule="auto"/>
              <w:ind w:firstLine="480" w:firstLineChars="200"/>
              <w:rPr>
                <w:rFonts w:hint="default" w:ascii="Times New Roman" w:hAnsi="Times New Roman"/>
                <w:color w:val="auto"/>
                <w:sz w:val="24"/>
              </w:rPr>
            </w:pPr>
            <w:r>
              <w:rPr>
                <w:rFonts w:hint="default" w:ascii="Times New Roman" w:hAnsi="Times New Roman"/>
                <w:color w:val="auto"/>
                <w:sz w:val="24"/>
              </w:rPr>
              <w:t>5</w:t>
            </w:r>
            <w:r>
              <w:rPr>
                <w:rFonts w:hint="default" w:ascii="Times New Roman" w:hAnsi="Times New Roman"/>
                <w:color w:val="auto"/>
                <w:sz w:val="24"/>
                <w:lang w:eastAsia="zh-CN"/>
              </w:rPr>
              <w:t>、</w:t>
            </w:r>
            <w:r>
              <w:rPr>
                <w:rFonts w:hint="default" w:ascii="Times New Roman" w:hAnsi="Times New Roman"/>
                <w:color w:val="auto"/>
                <w:sz w:val="24"/>
              </w:rPr>
              <w:t>加强环境风险管理，应采取有效措施，防止生产过程中的跑、冒、滴、漏，杜绝事故性排放</w:t>
            </w:r>
            <w:r>
              <w:rPr>
                <w:rFonts w:hint="default" w:ascii="Times New Roman" w:hAnsi="Times New Roman"/>
                <w:color w:val="auto"/>
                <w:sz w:val="24"/>
                <w:lang w:eastAsia="zh-CN"/>
              </w:rPr>
              <w:t>；</w:t>
            </w:r>
            <w:r>
              <w:rPr>
                <w:rFonts w:hint="default" w:ascii="Times New Roman" w:hAnsi="Times New Roman"/>
                <w:color w:val="auto"/>
                <w:sz w:val="24"/>
              </w:rPr>
              <w:t>应配套建设环境应急防控设施，配齐环境风险防控装备及物资，制定环境应急预案并备案，定期开展应急演练。建立环保管理制度，配备专职环保人员，定期开展环境监测</w:t>
            </w:r>
            <w:r>
              <w:rPr>
                <w:rFonts w:hint="default" w:ascii="Times New Roman" w:hAnsi="Times New Roman"/>
                <w:color w:val="auto"/>
                <w:sz w:val="24"/>
                <w:lang w:eastAsia="zh-CN"/>
              </w:rPr>
              <w:t>。</w:t>
            </w:r>
          </w:p>
          <w:p>
            <w:pPr>
              <w:snapToGrid w:val="0"/>
              <w:spacing w:line="360" w:lineRule="auto"/>
              <w:ind w:firstLine="480" w:firstLineChars="200"/>
              <w:rPr>
                <w:rFonts w:hint="default" w:ascii="Times New Roman" w:hAnsi="Times New Roman"/>
                <w:color w:val="auto"/>
                <w:sz w:val="24"/>
              </w:rPr>
            </w:pPr>
            <w:r>
              <w:rPr>
                <w:rFonts w:hint="default" w:ascii="Times New Roman" w:hAnsi="Times New Roman"/>
                <w:color w:val="auto"/>
                <w:sz w:val="24"/>
              </w:rPr>
              <w:t>6</w:t>
            </w:r>
            <w:r>
              <w:rPr>
                <w:rFonts w:hint="default" w:ascii="Times New Roman" w:hAnsi="Times New Roman"/>
                <w:color w:val="auto"/>
                <w:sz w:val="24"/>
                <w:lang w:eastAsia="zh-CN"/>
              </w:rPr>
              <w:t>、</w:t>
            </w:r>
            <w:r>
              <w:rPr>
                <w:rFonts w:hint="default" w:ascii="Times New Roman" w:hAnsi="Times New Roman"/>
                <w:color w:val="auto"/>
                <w:sz w:val="24"/>
              </w:rPr>
              <w:t>在本项目投产前，应通过交易购买取得项目所</w:t>
            </w:r>
            <w:r>
              <w:rPr>
                <w:rFonts w:hint="default" w:ascii="Times New Roman" w:hAnsi="Times New Roman"/>
                <w:color w:val="auto"/>
                <w:sz w:val="24"/>
              </w:rPr>
              <w:t>涉及</w:t>
            </w:r>
            <w:r>
              <w:rPr>
                <w:rFonts w:hint="default" w:ascii="Times New Roman" w:hAnsi="Times New Roman"/>
                <w:color w:val="auto"/>
                <w:sz w:val="24"/>
                <w:lang w:val="en-US" w:eastAsia="zh-CN"/>
              </w:rPr>
              <w:t>SO</w:t>
            </w:r>
            <w:r>
              <w:rPr>
                <w:rFonts w:hint="default" w:ascii="Times New Roman" w:hAnsi="Times New Roman"/>
                <w:color w:val="auto"/>
                <w:sz w:val="24"/>
                <w:vertAlign w:val="subscript"/>
                <w:lang w:val="en-US" w:eastAsia="zh-CN"/>
              </w:rPr>
              <w:t>2</w:t>
            </w:r>
            <w:r>
              <w:rPr>
                <w:rFonts w:hint="default" w:ascii="Times New Roman" w:hAnsi="Times New Roman"/>
                <w:color w:val="auto"/>
                <w:sz w:val="24"/>
              </w:rPr>
              <w:t>、NOx</w:t>
            </w:r>
            <w:r>
              <w:rPr>
                <w:rFonts w:hint="default" w:ascii="Times New Roman" w:hAnsi="Times New Roman"/>
                <w:color w:val="auto"/>
                <w:sz w:val="24"/>
              </w:rPr>
              <w:t>等主要污染物排放指标。</w:t>
            </w:r>
          </w:p>
          <w:p>
            <w:pPr>
              <w:snapToGrid w:val="0"/>
              <w:spacing w:line="360" w:lineRule="auto"/>
              <w:ind w:firstLine="480" w:firstLineChars="200"/>
              <w:rPr>
                <w:rFonts w:hint="default" w:ascii="Times New Roman" w:hAnsi="Times New Roman"/>
                <w:color w:val="auto"/>
                <w:sz w:val="24"/>
              </w:rPr>
            </w:pPr>
            <w:r>
              <w:rPr>
                <w:rFonts w:hint="default" w:ascii="Times New Roman" w:hAnsi="Times New Roman"/>
                <w:color w:val="auto"/>
                <w:sz w:val="24"/>
              </w:rPr>
              <w:t>7</w:t>
            </w:r>
            <w:r>
              <w:rPr>
                <w:rFonts w:hint="default" w:ascii="Times New Roman" w:hAnsi="Times New Roman"/>
                <w:color w:val="auto"/>
                <w:sz w:val="24"/>
                <w:lang w:eastAsia="zh-CN"/>
              </w:rPr>
              <w:t>、</w:t>
            </w:r>
            <w:r>
              <w:rPr>
                <w:rFonts w:hint="default" w:ascii="Times New Roman" w:hAnsi="Times New Roman"/>
                <w:color w:val="auto"/>
                <w:sz w:val="24"/>
              </w:rPr>
              <w:t>项目实施过程中需严格执行环保</w:t>
            </w:r>
            <w:r>
              <w:rPr>
                <w:rFonts w:hint="default" w:ascii="Times New Roman" w:hAnsi="Times New Roman"/>
                <w:color w:val="auto"/>
                <w:sz w:val="24"/>
                <w:lang w:eastAsia="zh-CN"/>
              </w:rPr>
              <w:t>“</w:t>
            </w:r>
            <w:r>
              <w:rPr>
                <w:rFonts w:hint="default" w:ascii="Times New Roman" w:hAnsi="Times New Roman"/>
                <w:color w:val="auto"/>
                <w:sz w:val="24"/>
              </w:rPr>
              <w:t>三同时</w:t>
            </w:r>
            <w:r>
              <w:rPr>
                <w:rFonts w:hint="default" w:ascii="Times New Roman" w:hAnsi="Times New Roman"/>
                <w:color w:val="auto"/>
                <w:sz w:val="24"/>
                <w:lang w:eastAsia="zh-CN"/>
              </w:rPr>
              <w:t>”</w:t>
            </w:r>
            <w:r>
              <w:rPr>
                <w:rFonts w:hint="default" w:ascii="Times New Roman" w:hAnsi="Times New Roman"/>
                <w:color w:val="auto"/>
                <w:sz w:val="24"/>
              </w:rPr>
              <w:t>制度，全面落实《报告表》中提出的各项污染防治和管理措施。今后项目性质规模、地点、生产工艺或者防治污染的措施若发生重大变化，建设单位应重新报批环境影响评价文件</w:t>
            </w:r>
            <w:r>
              <w:rPr>
                <w:rFonts w:hint="default" w:ascii="Times New Roman" w:hAnsi="Times New Roman"/>
                <w:color w:val="auto"/>
                <w:sz w:val="24"/>
                <w:lang w:eastAsia="zh-CN"/>
              </w:rPr>
              <w:t>。</w:t>
            </w:r>
          </w:p>
          <w:p>
            <w:pPr>
              <w:snapToGrid w:val="0"/>
              <w:spacing w:line="360" w:lineRule="auto"/>
              <w:ind w:firstLine="480" w:firstLineChars="200"/>
              <w:rPr>
                <w:rFonts w:hint="default" w:ascii="Times New Roman" w:hAnsi="Times New Roman"/>
                <w:color w:val="auto"/>
                <w:sz w:val="24"/>
              </w:rPr>
            </w:pPr>
            <w:r>
              <w:rPr>
                <w:rFonts w:hint="default" w:ascii="Times New Roman" w:hAnsi="Times New Roman"/>
                <w:color w:val="auto"/>
                <w:sz w:val="24"/>
              </w:rPr>
              <w:t>四、项目应选用符合国家产业政策和有关轧钢行业发展规划要求的生产工艺、技术和设备。待该片区</w:t>
            </w:r>
            <w:r>
              <w:rPr>
                <w:rFonts w:hint="default" w:ascii="Times New Roman" w:hAnsi="Times New Roman"/>
                <w:color w:val="auto"/>
                <w:sz w:val="24"/>
                <w:lang w:eastAsia="zh-CN"/>
              </w:rPr>
              <w:t>天然气</w:t>
            </w:r>
            <w:r>
              <w:rPr>
                <w:rFonts w:hint="default" w:ascii="Times New Roman" w:hAnsi="Times New Roman"/>
                <w:color w:val="auto"/>
                <w:sz w:val="24"/>
              </w:rPr>
              <w:t>工程实施后，该企业应实现清洁能源改造</w:t>
            </w:r>
            <w:r>
              <w:rPr>
                <w:rFonts w:hint="default" w:ascii="Times New Roman" w:hAnsi="Times New Roman"/>
                <w:color w:val="auto"/>
                <w:sz w:val="24"/>
                <w:lang w:eastAsia="zh-CN"/>
              </w:rPr>
              <w:t>。</w:t>
            </w:r>
          </w:p>
          <w:p>
            <w:pPr>
              <w:snapToGrid w:val="0"/>
              <w:spacing w:line="360" w:lineRule="auto"/>
              <w:ind w:firstLine="480" w:firstLineChars="200"/>
              <w:rPr>
                <w:rFonts w:ascii="Times New Roman" w:hAnsi="Times New Roman"/>
                <w:color w:val="auto"/>
                <w:sz w:val="24"/>
              </w:rPr>
            </w:pPr>
            <w:r>
              <w:rPr>
                <w:rFonts w:hint="default" w:ascii="Times New Roman" w:hAnsi="Times New Roman"/>
                <w:color w:val="auto"/>
                <w:sz w:val="24"/>
                <w:lang w:eastAsia="zh-CN"/>
              </w:rPr>
              <w:t>五</w:t>
            </w:r>
            <w:r>
              <w:rPr>
                <w:rFonts w:hint="default" w:ascii="Times New Roman" w:hAnsi="Times New Roman"/>
                <w:color w:val="auto"/>
                <w:sz w:val="24"/>
              </w:rPr>
              <w:t>、</w:t>
            </w:r>
            <w:r>
              <w:rPr>
                <w:rFonts w:hint="default" w:ascii="Times New Roman" w:hAnsi="Times New Roman"/>
                <w:color w:val="auto"/>
                <w:sz w:val="24"/>
                <w:lang w:eastAsia="zh-CN"/>
              </w:rPr>
              <w:t>本</w:t>
            </w:r>
            <w:r>
              <w:rPr>
                <w:rFonts w:hint="default" w:ascii="Times New Roman" w:hAnsi="Times New Roman"/>
                <w:color w:val="auto"/>
                <w:sz w:val="24"/>
              </w:rPr>
              <w:t>项目</w:t>
            </w:r>
            <w:r>
              <w:rPr>
                <w:rFonts w:hint="default" w:ascii="Times New Roman" w:hAnsi="Times New Roman"/>
                <w:color w:val="auto"/>
                <w:sz w:val="24"/>
                <w:lang w:eastAsia="zh-CN"/>
              </w:rPr>
              <w:t>的</w:t>
            </w:r>
            <w:r>
              <w:rPr>
                <w:rFonts w:hint="default" w:ascii="Times New Roman" w:hAnsi="Times New Roman"/>
                <w:color w:val="auto"/>
                <w:sz w:val="24"/>
              </w:rPr>
              <w:t>环保</w:t>
            </w:r>
            <w:r>
              <w:rPr>
                <w:rFonts w:hint="default" w:ascii="Times New Roman" w:hAnsi="Times New Roman"/>
                <w:color w:val="auto"/>
                <w:sz w:val="24"/>
                <w:lang w:eastAsia="zh-CN"/>
              </w:rPr>
              <w:t>“</w:t>
            </w:r>
            <w:r>
              <w:rPr>
                <w:rFonts w:hint="default" w:ascii="Times New Roman" w:hAnsi="Times New Roman"/>
                <w:color w:val="auto"/>
                <w:sz w:val="24"/>
              </w:rPr>
              <w:t>三同时</w:t>
            </w:r>
            <w:r>
              <w:rPr>
                <w:rFonts w:hint="default" w:ascii="Times New Roman" w:hAnsi="Times New Roman"/>
                <w:color w:val="auto"/>
                <w:sz w:val="24"/>
                <w:lang w:eastAsia="zh-CN"/>
              </w:rPr>
              <w:t>”监督检查和日常监督管理工作由福安市环境监察大队负责</w:t>
            </w:r>
            <w:r>
              <w:rPr>
                <w:rFonts w:hint="default" w:ascii="Times New Roman" w:hAnsi="Times New Roman"/>
                <w:color w:val="auto"/>
                <w:sz w:val="24"/>
              </w:rPr>
              <w:t>。</w:t>
            </w:r>
          </w:p>
          <w:p>
            <w:pPr>
              <w:spacing w:line="360" w:lineRule="auto"/>
              <w:ind w:firstLine="480" w:firstLineChars="200"/>
              <w:rPr>
                <w:rFonts w:ascii="Times New Roman" w:hAnsi="Times New Roman"/>
                <w:color w:val="auto"/>
              </w:rPr>
            </w:pPr>
            <w:r>
              <w:rPr>
                <w:rFonts w:ascii="Times New Roman" w:hAnsi="Times New Roman"/>
                <w:color w:val="auto"/>
                <w:sz w:val="24"/>
              </w:rPr>
              <w:t>项目落实审批部门要求的环保措施情况见表4.3-1。</w:t>
            </w:r>
          </w:p>
        </w:tc>
      </w:tr>
      <w:bookmarkEnd w:id="224"/>
      <w:bookmarkEnd w:id="225"/>
      <w:bookmarkEnd w:id="226"/>
      <w:bookmarkEnd w:id="227"/>
    </w:tbl>
    <w:p>
      <w:pPr>
        <w:pStyle w:val="73"/>
        <w:spacing w:line="440" w:lineRule="exact"/>
        <w:rPr>
          <w:rFonts w:ascii="Times New Roman" w:hAnsi="Times New Roman"/>
          <w:color w:val="auto"/>
        </w:rPr>
      </w:pPr>
    </w:p>
    <w:p>
      <w:pPr>
        <w:pStyle w:val="3"/>
        <w:rPr>
          <w:rFonts w:ascii="Times New Roman" w:hAnsi="Times New Roman" w:cs="Times New Roman"/>
          <w:color w:val="auto"/>
        </w:rPr>
        <w:sectPr>
          <w:pgSz w:w="11905" w:h="16838"/>
          <w:pgMar w:top="1417" w:right="1417" w:bottom="1417" w:left="1417" w:header="851" w:footer="992" w:gutter="0"/>
          <w:pgBorders>
            <w:top w:val="none" w:sz="0" w:space="0"/>
            <w:left w:val="none" w:sz="0" w:space="0"/>
            <w:bottom w:val="none" w:sz="0" w:space="0"/>
            <w:right w:val="none" w:sz="0" w:space="0"/>
          </w:pgBorders>
          <w:cols w:space="720" w:num="1"/>
          <w:docGrid w:type="lines" w:linePitch="312" w:charSpace="0"/>
        </w:sectPr>
      </w:pPr>
    </w:p>
    <w:tbl>
      <w:tblPr>
        <w:tblStyle w:val="25"/>
        <w:tblW w:w="1422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2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7296" w:hRule="atLeast"/>
        </w:trPr>
        <w:tc>
          <w:tcPr>
            <w:tcW w:w="14220" w:type="dxa"/>
          </w:tcPr>
          <w:p>
            <w:pPr>
              <w:pStyle w:val="3"/>
              <w:keepNext w:val="0"/>
              <w:keepLines w:val="0"/>
              <w:numPr>
                <w:ilvl w:val="0"/>
                <w:numId w:val="0"/>
              </w:numPr>
              <w:snapToGrid w:val="0"/>
              <w:spacing w:line="240" w:lineRule="auto"/>
              <w:jc w:val="left"/>
              <w:rPr>
                <w:rFonts w:ascii="Times New Roman" w:hAnsi="Times New Roman"/>
                <w:b w:val="0"/>
                <w:bCs w:val="0"/>
                <w:color w:val="auto"/>
              </w:rPr>
            </w:pPr>
            <w:bookmarkStart w:id="237" w:name="_Toc23619"/>
            <w:bookmarkStart w:id="238" w:name="_Toc8805"/>
            <w:bookmarkStart w:id="239" w:name="_Toc10434"/>
            <w:r>
              <w:rPr>
                <w:rFonts w:ascii="Times New Roman" w:hAnsi="Times New Roman"/>
                <w:b w:val="0"/>
                <w:bCs w:val="0"/>
                <w:color w:val="auto"/>
              </w:rPr>
              <w:t>4.3环评及环评批复要求的环保措施落实情况</w:t>
            </w:r>
            <w:bookmarkEnd w:id="237"/>
            <w:bookmarkEnd w:id="238"/>
            <w:bookmarkEnd w:id="239"/>
          </w:p>
          <w:p>
            <w:pPr>
              <w:pStyle w:val="70"/>
              <w:keepNext w:val="0"/>
              <w:adjustRightInd w:val="0"/>
              <w:snapToGrid w:val="0"/>
              <w:spacing w:before="95" w:beforeLines="30" w:after="95" w:afterLines="30" w:line="240" w:lineRule="auto"/>
              <w:ind w:right="0"/>
              <w:textAlignment w:val="baseline"/>
              <w:rPr>
                <w:rFonts w:ascii="Times New Roman" w:hAnsi="Times New Roman" w:cs="Times New Roman"/>
                <w:b w:val="0"/>
                <w:bCs/>
                <w:color w:val="auto"/>
                <w:sz w:val="24"/>
              </w:rPr>
            </w:pPr>
            <w:r>
              <w:rPr>
                <w:rFonts w:ascii="Times New Roman" w:hAnsi="Times New Roman" w:cs="Times New Roman"/>
                <w:b w:val="0"/>
                <w:bCs/>
                <w:color w:val="auto"/>
                <w:sz w:val="24"/>
              </w:rPr>
              <w:t xml:space="preserve">表4.3-1 </w:t>
            </w:r>
            <w:r>
              <w:rPr>
                <w:rFonts w:hint="default" w:ascii="Times New Roman" w:hAnsi="Times New Roman" w:cs="Times New Roman"/>
                <w:b w:val="0"/>
                <w:bCs/>
                <w:color w:val="auto"/>
                <w:sz w:val="24"/>
                <w:lang w:val="en-US" w:eastAsia="zh-CN"/>
              </w:rPr>
              <w:t xml:space="preserve"> </w:t>
            </w:r>
            <w:r>
              <w:rPr>
                <w:rFonts w:ascii="Times New Roman" w:hAnsi="Times New Roman" w:cs="Times New Roman"/>
                <w:b w:val="0"/>
                <w:bCs/>
                <w:color w:val="auto"/>
                <w:sz w:val="24"/>
              </w:rPr>
              <w:t>环评</w:t>
            </w:r>
            <w:r>
              <w:rPr>
                <w:rFonts w:hint="default" w:ascii="Times New Roman" w:hAnsi="Times New Roman" w:cs="Times New Roman"/>
                <w:b w:val="0"/>
                <w:bCs/>
                <w:color w:val="auto"/>
                <w:sz w:val="24"/>
                <w:lang w:eastAsia="zh-CN"/>
              </w:rPr>
              <w:t>及批复</w:t>
            </w:r>
            <w:r>
              <w:rPr>
                <w:rFonts w:ascii="Times New Roman" w:hAnsi="Times New Roman" w:cs="Times New Roman"/>
                <w:b w:val="0"/>
                <w:bCs/>
                <w:color w:val="auto"/>
                <w:sz w:val="24"/>
              </w:rPr>
              <w:t>要求的环保设施落实情况一览表</w:t>
            </w:r>
            <w:r>
              <w:rPr>
                <w:rFonts w:hint="default" w:ascii="Times New Roman" w:hAnsi="Times New Roman" w:cs="Times New Roman"/>
                <w:b w:val="0"/>
                <w:bCs/>
                <w:color w:val="auto"/>
                <w:sz w:val="24"/>
                <w:lang w:eastAsia="zh-CN"/>
              </w:rPr>
              <w:t>（一期工程）</w:t>
            </w:r>
          </w:p>
          <w:tbl>
            <w:tblPr>
              <w:tblStyle w:val="25"/>
              <w:tblW w:w="139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64"/>
              <w:gridCol w:w="3753"/>
              <w:gridCol w:w="3782"/>
              <w:gridCol w:w="3489"/>
              <w:gridCol w:w="207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blHeader/>
                <w:jc w:val="center"/>
              </w:trPr>
              <w:tc>
                <w:tcPr>
                  <w:tcW w:w="864" w:type="dxa"/>
                  <w:tcMar>
                    <w:left w:w="0" w:type="dxa"/>
                    <w:right w:w="0" w:type="dxa"/>
                  </w:tcMar>
                  <w:vAlign w:val="center"/>
                </w:tcPr>
                <w:p>
                  <w:pPr>
                    <w:snapToGrid w:val="0"/>
                    <w:spacing w:line="260" w:lineRule="exact"/>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类别</w:t>
                  </w:r>
                </w:p>
              </w:tc>
              <w:tc>
                <w:tcPr>
                  <w:tcW w:w="3753" w:type="dxa"/>
                  <w:tcMar>
                    <w:left w:w="0" w:type="dxa"/>
                    <w:right w:w="0" w:type="dxa"/>
                  </w:tcMar>
                  <w:vAlign w:val="center"/>
                </w:tcPr>
                <w:p>
                  <w:pPr>
                    <w:snapToGrid w:val="0"/>
                    <w:spacing w:line="260" w:lineRule="exact"/>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环评措施内容</w:t>
                  </w:r>
                </w:p>
              </w:tc>
              <w:tc>
                <w:tcPr>
                  <w:tcW w:w="3782" w:type="dxa"/>
                  <w:tcMar>
                    <w:left w:w="0" w:type="dxa"/>
                    <w:right w:w="0" w:type="dxa"/>
                  </w:tcMar>
                  <w:vAlign w:val="center"/>
                </w:tcPr>
                <w:p>
                  <w:pPr>
                    <w:snapToGrid w:val="0"/>
                    <w:spacing w:line="260" w:lineRule="exact"/>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批复要求措施</w:t>
                  </w:r>
                </w:p>
              </w:tc>
              <w:tc>
                <w:tcPr>
                  <w:tcW w:w="3489" w:type="dxa"/>
                  <w:tcMar>
                    <w:left w:w="0" w:type="dxa"/>
                    <w:right w:w="0" w:type="dxa"/>
                  </w:tcMar>
                  <w:vAlign w:val="center"/>
                </w:tcPr>
                <w:p>
                  <w:pPr>
                    <w:snapToGrid w:val="0"/>
                    <w:spacing w:line="26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
                      <w:color w:val="auto"/>
                      <w:sz w:val="21"/>
                      <w:szCs w:val="21"/>
                    </w:rPr>
                    <w:t>验收实际情况</w:t>
                  </w:r>
                </w:p>
              </w:tc>
              <w:tc>
                <w:tcPr>
                  <w:tcW w:w="2078" w:type="dxa"/>
                  <w:tcMar>
                    <w:left w:w="0" w:type="dxa"/>
                    <w:right w:w="0" w:type="dxa"/>
                  </w:tcMar>
                  <w:vAlign w:val="center"/>
                </w:tcPr>
                <w:p>
                  <w:pPr>
                    <w:snapToGrid w:val="0"/>
                    <w:spacing w:line="260" w:lineRule="exact"/>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64" w:type="dxa"/>
                  <w:vMerge w:val="restart"/>
                  <w:tcMar>
                    <w:left w:w="0" w:type="dxa"/>
                    <w:right w:w="0" w:type="dxa"/>
                  </w:tcMar>
                  <w:vAlign w:val="center"/>
                </w:tcPr>
                <w:p>
                  <w:pPr>
                    <w:snapToGrid w:val="0"/>
                    <w:spacing w:line="26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废气</w:t>
                  </w:r>
                </w:p>
              </w:tc>
              <w:tc>
                <w:tcPr>
                  <w:tcW w:w="3753" w:type="dxa"/>
                  <w:tcMar>
                    <w:left w:w="0" w:type="dxa"/>
                    <w:right w:w="0" w:type="dxa"/>
                  </w:tcMar>
                  <w:vAlign w:val="center"/>
                </w:tcPr>
                <w:p>
                  <w:pPr>
                    <w:pStyle w:val="33"/>
                    <w:spacing w:line="260" w:lineRule="exact"/>
                    <w:ind w:firstLine="0" w:firstLineChars="0"/>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highlight w:val="none"/>
                      <w:lang w:val="en-US" w:eastAsia="zh-CN"/>
                    </w:rPr>
                    <w:t>9台加热炉尾气设置1根H=15m排气筒排放</w:t>
                  </w:r>
                  <w:r>
                    <w:rPr>
                      <w:rFonts w:hint="default"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pacing w:val="-4"/>
                      <w:sz w:val="21"/>
                      <w:szCs w:val="21"/>
                      <w:lang w:val="en-US" w:eastAsia="zh-CN"/>
                    </w:rPr>
                    <w:t>颗粒物、二氧化硫、氮氧化物污染物执行</w:t>
                  </w:r>
                  <w:r>
                    <w:rPr>
                      <w:rFonts w:hint="default" w:ascii="Times New Roman" w:hAnsi="Times New Roman" w:eastAsia="宋体" w:cs="Times New Roman"/>
                      <w:color w:val="auto"/>
                      <w:spacing w:val="-4"/>
                      <w:sz w:val="21"/>
                      <w:szCs w:val="21"/>
                      <w:lang w:val="en-US" w:eastAsia="zh-CN"/>
                    </w:rPr>
                    <w:t>《轧钢工业大气污染物排放标准》</w:t>
                  </w:r>
                  <w:r>
                    <w:rPr>
                      <w:rFonts w:hint="default" w:ascii="Times New Roman" w:hAnsi="Times New Roman" w:cs="Times New Roman"/>
                      <w:color w:val="auto"/>
                      <w:spacing w:val="-4"/>
                      <w:sz w:val="21"/>
                      <w:szCs w:val="21"/>
                      <w:lang w:val="en-US" w:eastAsia="zh-CN"/>
                    </w:rPr>
                    <w:t>（</w:t>
                  </w:r>
                  <w:r>
                    <w:rPr>
                      <w:rFonts w:hint="default" w:ascii="Times New Roman" w:hAnsi="Times New Roman" w:eastAsia="宋体" w:cs="Times New Roman"/>
                      <w:color w:val="auto"/>
                      <w:spacing w:val="-4"/>
                      <w:sz w:val="21"/>
                      <w:szCs w:val="21"/>
                      <w:lang w:val="en-US" w:eastAsia="zh-CN"/>
                    </w:rPr>
                    <w:t>GB28665-2012</w:t>
                  </w:r>
                  <w:r>
                    <w:rPr>
                      <w:rFonts w:hint="default" w:ascii="Times New Roman" w:hAnsi="Times New Roman" w:cs="Times New Roman"/>
                      <w:color w:val="auto"/>
                      <w:spacing w:val="-4"/>
                      <w:sz w:val="21"/>
                      <w:szCs w:val="21"/>
                      <w:lang w:val="en-US" w:eastAsia="zh-CN"/>
                    </w:rPr>
                    <w:t>）</w:t>
                  </w:r>
                  <w:r>
                    <w:rPr>
                      <w:rFonts w:hint="default" w:ascii="Times New Roman" w:hAnsi="Times New Roman" w:eastAsia="宋体" w:cs="Times New Roman"/>
                      <w:color w:val="auto"/>
                      <w:spacing w:val="-4"/>
                      <w:sz w:val="21"/>
                      <w:szCs w:val="21"/>
                      <w:lang w:val="en-US" w:eastAsia="zh-CN"/>
                    </w:rPr>
                    <w:t>中表3大气污染物特别排放限值</w:t>
                  </w:r>
                  <w:r>
                    <w:rPr>
                      <w:rFonts w:hint="default" w:ascii="Times New Roman" w:hAnsi="Times New Roman" w:cs="Times New Roman"/>
                      <w:color w:val="auto"/>
                      <w:spacing w:val="-4"/>
                      <w:sz w:val="21"/>
                      <w:szCs w:val="21"/>
                      <w:lang w:val="en-US" w:eastAsia="zh-CN"/>
                    </w:rPr>
                    <w:t>”</w:t>
                  </w:r>
                  <w:r>
                    <w:rPr>
                      <w:rFonts w:hint="default" w:ascii="Times New Roman" w:hAnsi="Times New Roman" w:eastAsia="宋体" w:cs="Times New Roman"/>
                      <w:color w:val="auto"/>
                      <w:spacing w:val="-4"/>
                      <w:sz w:val="21"/>
                      <w:szCs w:val="21"/>
                      <w:lang w:val="en-US" w:eastAsia="zh-CN"/>
                    </w:rPr>
                    <w:t>（颗粒物15mg/m</w:t>
                  </w:r>
                  <w:r>
                    <w:rPr>
                      <w:rFonts w:hint="default" w:ascii="Times New Roman" w:hAnsi="Times New Roman" w:eastAsia="宋体" w:cs="Times New Roman"/>
                      <w:color w:val="auto"/>
                      <w:spacing w:val="-4"/>
                      <w:sz w:val="21"/>
                      <w:szCs w:val="21"/>
                      <w:vertAlign w:val="superscript"/>
                      <w:lang w:val="en-US" w:eastAsia="zh-CN"/>
                    </w:rPr>
                    <w:t>3</w:t>
                  </w:r>
                  <w:r>
                    <w:rPr>
                      <w:rFonts w:hint="default" w:ascii="Times New Roman" w:hAnsi="Times New Roman" w:eastAsia="宋体" w:cs="Times New Roman"/>
                      <w:color w:val="auto"/>
                      <w:spacing w:val="-4"/>
                      <w:sz w:val="21"/>
                      <w:szCs w:val="21"/>
                      <w:lang w:val="en-US" w:eastAsia="zh-CN"/>
                    </w:rPr>
                    <w:t>、SO</w:t>
                  </w:r>
                  <w:r>
                    <w:rPr>
                      <w:rFonts w:hint="default" w:ascii="Times New Roman" w:hAnsi="Times New Roman" w:eastAsia="宋体" w:cs="Times New Roman"/>
                      <w:color w:val="auto"/>
                      <w:spacing w:val="-4"/>
                      <w:sz w:val="21"/>
                      <w:szCs w:val="21"/>
                      <w:vertAlign w:val="subscript"/>
                      <w:lang w:val="en-US" w:eastAsia="zh-CN"/>
                    </w:rPr>
                    <w:t xml:space="preserve">2 </w:t>
                  </w:r>
                  <w:r>
                    <w:rPr>
                      <w:rFonts w:hint="default" w:ascii="Times New Roman" w:hAnsi="Times New Roman" w:eastAsia="宋体" w:cs="Times New Roman"/>
                      <w:color w:val="auto"/>
                      <w:spacing w:val="-4"/>
                      <w:sz w:val="21"/>
                      <w:szCs w:val="21"/>
                      <w:lang w:val="en-US" w:eastAsia="zh-CN"/>
                    </w:rPr>
                    <w:t>150mg/m</w:t>
                  </w:r>
                  <w:r>
                    <w:rPr>
                      <w:rFonts w:hint="default" w:ascii="Times New Roman" w:hAnsi="Times New Roman" w:eastAsia="宋体" w:cs="Times New Roman"/>
                      <w:color w:val="auto"/>
                      <w:spacing w:val="-4"/>
                      <w:sz w:val="21"/>
                      <w:szCs w:val="21"/>
                      <w:vertAlign w:val="superscript"/>
                      <w:lang w:val="en-US" w:eastAsia="zh-CN"/>
                    </w:rPr>
                    <w:t>3</w:t>
                  </w:r>
                  <w:r>
                    <w:rPr>
                      <w:rFonts w:hint="default" w:ascii="Times New Roman" w:hAnsi="Times New Roman" w:eastAsia="宋体" w:cs="Times New Roman"/>
                      <w:color w:val="auto"/>
                      <w:spacing w:val="-4"/>
                      <w:sz w:val="21"/>
                      <w:szCs w:val="21"/>
                      <w:lang w:val="en-US" w:eastAsia="zh-CN"/>
                    </w:rPr>
                    <w:t>、NOx 300mg/m</w:t>
                  </w:r>
                  <w:r>
                    <w:rPr>
                      <w:rFonts w:hint="default" w:ascii="Times New Roman" w:hAnsi="Times New Roman" w:eastAsia="宋体" w:cs="Times New Roman"/>
                      <w:color w:val="auto"/>
                      <w:spacing w:val="-4"/>
                      <w:sz w:val="21"/>
                      <w:szCs w:val="21"/>
                      <w:vertAlign w:val="superscript"/>
                      <w:lang w:val="en-US" w:eastAsia="zh-CN"/>
                    </w:rPr>
                    <w:t>3</w:t>
                  </w:r>
                  <w:r>
                    <w:rPr>
                      <w:rFonts w:hint="default" w:ascii="Times New Roman" w:hAnsi="Times New Roman" w:eastAsia="宋体" w:cs="Times New Roman"/>
                      <w:color w:val="auto"/>
                      <w:spacing w:val="-4"/>
                      <w:sz w:val="21"/>
                      <w:szCs w:val="21"/>
                      <w:lang w:val="en-US" w:eastAsia="zh-CN"/>
                    </w:rPr>
                    <w:t>），并在排气筒出口安装在线监控，监控颗粒物、二氧化硫、氮氧化物浓度</w:t>
                  </w:r>
                </w:p>
              </w:tc>
              <w:tc>
                <w:tcPr>
                  <w:tcW w:w="3782" w:type="dxa"/>
                  <w:tcMar>
                    <w:left w:w="0" w:type="dxa"/>
                    <w:right w:w="0" w:type="dxa"/>
                  </w:tcMar>
                  <w:vAlign w:val="center"/>
                </w:tcPr>
                <w:p>
                  <w:pPr>
                    <w:snapToGrid w:val="0"/>
                    <w:spacing w:line="260" w:lineRule="exact"/>
                    <w:jc w:val="both"/>
                    <w:rPr>
                      <w:rFonts w:hint="default" w:ascii="Times New Roman" w:hAnsi="Times New Roman" w:eastAsia="宋体" w:cs="Times New Roman"/>
                      <w:color w:val="auto"/>
                      <w:sz w:val="21"/>
                      <w:szCs w:val="21"/>
                      <w:highlight w:val="yellow"/>
                    </w:rPr>
                  </w:pPr>
                  <w:r>
                    <w:rPr>
                      <w:rFonts w:hint="default" w:ascii="Times New Roman" w:hAnsi="Times New Roman" w:eastAsia="宋体" w:cs="Times New Roman"/>
                      <w:color w:val="auto"/>
                      <w:sz w:val="21"/>
                      <w:szCs w:val="21"/>
                    </w:rPr>
                    <w:t>一期工程加热炉尾气经收集后由</w:t>
                  </w:r>
                  <w:r>
                    <w:rPr>
                      <w:rFonts w:hint="default" w:ascii="Times New Roman" w:hAnsi="Times New Roman" w:eastAsia="宋体" w:cs="Times New Roman"/>
                      <w:color w:val="auto"/>
                      <w:sz w:val="21"/>
                      <w:szCs w:val="21"/>
                      <w:lang w:eastAsia="zh-CN"/>
                    </w:rPr>
                    <w:t>一</w:t>
                  </w:r>
                  <w:r>
                    <w:rPr>
                      <w:rFonts w:hint="default" w:ascii="Times New Roman" w:hAnsi="Times New Roman" w:eastAsia="宋体" w:cs="Times New Roman"/>
                      <w:color w:val="auto"/>
                      <w:sz w:val="21"/>
                      <w:szCs w:val="21"/>
                    </w:rPr>
                    <w:t>根</w:t>
                  </w:r>
                  <w:r>
                    <w:rPr>
                      <w:rFonts w:hint="default" w:ascii="Times New Roman" w:hAnsi="Times New Roman" w:eastAsia="宋体" w:cs="Times New Roman"/>
                      <w:color w:val="auto"/>
                      <w:sz w:val="21"/>
                      <w:szCs w:val="21"/>
                      <w:lang w:eastAsia="zh-CN"/>
                    </w:rPr>
                    <w:t>排气筒</w:t>
                  </w:r>
                  <w:r>
                    <w:rPr>
                      <w:rFonts w:hint="default" w:ascii="Times New Roman" w:hAnsi="Times New Roman" w:eastAsia="宋体" w:cs="Times New Roman"/>
                      <w:color w:val="auto"/>
                      <w:sz w:val="21"/>
                      <w:szCs w:val="21"/>
                    </w:rPr>
                    <w:t>排放，排气筒应按规范化建设；排气筒废气排放执行《轧钢工业大气污染物排放标准》</w:t>
                  </w:r>
                  <w:r>
                    <w:rPr>
                      <w:rFonts w:hint="default" w:ascii="Times New Roman" w:hAnsi="Times New Roman" w:cs="Times New Roman"/>
                      <w:color w:val="auto"/>
                      <w:spacing w:val="-4"/>
                      <w:sz w:val="21"/>
                      <w:szCs w:val="21"/>
                      <w:lang w:val="en-US" w:eastAsia="zh-CN"/>
                    </w:rPr>
                    <w:t>（</w:t>
                  </w:r>
                  <w:r>
                    <w:rPr>
                      <w:rFonts w:hint="default" w:ascii="Times New Roman" w:hAnsi="Times New Roman" w:eastAsia="宋体" w:cs="Times New Roman"/>
                      <w:color w:val="auto"/>
                      <w:spacing w:val="-4"/>
                      <w:sz w:val="21"/>
                      <w:szCs w:val="21"/>
                      <w:lang w:val="en-US" w:eastAsia="zh-CN"/>
                    </w:rPr>
                    <w:t>GB28665-2012</w:t>
                  </w:r>
                  <w:r>
                    <w:rPr>
                      <w:rFonts w:hint="default" w:ascii="Times New Roman" w:hAnsi="Times New Roman" w:cs="Times New Roman"/>
                      <w:color w:val="auto"/>
                      <w:spacing w:val="-4"/>
                      <w:sz w:val="21"/>
                      <w:szCs w:val="21"/>
                      <w:lang w:val="en-US" w:eastAsia="zh-CN"/>
                    </w:rPr>
                    <w:t>）</w:t>
                  </w:r>
                  <w:r>
                    <w:rPr>
                      <w:rFonts w:hint="default" w:ascii="Times New Roman" w:hAnsi="Times New Roman" w:eastAsia="宋体" w:cs="Times New Roman"/>
                      <w:color w:val="auto"/>
                      <w:sz w:val="21"/>
                      <w:szCs w:val="21"/>
                    </w:rPr>
                    <w:t>中表3大气污染物特别排放限值</w:t>
                  </w:r>
                </w:p>
              </w:tc>
              <w:tc>
                <w:tcPr>
                  <w:tcW w:w="3489" w:type="dxa"/>
                  <w:tcMar>
                    <w:left w:w="0" w:type="dxa"/>
                    <w:right w:w="0" w:type="dxa"/>
                  </w:tcMar>
                  <w:vAlign w:val="center"/>
                </w:tcPr>
                <w:p>
                  <w:pPr>
                    <w:snapToGrid w:val="0"/>
                    <w:spacing w:line="260" w:lineRule="exact"/>
                    <w:jc w:val="both"/>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1、8台加热炉尾气设置1根H=40.5m排气筒排放</w:t>
                  </w:r>
                  <w:r>
                    <w:rPr>
                      <w:rFonts w:hint="default" w:ascii="Times New Roman" w:hAnsi="Times New Roman" w:cs="Times New Roman"/>
                      <w:b w:val="0"/>
                      <w:bCs w:val="0"/>
                      <w:color w:val="auto"/>
                      <w:sz w:val="21"/>
                      <w:szCs w:val="21"/>
                      <w:highlight w:val="none"/>
                      <w:lang w:val="en-US" w:eastAsia="zh-CN"/>
                    </w:rPr>
                    <w:t>；</w:t>
                  </w:r>
                </w:p>
                <w:p>
                  <w:pPr>
                    <w:numPr>
                      <w:ilvl w:val="0"/>
                      <w:numId w:val="5"/>
                    </w:numPr>
                    <w:snapToGrid w:val="0"/>
                    <w:spacing w:line="260" w:lineRule="exact"/>
                    <w:jc w:val="both"/>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公司</w:t>
                  </w:r>
                  <w:r>
                    <w:rPr>
                      <w:rFonts w:hint="default" w:ascii="Times New Roman" w:hAnsi="Times New Roman" w:cs="Times New Roman"/>
                      <w:b w:val="0"/>
                      <w:bCs w:val="0"/>
                      <w:color w:val="auto"/>
                      <w:sz w:val="21"/>
                      <w:szCs w:val="21"/>
                      <w:highlight w:val="none"/>
                      <w:lang w:val="en-US" w:eastAsia="zh-CN"/>
                    </w:rPr>
                    <w:t>2024年</w:t>
                  </w:r>
                  <w:r>
                    <w:rPr>
                      <w:rFonts w:hint="default" w:ascii="Times New Roman" w:hAnsi="Times New Roman" w:eastAsia="宋体" w:cs="Times New Roman"/>
                      <w:b w:val="0"/>
                      <w:bCs w:val="0"/>
                      <w:color w:val="auto"/>
                      <w:sz w:val="21"/>
                      <w:szCs w:val="21"/>
                      <w:highlight w:val="none"/>
                      <w:lang w:val="en-US" w:eastAsia="zh-CN"/>
                    </w:rPr>
                    <w:t>拆除原有</w:t>
                  </w:r>
                  <w:r>
                    <w:rPr>
                      <w:rFonts w:hint="default" w:ascii="Times New Roman" w:hAnsi="Times New Roman" w:eastAsia="宋体" w:cs="Times New Roman"/>
                      <w:b w:val="0"/>
                      <w:bCs w:val="0"/>
                      <w:color w:val="auto"/>
                      <w:sz w:val="21"/>
                      <w:szCs w:val="21"/>
                      <w:highlight w:val="none"/>
                    </w:rPr>
                    <w:t>二段式</w:t>
                  </w:r>
                  <w:r>
                    <w:rPr>
                      <w:rFonts w:hint="default" w:ascii="Times New Roman" w:hAnsi="Times New Roman" w:eastAsia="宋体" w:cs="Times New Roman"/>
                      <w:b w:val="0"/>
                      <w:bCs w:val="0"/>
                      <w:color w:val="auto"/>
                      <w:sz w:val="21"/>
                      <w:szCs w:val="21"/>
                      <w:highlight w:val="none"/>
                      <w:lang w:val="en-US" w:eastAsia="zh-CN"/>
                    </w:rPr>
                    <w:t>煤气</w:t>
                  </w:r>
                  <w:r>
                    <w:rPr>
                      <w:rFonts w:hint="default" w:ascii="Times New Roman" w:hAnsi="Times New Roman" w:eastAsia="宋体" w:cs="Times New Roman"/>
                      <w:b w:val="0"/>
                      <w:bCs w:val="0"/>
                      <w:color w:val="auto"/>
                      <w:sz w:val="21"/>
                      <w:szCs w:val="21"/>
                      <w:highlight w:val="none"/>
                    </w:rPr>
                    <w:t>发生炉</w:t>
                  </w:r>
                  <w:r>
                    <w:rPr>
                      <w:rFonts w:hint="default" w:ascii="Times New Roman" w:hAnsi="Times New Roman" w:eastAsia="宋体" w:cs="Times New Roman"/>
                      <w:b w:val="0"/>
                      <w:bCs w:val="0"/>
                      <w:color w:val="auto"/>
                      <w:sz w:val="21"/>
                      <w:szCs w:val="21"/>
                      <w:highlight w:val="none"/>
                      <w:lang w:val="en-US" w:eastAsia="zh-CN"/>
                    </w:rPr>
                    <w:t>，燃料改用青拓实业公司高炉煤气，颗粒物、二氧化硫、氮氧化物采用季度监测，无需安装在线监控</w:t>
                  </w:r>
                  <w:r>
                    <w:rPr>
                      <w:rFonts w:hint="default" w:ascii="Times New Roman" w:hAnsi="Times New Roman" w:cs="Times New Roman"/>
                      <w:b w:val="0"/>
                      <w:bCs w:val="0"/>
                      <w:color w:val="auto"/>
                      <w:sz w:val="21"/>
                      <w:szCs w:val="21"/>
                      <w:highlight w:val="none"/>
                      <w:lang w:val="en-US" w:eastAsia="zh-CN"/>
                    </w:rPr>
                    <w:t>；</w:t>
                  </w:r>
                </w:p>
                <w:p>
                  <w:pPr>
                    <w:numPr>
                      <w:ilvl w:val="0"/>
                      <w:numId w:val="5"/>
                    </w:numPr>
                    <w:snapToGrid w:val="0"/>
                    <w:spacing w:line="260" w:lineRule="exact"/>
                    <w:jc w:val="both"/>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监测结果表明：</w:t>
                  </w:r>
                  <w:r>
                    <w:rPr>
                      <w:rFonts w:hint="default" w:ascii="Times New Roman" w:hAnsi="Times New Roman" w:eastAsia="宋体" w:cs="Times New Roman"/>
                      <w:b w:val="0"/>
                      <w:bCs w:val="0"/>
                      <w:color w:val="auto"/>
                      <w:spacing w:val="-4"/>
                      <w:sz w:val="21"/>
                      <w:szCs w:val="21"/>
                      <w:highlight w:val="none"/>
                      <w:lang w:val="en-US" w:eastAsia="zh-CN"/>
                    </w:rPr>
                    <w:t>颗粒物、二氧化硫、氮氧化物能达到</w:t>
                  </w:r>
                  <w:r>
                    <w:rPr>
                      <w:rFonts w:hint="default" w:ascii="Times New Roman" w:hAnsi="Times New Roman" w:eastAsia="宋体" w:cs="Times New Roman"/>
                      <w:b w:val="0"/>
                      <w:bCs w:val="0"/>
                      <w:color w:val="auto"/>
                      <w:spacing w:val="-4"/>
                      <w:sz w:val="21"/>
                      <w:szCs w:val="21"/>
                      <w:highlight w:val="none"/>
                      <w:lang w:val="en-US" w:eastAsia="zh-CN"/>
                    </w:rPr>
                    <w:t>《轧钢工业大气污染物排放标准》</w:t>
                  </w:r>
                  <w:r>
                    <w:rPr>
                      <w:rFonts w:hint="default" w:ascii="Times New Roman" w:hAnsi="Times New Roman" w:cs="Times New Roman"/>
                      <w:b w:val="0"/>
                      <w:bCs w:val="0"/>
                      <w:color w:val="auto"/>
                      <w:spacing w:val="-4"/>
                      <w:sz w:val="21"/>
                      <w:szCs w:val="21"/>
                      <w:highlight w:val="none"/>
                      <w:lang w:val="en-US" w:eastAsia="zh-CN"/>
                    </w:rPr>
                    <w:t>（</w:t>
                  </w:r>
                  <w:r>
                    <w:rPr>
                      <w:rFonts w:hint="default" w:ascii="Times New Roman" w:hAnsi="Times New Roman" w:eastAsia="宋体" w:cs="Times New Roman"/>
                      <w:b w:val="0"/>
                      <w:bCs w:val="0"/>
                      <w:color w:val="auto"/>
                      <w:spacing w:val="-4"/>
                      <w:sz w:val="21"/>
                      <w:szCs w:val="21"/>
                      <w:highlight w:val="none"/>
                      <w:lang w:val="en-US" w:eastAsia="zh-CN"/>
                    </w:rPr>
                    <w:t>GB28665-2012</w:t>
                  </w:r>
                  <w:r>
                    <w:rPr>
                      <w:rFonts w:hint="default" w:ascii="Times New Roman" w:hAnsi="Times New Roman" w:cs="Times New Roman"/>
                      <w:b w:val="0"/>
                      <w:bCs w:val="0"/>
                      <w:color w:val="auto"/>
                      <w:spacing w:val="-4"/>
                      <w:sz w:val="21"/>
                      <w:szCs w:val="21"/>
                      <w:highlight w:val="none"/>
                      <w:lang w:val="en-US" w:eastAsia="zh-CN"/>
                    </w:rPr>
                    <w:t>）及修改单</w:t>
                  </w:r>
                  <w:r>
                    <w:rPr>
                      <w:rFonts w:hint="default" w:ascii="Times New Roman" w:hAnsi="Times New Roman" w:eastAsia="宋体" w:cs="Times New Roman"/>
                      <w:b w:val="0"/>
                      <w:bCs w:val="0"/>
                      <w:color w:val="auto"/>
                      <w:spacing w:val="-4"/>
                      <w:sz w:val="21"/>
                      <w:szCs w:val="21"/>
                      <w:highlight w:val="none"/>
                      <w:lang w:val="en-US" w:eastAsia="zh-CN"/>
                    </w:rPr>
                    <w:t>中表3大气污染物特别排放限值</w:t>
                  </w:r>
                </w:p>
              </w:tc>
              <w:tc>
                <w:tcPr>
                  <w:tcW w:w="2078" w:type="dxa"/>
                  <w:tcMar>
                    <w:left w:w="0" w:type="dxa"/>
                    <w:right w:w="0" w:type="dxa"/>
                  </w:tcMar>
                  <w:vAlign w:val="center"/>
                </w:tcPr>
                <w:p>
                  <w:pPr>
                    <w:snapToGrid w:val="0"/>
                    <w:spacing w:line="260" w:lineRule="exact"/>
                    <w:jc w:val="both"/>
                    <w:rPr>
                      <w:rFonts w:hint="default" w:ascii="Times New Roman" w:hAnsi="Times New Roman" w:eastAsia="宋体" w:cs="Times New Roman"/>
                      <w:color w:val="auto"/>
                      <w:sz w:val="21"/>
                      <w:szCs w:val="21"/>
                      <w:highlight w:val="yellow"/>
                    </w:rPr>
                  </w:pPr>
                  <w:r>
                    <w:rPr>
                      <w:rFonts w:hint="default" w:ascii="Times New Roman" w:hAnsi="Times New Roman" w:eastAsia="宋体" w:cs="Times New Roman"/>
                      <w:b w:val="0"/>
                      <w:bCs w:val="0"/>
                      <w:color w:val="auto"/>
                      <w:sz w:val="21"/>
                      <w:szCs w:val="21"/>
                      <w:highlight w:val="none"/>
                      <w:lang w:val="en-US" w:eastAsia="zh-CN"/>
                    </w:rPr>
                    <w:t>根据《排污许可证申请与核发技术规范钢铁工业》</w:t>
                  </w:r>
                  <w:r>
                    <w:rPr>
                      <w:rFonts w:hint="default" w:ascii="Times New Roman" w:hAnsi="Times New Roman" w:cs="Times New Roman"/>
                      <w:b w:val="0"/>
                      <w:bCs w:val="0"/>
                      <w:color w:val="auto"/>
                      <w:sz w:val="21"/>
                      <w:szCs w:val="21"/>
                      <w:highlight w:val="none"/>
                      <w:lang w:val="en-US" w:eastAsia="zh-CN"/>
                    </w:rPr>
                    <w:t>（</w:t>
                  </w:r>
                  <w:r>
                    <w:rPr>
                      <w:rFonts w:hint="default" w:ascii="Times New Roman" w:hAnsi="Times New Roman" w:eastAsia="宋体" w:cs="Times New Roman"/>
                      <w:b w:val="0"/>
                      <w:bCs w:val="0"/>
                      <w:color w:val="auto"/>
                      <w:sz w:val="21"/>
                      <w:szCs w:val="21"/>
                      <w:highlight w:val="none"/>
                      <w:lang w:val="en-US" w:eastAsia="zh-CN"/>
                    </w:rPr>
                    <w:t>HJ846-2017</w:t>
                  </w:r>
                  <w:r>
                    <w:rPr>
                      <w:rFonts w:hint="default" w:ascii="Times New Roman" w:hAnsi="Times New Roman" w:cs="Times New Roman"/>
                      <w:b w:val="0"/>
                      <w:bCs w:val="0"/>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燃用发生炉煤气的热处理炉</w:t>
                  </w:r>
                  <w:r>
                    <w:rPr>
                      <w:rFonts w:hint="default" w:ascii="Times New Roman" w:hAnsi="Times New Roman" w:cs="Times New Roman"/>
                      <w:color w:val="auto"/>
                      <w:sz w:val="21"/>
                      <w:szCs w:val="21"/>
                      <w:highlight w:val="none"/>
                      <w:lang w:val="en-US" w:eastAsia="zh-CN"/>
                    </w:rPr>
                    <w:t>采用自动监测，公司</w:t>
                  </w:r>
                  <w:r>
                    <w:rPr>
                      <w:rFonts w:hint="default" w:ascii="Times New Roman" w:hAnsi="Times New Roman" w:eastAsia="宋体" w:cs="Times New Roman"/>
                      <w:color w:val="auto"/>
                      <w:sz w:val="21"/>
                      <w:szCs w:val="21"/>
                      <w:highlight w:val="none"/>
                      <w:lang w:val="en-US" w:eastAsia="zh-CN"/>
                    </w:rPr>
                    <w:t>燃料改用高炉煤气，无需安装在线监控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64" w:type="dxa"/>
                  <w:vMerge w:val="continue"/>
                  <w:tcMar>
                    <w:left w:w="0" w:type="dxa"/>
                    <w:right w:w="0" w:type="dxa"/>
                  </w:tcMar>
                  <w:vAlign w:val="center"/>
                </w:tcPr>
                <w:p>
                  <w:pPr>
                    <w:snapToGrid w:val="0"/>
                    <w:spacing w:line="260" w:lineRule="exact"/>
                    <w:jc w:val="center"/>
                    <w:rPr>
                      <w:rFonts w:hint="default" w:ascii="Times New Roman" w:hAnsi="Times New Roman" w:eastAsia="宋体" w:cs="Times New Roman"/>
                      <w:color w:val="auto"/>
                      <w:sz w:val="21"/>
                      <w:szCs w:val="21"/>
                    </w:rPr>
                  </w:pPr>
                </w:p>
              </w:tc>
              <w:tc>
                <w:tcPr>
                  <w:tcW w:w="3753" w:type="dxa"/>
                  <w:tcMar>
                    <w:left w:w="0" w:type="dxa"/>
                    <w:right w:w="0" w:type="dxa"/>
                  </w:tcMar>
                  <w:vAlign w:val="center"/>
                </w:tcPr>
                <w:p>
                  <w:pPr>
                    <w:pStyle w:val="33"/>
                    <w:spacing w:line="260" w:lineRule="exact"/>
                    <w:ind w:firstLine="0" w:firstLineChars="0"/>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highlight w:val="none"/>
                      <w:lang w:val="en-US" w:eastAsia="zh-CN"/>
                    </w:rPr>
                    <w:t>穿孔车间无组织粉尘通过</w:t>
                  </w:r>
                  <w:r>
                    <w:rPr>
                      <w:rFonts w:hint="default" w:ascii="Times New Roman" w:hAnsi="Times New Roman" w:eastAsia="宋体" w:cs="Times New Roman"/>
                      <w:snapToGrid w:val="0"/>
                      <w:color w:val="auto"/>
                      <w:kern w:val="0"/>
                      <w:sz w:val="21"/>
                      <w:szCs w:val="21"/>
                      <w:highlight w:val="none"/>
                    </w:rPr>
                    <w:t>车间密闭</w:t>
                  </w:r>
                  <w:r>
                    <w:rPr>
                      <w:rFonts w:hint="default" w:ascii="Times New Roman" w:hAnsi="Times New Roman" w:eastAsia="宋体" w:cs="Times New Roman"/>
                      <w:snapToGrid w:val="0"/>
                      <w:color w:val="auto"/>
                      <w:kern w:val="0"/>
                      <w:sz w:val="21"/>
                      <w:szCs w:val="21"/>
                      <w:highlight w:val="none"/>
                      <w:lang w:eastAsia="zh-CN"/>
                    </w:rPr>
                    <w:t>减少排放</w:t>
                  </w:r>
                </w:p>
              </w:tc>
              <w:tc>
                <w:tcPr>
                  <w:tcW w:w="3782" w:type="dxa"/>
                  <w:vMerge w:val="restart"/>
                  <w:tcMar>
                    <w:left w:w="0" w:type="dxa"/>
                    <w:right w:w="0" w:type="dxa"/>
                  </w:tcMar>
                  <w:vAlign w:val="center"/>
                </w:tcPr>
                <w:p>
                  <w:pPr>
                    <w:snapToGrid w:val="0"/>
                    <w:spacing w:line="260" w:lineRule="exact"/>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煤场应设置</w:t>
                  </w:r>
                  <w:r>
                    <w:rPr>
                      <w:rFonts w:hint="default" w:ascii="Times New Roman" w:hAnsi="Times New Roman" w:eastAsia="宋体" w:cs="Times New Roman"/>
                      <w:color w:val="auto"/>
                      <w:sz w:val="21"/>
                      <w:szCs w:val="21"/>
                      <w:lang w:eastAsia="zh-CN"/>
                    </w:rPr>
                    <w:t>煤</w:t>
                  </w:r>
                  <w:r>
                    <w:rPr>
                      <w:rFonts w:hint="default" w:ascii="Times New Roman" w:hAnsi="Times New Roman" w:eastAsia="宋体" w:cs="Times New Roman"/>
                      <w:color w:val="auto"/>
                      <w:sz w:val="21"/>
                      <w:szCs w:val="21"/>
                    </w:rPr>
                    <w:t>棚及喷淋设施。无组织废气排放执行《大气污染物综合排放标准》</w:t>
                  </w:r>
                  <w:r>
                    <w:rPr>
                      <w:rFonts w:hint="default" w:ascii="Times New Roman" w:hAnsi="Times New Roman" w:cs="Times New Roman"/>
                      <w:color w:val="auto"/>
                      <w:sz w:val="21"/>
                      <w:szCs w:val="21"/>
                      <w:lang w:val="en-US" w:eastAsia="zh-CN"/>
                    </w:rPr>
                    <w:t>（</w:t>
                  </w:r>
                  <w:r>
                    <w:rPr>
                      <w:rFonts w:hint="default" w:ascii="Times New Roman" w:hAnsi="Times New Roman" w:eastAsia="宋体" w:cs="Times New Roman"/>
                      <w:color w:val="auto"/>
                      <w:sz w:val="21"/>
                      <w:szCs w:val="21"/>
                    </w:rPr>
                    <w:t>GB16297-1996</w:t>
                  </w:r>
                  <w:r>
                    <w:rPr>
                      <w:rFonts w:hint="default" w:ascii="Times New Roman" w:hAnsi="Times New Roman" w:cs="Times New Roman"/>
                      <w:color w:val="auto"/>
                      <w:sz w:val="21"/>
                      <w:szCs w:val="21"/>
                      <w:lang w:val="en-US" w:eastAsia="zh-CN"/>
                    </w:rPr>
                    <w:t>）</w:t>
                  </w:r>
                  <w:r>
                    <w:rPr>
                      <w:rFonts w:hint="default" w:ascii="Times New Roman" w:hAnsi="Times New Roman" w:eastAsia="宋体" w:cs="Times New Roman"/>
                      <w:color w:val="auto"/>
                      <w:sz w:val="21"/>
                      <w:szCs w:val="21"/>
                    </w:rPr>
                    <w:t>表2中无组织排放监控浓度限值、《工业企业挥发性有机物排放标准》</w:t>
                  </w:r>
                  <w:r>
                    <w:rPr>
                      <w:rFonts w:hint="default" w:ascii="Times New Roman" w:hAnsi="Times New Roman" w:cs="Times New Roman"/>
                      <w:color w:val="auto"/>
                      <w:sz w:val="21"/>
                      <w:szCs w:val="21"/>
                      <w:lang w:val="en-US" w:eastAsia="zh-CN"/>
                    </w:rPr>
                    <w:t>（</w:t>
                  </w:r>
                  <w:r>
                    <w:rPr>
                      <w:rFonts w:hint="default" w:ascii="Times New Roman" w:hAnsi="Times New Roman" w:eastAsia="宋体" w:cs="Times New Roman"/>
                      <w:color w:val="auto"/>
                      <w:sz w:val="21"/>
                      <w:szCs w:val="21"/>
                    </w:rPr>
                    <w:t>DB3/1782-2018</w:t>
                  </w:r>
                  <w:r>
                    <w:rPr>
                      <w:rFonts w:hint="default" w:ascii="Times New Roman" w:hAnsi="Times New Roman" w:cs="Times New Roman"/>
                      <w:color w:val="auto"/>
                      <w:sz w:val="21"/>
                      <w:szCs w:val="21"/>
                      <w:lang w:val="en-US" w:eastAsia="zh-CN"/>
                    </w:rPr>
                    <w:t>）</w:t>
                  </w:r>
                  <w:r>
                    <w:rPr>
                      <w:rFonts w:hint="default" w:ascii="Times New Roman" w:hAnsi="Times New Roman" w:eastAsia="宋体" w:cs="Times New Roman"/>
                      <w:color w:val="auto"/>
                      <w:sz w:val="21"/>
                      <w:szCs w:val="21"/>
                    </w:rPr>
                    <w:t>表3企业边界监控点浓度限值、《恶臭污染物排放标准》</w:t>
                  </w:r>
                  <w:r>
                    <w:rPr>
                      <w:rFonts w:hint="default" w:ascii="Times New Roman" w:hAnsi="Times New Roman" w:cs="Times New Roman"/>
                      <w:color w:val="auto"/>
                      <w:sz w:val="21"/>
                      <w:szCs w:val="21"/>
                      <w:lang w:val="en-US" w:eastAsia="zh-CN"/>
                    </w:rPr>
                    <w:t>（</w:t>
                  </w:r>
                  <w:r>
                    <w:rPr>
                      <w:rFonts w:hint="default" w:ascii="Times New Roman" w:hAnsi="Times New Roman" w:eastAsia="宋体" w:cs="Times New Roman"/>
                      <w:color w:val="auto"/>
                      <w:sz w:val="21"/>
                      <w:szCs w:val="21"/>
                    </w:rPr>
                    <w:t>GB14554-93</w:t>
                  </w:r>
                  <w:r>
                    <w:rPr>
                      <w:rFonts w:hint="default" w:ascii="Times New Roman" w:hAnsi="Times New Roman" w:cs="Times New Roman"/>
                      <w:color w:val="auto"/>
                      <w:sz w:val="21"/>
                      <w:szCs w:val="21"/>
                      <w:lang w:val="en-US" w:eastAsia="zh-CN"/>
                    </w:rPr>
                    <w:t>）</w:t>
                  </w:r>
                  <w:r>
                    <w:rPr>
                      <w:rFonts w:hint="default" w:ascii="Times New Roman" w:hAnsi="Times New Roman" w:eastAsia="宋体" w:cs="Times New Roman"/>
                      <w:color w:val="auto"/>
                      <w:sz w:val="21"/>
                      <w:szCs w:val="21"/>
                    </w:rPr>
                    <w:t>中表1二级新改扩建厂界标准值、其中酚参照执行《炼焦化学工业污染源排放标准》</w:t>
                  </w:r>
                  <w:r>
                    <w:rPr>
                      <w:rFonts w:hint="default" w:ascii="Times New Roman" w:hAnsi="Times New Roman" w:cs="Times New Roman"/>
                      <w:color w:val="auto"/>
                      <w:spacing w:val="-4"/>
                      <w:sz w:val="21"/>
                      <w:szCs w:val="21"/>
                      <w:lang w:val="en-US" w:eastAsia="zh-CN"/>
                    </w:rPr>
                    <w:t>（</w:t>
                  </w:r>
                  <w:r>
                    <w:rPr>
                      <w:rFonts w:hint="default" w:ascii="Times New Roman" w:hAnsi="Times New Roman" w:eastAsia="宋体" w:cs="Times New Roman"/>
                      <w:color w:val="auto"/>
                      <w:sz w:val="21"/>
                      <w:szCs w:val="21"/>
                    </w:rPr>
                    <w:t>GB16171-2012</w:t>
                  </w:r>
                  <w:r>
                    <w:rPr>
                      <w:rFonts w:hint="default" w:ascii="Times New Roman" w:hAnsi="Times New Roman" w:cs="Times New Roman"/>
                      <w:color w:val="auto"/>
                      <w:spacing w:val="-4"/>
                      <w:sz w:val="21"/>
                      <w:szCs w:val="21"/>
                      <w:lang w:val="en-US" w:eastAsia="zh-CN"/>
                    </w:rPr>
                    <w:t>）</w:t>
                  </w:r>
                  <w:r>
                    <w:rPr>
                      <w:rFonts w:hint="default" w:ascii="Times New Roman" w:hAnsi="Times New Roman" w:eastAsia="宋体" w:cs="Times New Roman"/>
                      <w:color w:val="auto"/>
                      <w:sz w:val="21"/>
                      <w:szCs w:val="21"/>
                    </w:rPr>
                    <w:t>中表7现有和新建企业边界大气污染物浓度限值要求</w:t>
                  </w:r>
                </w:p>
              </w:tc>
              <w:tc>
                <w:tcPr>
                  <w:tcW w:w="3489" w:type="dxa"/>
                  <w:vMerge w:val="restart"/>
                  <w:tcMar>
                    <w:left w:w="0" w:type="dxa"/>
                    <w:right w:w="0" w:type="dxa"/>
                  </w:tcMar>
                  <w:vAlign w:val="center"/>
                </w:tcPr>
                <w:p>
                  <w:pPr>
                    <w:pStyle w:val="70"/>
                    <w:keepNext w:val="0"/>
                    <w:keepLines w:val="0"/>
                    <w:pageBreakBefore w:val="0"/>
                    <w:widowControl w:val="0"/>
                    <w:kinsoku/>
                    <w:wordWrap/>
                    <w:overflowPunct/>
                    <w:topLinePunct w:val="0"/>
                    <w:autoSpaceDE/>
                    <w:autoSpaceDN/>
                    <w:bidi w:val="0"/>
                    <w:adjustRightInd w:val="0"/>
                    <w:snapToGrid w:val="0"/>
                    <w:spacing w:line="300" w:lineRule="exact"/>
                    <w:ind w:firstLine="0"/>
                    <w:jc w:val="both"/>
                    <w:textAlignment w:val="baseline"/>
                    <w:outlineLvl w:val="4"/>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1、</w:t>
                  </w:r>
                  <w:r>
                    <w:rPr>
                      <w:rFonts w:hint="default" w:ascii="Times New Roman" w:hAnsi="Times New Roman" w:eastAsia="宋体" w:cs="Times New Roman"/>
                      <w:b w:val="0"/>
                      <w:bCs w:val="0"/>
                      <w:color w:val="auto"/>
                      <w:sz w:val="21"/>
                      <w:szCs w:val="21"/>
                      <w:highlight w:val="none"/>
                    </w:rPr>
                    <w:t>厂房为全封闭式结构，厂区地面及道路硬化，并有洒水车定期洒水</w:t>
                  </w:r>
                  <w:r>
                    <w:rPr>
                      <w:rFonts w:hint="default" w:ascii="Times New Roman" w:hAnsi="Times New Roman" w:cs="Times New Roman"/>
                      <w:b w:val="0"/>
                      <w:bCs w:val="0"/>
                      <w:color w:val="auto"/>
                      <w:spacing w:val="-4"/>
                      <w:sz w:val="21"/>
                      <w:szCs w:val="21"/>
                      <w:highlight w:val="none"/>
                      <w:lang w:val="en-US" w:eastAsia="zh-CN"/>
                    </w:rPr>
                    <w:t>；</w:t>
                  </w:r>
                </w:p>
                <w:p>
                  <w:pPr>
                    <w:pStyle w:val="70"/>
                    <w:keepNext w:val="0"/>
                    <w:keepLines w:val="0"/>
                    <w:pageBreakBefore w:val="0"/>
                    <w:widowControl w:val="0"/>
                    <w:kinsoku/>
                    <w:wordWrap/>
                    <w:overflowPunct/>
                    <w:topLinePunct w:val="0"/>
                    <w:autoSpaceDE/>
                    <w:autoSpaceDN/>
                    <w:bidi w:val="0"/>
                    <w:adjustRightInd w:val="0"/>
                    <w:snapToGrid w:val="0"/>
                    <w:spacing w:line="300" w:lineRule="exact"/>
                    <w:ind w:firstLine="0"/>
                    <w:jc w:val="both"/>
                    <w:textAlignment w:val="baseline"/>
                    <w:outlineLvl w:val="4"/>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2、公司拆除原有</w:t>
                  </w:r>
                  <w:r>
                    <w:rPr>
                      <w:rFonts w:hint="default" w:ascii="Times New Roman" w:hAnsi="Times New Roman" w:eastAsia="宋体" w:cs="Times New Roman"/>
                      <w:b w:val="0"/>
                      <w:bCs w:val="0"/>
                      <w:color w:val="auto"/>
                      <w:sz w:val="21"/>
                      <w:szCs w:val="21"/>
                      <w:highlight w:val="none"/>
                    </w:rPr>
                    <w:t>二段式</w:t>
                  </w:r>
                  <w:r>
                    <w:rPr>
                      <w:rFonts w:hint="default" w:ascii="Times New Roman" w:hAnsi="Times New Roman" w:eastAsia="宋体" w:cs="Times New Roman"/>
                      <w:b w:val="0"/>
                      <w:bCs w:val="0"/>
                      <w:color w:val="auto"/>
                      <w:sz w:val="21"/>
                      <w:szCs w:val="21"/>
                      <w:highlight w:val="none"/>
                      <w:lang w:val="en-US" w:eastAsia="zh-CN"/>
                    </w:rPr>
                    <w:t>煤气</w:t>
                  </w:r>
                  <w:r>
                    <w:rPr>
                      <w:rFonts w:hint="default" w:ascii="Times New Roman" w:hAnsi="Times New Roman" w:eastAsia="宋体" w:cs="Times New Roman"/>
                      <w:b w:val="0"/>
                      <w:bCs w:val="0"/>
                      <w:color w:val="auto"/>
                      <w:sz w:val="21"/>
                      <w:szCs w:val="21"/>
                      <w:highlight w:val="none"/>
                    </w:rPr>
                    <w:t>发生炉</w:t>
                  </w:r>
                  <w:r>
                    <w:rPr>
                      <w:rFonts w:hint="default"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lang w:val="en-US" w:eastAsia="zh-CN"/>
                    </w:rPr>
                    <w:t>不再使用煤，无需建设</w:t>
                  </w:r>
                  <w:r>
                    <w:rPr>
                      <w:rFonts w:hint="default" w:ascii="Times New Roman" w:hAnsi="Times New Roman" w:eastAsia="宋体" w:cs="Times New Roman"/>
                      <w:b w:val="0"/>
                      <w:bCs w:val="0"/>
                      <w:color w:val="auto"/>
                      <w:sz w:val="21"/>
                      <w:szCs w:val="21"/>
                      <w:highlight w:val="none"/>
                    </w:rPr>
                    <w:t>煤场</w:t>
                  </w:r>
                  <w:r>
                    <w:rPr>
                      <w:rFonts w:hint="default" w:ascii="Times New Roman" w:hAnsi="Times New Roman" w:eastAsia="宋体" w:cs="Times New Roman"/>
                      <w:b w:val="0"/>
                      <w:bCs w:val="0"/>
                      <w:color w:val="auto"/>
                      <w:sz w:val="21"/>
                      <w:szCs w:val="21"/>
                      <w:highlight w:val="none"/>
                      <w:lang w:val="en-US" w:eastAsia="zh-CN"/>
                    </w:rPr>
                    <w:t>及其配套的环保措施；</w:t>
                  </w:r>
                </w:p>
                <w:p>
                  <w:pPr>
                    <w:pStyle w:val="70"/>
                    <w:keepNext w:val="0"/>
                    <w:keepLines w:val="0"/>
                    <w:pageBreakBefore w:val="0"/>
                    <w:widowControl w:val="0"/>
                    <w:kinsoku/>
                    <w:wordWrap/>
                    <w:overflowPunct/>
                    <w:topLinePunct w:val="0"/>
                    <w:autoSpaceDE/>
                    <w:autoSpaceDN/>
                    <w:bidi w:val="0"/>
                    <w:adjustRightInd w:val="0"/>
                    <w:snapToGrid w:val="0"/>
                    <w:spacing w:line="300" w:lineRule="exact"/>
                    <w:ind w:firstLine="0"/>
                    <w:jc w:val="both"/>
                    <w:textAlignment w:val="baseline"/>
                    <w:outlineLvl w:val="4"/>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3、</w:t>
                  </w:r>
                  <w:r>
                    <w:rPr>
                      <w:rFonts w:hint="default" w:ascii="Times New Roman" w:hAnsi="Times New Roman" w:eastAsia="宋体" w:cs="Times New Roman"/>
                      <w:b w:val="0"/>
                      <w:bCs w:val="0"/>
                      <w:color w:val="auto"/>
                      <w:sz w:val="21"/>
                      <w:szCs w:val="21"/>
                      <w:highlight w:val="none"/>
                    </w:rPr>
                    <w:t>监测结果表明：</w:t>
                  </w:r>
                  <w:r>
                    <w:rPr>
                      <w:rFonts w:hint="default" w:ascii="Times New Roman" w:hAnsi="Times New Roman" w:eastAsia="宋体" w:cs="Times New Roman"/>
                      <w:b w:val="0"/>
                      <w:bCs w:val="0"/>
                      <w:color w:val="auto"/>
                      <w:sz w:val="21"/>
                      <w:szCs w:val="21"/>
                      <w:highlight w:val="none"/>
                      <w:lang w:val="en-US" w:eastAsia="zh-CN"/>
                    </w:rPr>
                    <w:t>无组织监控点颗粒物能达到</w:t>
                  </w:r>
                  <w:r>
                    <w:rPr>
                      <w:rFonts w:hint="default" w:ascii="Times New Roman" w:hAnsi="Times New Roman" w:eastAsia="宋体" w:cs="Times New Roman"/>
                      <w:b w:val="0"/>
                      <w:bCs w:val="0"/>
                      <w:color w:val="auto"/>
                      <w:kern w:val="2"/>
                      <w:sz w:val="21"/>
                      <w:szCs w:val="21"/>
                      <w:highlight w:val="none"/>
                      <w:lang w:val="en-US" w:eastAsia="zh-CN"/>
                    </w:rPr>
                    <w:t>《大气污染物综合排放标准》（GB16297-1996）表2中无组织排放监控浓度限值</w:t>
                  </w:r>
                </w:p>
              </w:tc>
              <w:tc>
                <w:tcPr>
                  <w:tcW w:w="2078" w:type="dxa"/>
                  <w:vMerge w:val="restart"/>
                  <w:tcMar>
                    <w:left w:w="0" w:type="dxa"/>
                    <w:right w:w="0" w:type="dxa"/>
                  </w:tcMar>
                  <w:vAlign w:val="center"/>
                </w:tcPr>
                <w:p>
                  <w:pPr>
                    <w:snapToGrid w:val="0"/>
                    <w:spacing w:line="260" w:lineRule="exact"/>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lang w:val="en-US" w:eastAsia="zh-CN"/>
                    </w:rPr>
                    <w:t>拆除</w:t>
                  </w:r>
                  <w:r>
                    <w:rPr>
                      <w:rFonts w:hint="default" w:ascii="Times New Roman" w:hAnsi="Times New Roman" w:eastAsia="宋体" w:cs="Times New Roman"/>
                      <w:color w:val="auto"/>
                      <w:sz w:val="21"/>
                      <w:szCs w:val="21"/>
                      <w:highlight w:val="none"/>
                    </w:rPr>
                    <w:t>二段式</w:t>
                  </w:r>
                  <w:r>
                    <w:rPr>
                      <w:rFonts w:hint="default" w:ascii="Times New Roman" w:hAnsi="Times New Roman" w:eastAsia="宋体" w:cs="Times New Roman"/>
                      <w:color w:val="auto"/>
                      <w:sz w:val="21"/>
                      <w:szCs w:val="21"/>
                      <w:highlight w:val="none"/>
                      <w:lang w:val="en-US" w:eastAsia="zh-CN"/>
                    </w:rPr>
                    <w:t>煤气</w:t>
                  </w:r>
                  <w:r>
                    <w:rPr>
                      <w:rFonts w:hint="default" w:ascii="Times New Roman" w:hAnsi="Times New Roman" w:eastAsia="宋体" w:cs="Times New Roman"/>
                      <w:color w:val="auto"/>
                      <w:sz w:val="21"/>
                      <w:szCs w:val="21"/>
                      <w:highlight w:val="none"/>
                    </w:rPr>
                    <w:t>发生炉</w:t>
                  </w:r>
                  <w:r>
                    <w:rPr>
                      <w:rFonts w:hint="default" w:ascii="Times New Roman" w:hAnsi="Times New Roman" w:eastAsia="宋体" w:cs="Times New Roman"/>
                      <w:color w:val="auto"/>
                      <w:sz w:val="21"/>
                      <w:szCs w:val="21"/>
                      <w:highlight w:val="none"/>
                      <w:lang w:val="en-US" w:eastAsia="zh-CN"/>
                    </w:rPr>
                    <w:t>后，不会产生H</w:t>
                  </w:r>
                  <w:r>
                    <w:rPr>
                      <w:rFonts w:hint="default" w:ascii="Times New Roman" w:hAnsi="Times New Roman" w:eastAsia="宋体" w:cs="Times New Roman"/>
                      <w:color w:val="auto"/>
                      <w:sz w:val="21"/>
                      <w:szCs w:val="21"/>
                      <w:highlight w:val="none"/>
                      <w:vertAlign w:val="subscript"/>
                      <w:lang w:val="en-US" w:eastAsia="zh-CN"/>
                    </w:rPr>
                    <w:t>2</w:t>
                  </w:r>
                  <w:r>
                    <w:rPr>
                      <w:rFonts w:hint="default" w:ascii="Times New Roman" w:hAnsi="Times New Roman" w:eastAsia="宋体" w:cs="Times New Roman"/>
                      <w:color w:val="auto"/>
                      <w:sz w:val="21"/>
                      <w:szCs w:val="21"/>
                      <w:highlight w:val="none"/>
                      <w:lang w:val="en-US" w:eastAsia="zh-CN"/>
                    </w:rPr>
                    <w:t>S、</w:t>
                  </w:r>
                </w:p>
                <w:p>
                  <w:pPr>
                    <w:snapToGrid w:val="0"/>
                    <w:spacing w:line="260" w:lineRule="exact"/>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非甲烷总烃、</w:t>
                  </w:r>
                </w:p>
                <w:p>
                  <w:pPr>
                    <w:snapToGrid w:val="0"/>
                    <w:spacing w:line="260" w:lineRule="exact"/>
                    <w:jc w:val="both"/>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highlight w:val="none"/>
                      <w:lang w:val="en-US" w:eastAsia="zh-CN"/>
                    </w:rPr>
                    <w:t>酚类化合物等污染物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64" w:type="dxa"/>
                  <w:vMerge w:val="continue"/>
                  <w:tcMar>
                    <w:left w:w="0" w:type="dxa"/>
                    <w:right w:w="0" w:type="dxa"/>
                  </w:tcMar>
                  <w:vAlign w:val="center"/>
                </w:tcPr>
                <w:p>
                  <w:pPr>
                    <w:snapToGrid w:val="0"/>
                    <w:spacing w:line="260" w:lineRule="exact"/>
                    <w:jc w:val="center"/>
                    <w:rPr>
                      <w:rFonts w:hint="default" w:ascii="Times New Roman" w:hAnsi="Times New Roman" w:eastAsia="宋体" w:cs="Times New Roman"/>
                      <w:color w:val="auto"/>
                      <w:sz w:val="21"/>
                      <w:szCs w:val="21"/>
                    </w:rPr>
                  </w:pPr>
                </w:p>
              </w:tc>
              <w:tc>
                <w:tcPr>
                  <w:tcW w:w="3753" w:type="dxa"/>
                  <w:tcMar>
                    <w:left w:w="0" w:type="dxa"/>
                    <w:right w:w="0" w:type="dxa"/>
                  </w:tcMar>
                  <w:vAlign w:val="center"/>
                </w:tcPr>
                <w:p>
                  <w:pPr>
                    <w:pStyle w:val="33"/>
                    <w:spacing w:line="260" w:lineRule="exact"/>
                    <w:ind w:firstLine="0" w:firstLineChars="0"/>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highlight w:val="none"/>
                      <w:lang w:val="en-US" w:eastAsia="zh-CN"/>
                    </w:rPr>
                    <w:t>煤场粉尘采取</w:t>
                  </w:r>
                  <w:r>
                    <w:rPr>
                      <w:rFonts w:hint="default" w:ascii="Times New Roman" w:hAnsi="Times New Roman" w:eastAsia="宋体" w:cs="Times New Roman"/>
                      <w:snapToGrid w:val="0"/>
                      <w:color w:val="auto"/>
                      <w:kern w:val="0"/>
                      <w:sz w:val="21"/>
                      <w:szCs w:val="21"/>
                    </w:rPr>
                    <w:t>设有煤棚+喷淋设施</w:t>
                  </w:r>
                  <w:r>
                    <w:rPr>
                      <w:rFonts w:hint="default" w:ascii="Times New Roman" w:hAnsi="Times New Roman" w:eastAsia="宋体" w:cs="Times New Roman"/>
                      <w:snapToGrid w:val="0"/>
                      <w:color w:val="auto"/>
                      <w:kern w:val="0"/>
                      <w:sz w:val="21"/>
                      <w:szCs w:val="21"/>
                      <w:lang w:eastAsia="zh-CN"/>
                    </w:rPr>
                    <w:t>措施</w:t>
                  </w:r>
                  <w:r>
                    <w:rPr>
                      <w:rFonts w:hint="default" w:ascii="Times New Roman" w:hAnsi="Times New Roman" w:eastAsia="宋体" w:cs="Times New Roman"/>
                      <w:snapToGrid w:val="0"/>
                      <w:color w:val="auto"/>
                      <w:kern w:val="0"/>
                      <w:sz w:val="21"/>
                      <w:szCs w:val="21"/>
                      <w:highlight w:val="none"/>
                      <w:lang w:eastAsia="zh-CN"/>
                    </w:rPr>
                    <w:t>减少无组织粉尘排放</w:t>
                  </w:r>
                </w:p>
              </w:tc>
              <w:tc>
                <w:tcPr>
                  <w:tcW w:w="3782" w:type="dxa"/>
                  <w:vMerge w:val="continue"/>
                  <w:tcMar>
                    <w:left w:w="0" w:type="dxa"/>
                    <w:right w:w="0" w:type="dxa"/>
                  </w:tcMar>
                  <w:vAlign w:val="center"/>
                </w:tcPr>
                <w:p>
                  <w:pPr>
                    <w:snapToGrid w:val="0"/>
                    <w:spacing w:line="260" w:lineRule="exact"/>
                    <w:jc w:val="both"/>
                    <w:rPr>
                      <w:rFonts w:hint="default" w:ascii="Times New Roman" w:hAnsi="Times New Roman" w:eastAsia="宋体" w:cs="Times New Roman"/>
                      <w:color w:val="auto"/>
                      <w:sz w:val="21"/>
                      <w:szCs w:val="21"/>
                    </w:rPr>
                  </w:pPr>
                </w:p>
              </w:tc>
              <w:tc>
                <w:tcPr>
                  <w:tcW w:w="3489" w:type="dxa"/>
                  <w:vMerge w:val="continue"/>
                  <w:tcMar>
                    <w:left w:w="0" w:type="dxa"/>
                    <w:right w:w="0" w:type="dxa"/>
                  </w:tcMar>
                  <w:vAlign w:val="center"/>
                </w:tcPr>
                <w:p>
                  <w:pPr>
                    <w:snapToGrid w:val="0"/>
                    <w:spacing w:line="260" w:lineRule="exact"/>
                    <w:jc w:val="both"/>
                    <w:rPr>
                      <w:rFonts w:hint="default" w:ascii="Times New Roman" w:hAnsi="Times New Roman" w:eastAsia="宋体" w:cs="Times New Roman"/>
                      <w:color w:val="auto"/>
                      <w:sz w:val="21"/>
                      <w:szCs w:val="21"/>
                    </w:rPr>
                  </w:pPr>
                </w:p>
              </w:tc>
              <w:tc>
                <w:tcPr>
                  <w:tcW w:w="2078" w:type="dxa"/>
                  <w:vMerge w:val="continue"/>
                  <w:tcMar>
                    <w:left w:w="0" w:type="dxa"/>
                    <w:right w:w="0" w:type="dxa"/>
                  </w:tcMar>
                  <w:vAlign w:val="center"/>
                </w:tcPr>
                <w:p>
                  <w:pPr>
                    <w:snapToGrid w:val="0"/>
                    <w:spacing w:line="260" w:lineRule="exact"/>
                    <w:jc w:val="both"/>
                    <w:rPr>
                      <w:rFonts w:hint="default"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64" w:type="dxa"/>
                  <w:vMerge w:val="continue"/>
                  <w:tcMar>
                    <w:left w:w="0" w:type="dxa"/>
                    <w:right w:w="0" w:type="dxa"/>
                  </w:tcMar>
                  <w:vAlign w:val="center"/>
                </w:tcPr>
                <w:p>
                  <w:pPr>
                    <w:snapToGrid w:val="0"/>
                    <w:spacing w:line="260" w:lineRule="exact"/>
                    <w:jc w:val="center"/>
                    <w:rPr>
                      <w:rFonts w:hint="default" w:ascii="Times New Roman" w:hAnsi="Times New Roman" w:eastAsia="宋体" w:cs="Times New Roman"/>
                      <w:color w:val="auto"/>
                      <w:sz w:val="21"/>
                      <w:szCs w:val="21"/>
                    </w:rPr>
                  </w:pPr>
                </w:p>
              </w:tc>
              <w:tc>
                <w:tcPr>
                  <w:tcW w:w="3753" w:type="dxa"/>
                  <w:tcMar>
                    <w:left w:w="0" w:type="dxa"/>
                    <w:right w:w="0" w:type="dxa"/>
                  </w:tcMar>
                  <w:vAlign w:val="center"/>
                </w:tcPr>
                <w:p>
                  <w:pPr>
                    <w:pStyle w:val="33"/>
                    <w:spacing w:line="260" w:lineRule="exact"/>
                    <w:ind w:firstLine="0" w:firstLineChars="0"/>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highlight w:val="none"/>
                      <w:lang w:val="en-US" w:eastAsia="zh-CN"/>
                    </w:rPr>
                    <w:t>煤气站无组织散逸废气采取</w:t>
                  </w:r>
                  <w:r>
                    <w:rPr>
                      <w:rFonts w:hint="default" w:ascii="Times New Roman" w:hAnsi="Times New Roman" w:eastAsia="宋体" w:cs="Times New Roman"/>
                      <w:snapToGrid w:val="0"/>
                      <w:color w:val="auto"/>
                      <w:kern w:val="0"/>
                      <w:sz w:val="21"/>
                      <w:szCs w:val="21"/>
                      <w:highlight w:val="none"/>
                    </w:rPr>
                    <w:t>煤气放散阀+点火装置</w:t>
                  </w:r>
                  <w:r>
                    <w:rPr>
                      <w:rFonts w:hint="default" w:ascii="Times New Roman" w:hAnsi="Times New Roman" w:eastAsia="宋体" w:cs="Times New Roman"/>
                      <w:snapToGrid w:val="0"/>
                      <w:color w:val="auto"/>
                      <w:kern w:val="0"/>
                      <w:sz w:val="21"/>
                      <w:szCs w:val="21"/>
                      <w:highlight w:val="none"/>
                      <w:lang w:eastAsia="zh-CN"/>
                    </w:rPr>
                    <w:t>措施</w:t>
                  </w:r>
                </w:p>
              </w:tc>
              <w:tc>
                <w:tcPr>
                  <w:tcW w:w="3782" w:type="dxa"/>
                  <w:vMerge w:val="continue"/>
                  <w:tcMar>
                    <w:left w:w="0" w:type="dxa"/>
                    <w:right w:w="0" w:type="dxa"/>
                  </w:tcMar>
                  <w:vAlign w:val="center"/>
                </w:tcPr>
                <w:p>
                  <w:pPr>
                    <w:snapToGrid w:val="0"/>
                    <w:spacing w:line="260" w:lineRule="exact"/>
                    <w:jc w:val="both"/>
                    <w:rPr>
                      <w:rFonts w:hint="default" w:ascii="Times New Roman" w:hAnsi="Times New Roman" w:eastAsia="宋体" w:cs="Times New Roman"/>
                      <w:color w:val="auto"/>
                      <w:sz w:val="21"/>
                      <w:szCs w:val="21"/>
                    </w:rPr>
                  </w:pPr>
                </w:p>
              </w:tc>
              <w:tc>
                <w:tcPr>
                  <w:tcW w:w="3489" w:type="dxa"/>
                  <w:vMerge w:val="continue"/>
                  <w:tcMar>
                    <w:left w:w="0" w:type="dxa"/>
                    <w:right w:w="0" w:type="dxa"/>
                  </w:tcMar>
                  <w:vAlign w:val="center"/>
                </w:tcPr>
                <w:p>
                  <w:pPr>
                    <w:snapToGrid w:val="0"/>
                    <w:spacing w:line="260" w:lineRule="exact"/>
                    <w:jc w:val="both"/>
                    <w:rPr>
                      <w:rFonts w:hint="default" w:ascii="Times New Roman" w:hAnsi="Times New Roman" w:eastAsia="宋体" w:cs="Times New Roman"/>
                      <w:color w:val="auto"/>
                      <w:sz w:val="21"/>
                      <w:szCs w:val="21"/>
                    </w:rPr>
                  </w:pPr>
                </w:p>
              </w:tc>
              <w:tc>
                <w:tcPr>
                  <w:tcW w:w="2078" w:type="dxa"/>
                  <w:vMerge w:val="continue"/>
                  <w:tcMar>
                    <w:left w:w="0" w:type="dxa"/>
                    <w:right w:w="0" w:type="dxa"/>
                  </w:tcMar>
                  <w:vAlign w:val="center"/>
                </w:tcPr>
                <w:p>
                  <w:pPr>
                    <w:snapToGrid w:val="0"/>
                    <w:spacing w:line="260" w:lineRule="exact"/>
                    <w:jc w:val="both"/>
                    <w:rPr>
                      <w:rFonts w:hint="default"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64" w:type="dxa"/>
                  <w:vMerge w:val="restart"/>
                  <w:tcMar>
                    <w:left w:w="0" w:type="dxa"/>
                    <w:right w:w="0" w:type="dxa"/>
                  </w:tcMar>
                  <w:vAlign w:val="center"/>
                </w:tcPr>
                <w:p>
                  <w:pPr>
                    <w:snapToGrid w:val="0"/>
                    <w:spacing w:line="26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废水</w:t>
                  </w:r>
                </w:p>
              </w:tc>
              <w:tc>
                <w:tcPr>
                  <w:tcW w:w="3753" w:type="dxa"/>
                  <w:tcMar>
                    <w:left w:w="0" w:type="dxa"/>
                    <w:right w:w="0" w:type="dxa"/>
                  </w:tcMar>
                  <w:vAlign w:val="center"/>
                </w:tcPr>
                <w:p>
                  <w:pPr>
                    <w:spacing w:line="300" w:lineRule="exact"/>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highlight w:val="none"/>
                    </w:rPr>
                    <w:t>穿孔车间净循环冷却水、煤气站净循环冷却水</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设置旁滤处理系统，定期抽取循环水量的5%进行处理，处理后回用净环水系统</w:t>
                  </w:r>
                </w:p>
              </w:tc>
              <w:tc>
                <w:tcPr>
                  <w:tcW w:w="3782" w:type="dxa"/>
                  <w:vMerge w:val="restart"/>
                  <w:tcMar>
                    <w:left w:w="0" w:type="dxa"/>
                    <w:right w:w="0" w:type="dxa"/>
                  </w:tcMar>
                  <w:vAlign w:val="center"/>
                </w:tcPr>
                <w:p>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穿孔车间净循环冷却水、煤气站净循环冷却水、穿孔车间浊循环冷却水循环使用，不外排；蒸汽冷凝水软水设备排水收集后，用于煤场喷淋；初期雨水收集后进入初期雨水池，处理达标后进入厂区回水系统</w:t>
                  </w:r>
                </w:p>
              </w:tc>
              <w:tc>
                <w:tcPr>
                  <w:tcW w:w="3489" w:type="dxa"/>
                  <w:vMerge w:val="restart"/>
                  <w:tcMar>
                    <w:left w:w="0" w:type="dxa"/>
                    <w:right w:w="0" w:type="dxa"/>
                  </w:tcMar>
                  <w:vAlign w:val="center"/>
                </w:tcPr>
                <w:p>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1、</w:t>
                  </w:r>
                  <w:r>
                    <w:rPr>
                      <w:rFonts w:hint="default" w:ascii="Times New Roman" w:hAnsi="Times New Roman" w:eastAsia="宋体" w:cs="Times New Roman"/>
                      <w:color w:val="auto"/>
                      <w:sz w:val="21"/>
                      <w:szCs w:val="21"/>
                    </w:rPr>
                    <w:t>穿孔车间净循环冷却水</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浊循环冷却水循环使用，不外排</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煤气站净循环冷却水</w:t>
                  </w:r>
                  <w:r>
                    <w:rPr>
                      <w:rFonts w:hint="default" w:ascii="Times New Roman" w:hAnsi="Times New Roman" w:eastAsia="宋体" w:cs="Times New Roman"/>
                      <w:color w:val="auto"/>
                      <w:sz w:val="21"/>
                      <w:szCs w:val="21"/>
                      <w:lang w:val="en-US" w:eastAsia="zh-CN"/>
                    </w:rPr>
                    <w:t>系统已拆除。</w:t>
                  </w:r>
                </w:p>
                <w:p>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val="en-US" w:eastAsia="zh-CN"/>
                    </w:rPr>
                    <w:t>2、拆除</w:t>
                  </w:r>
                  <w:r>
                    <w:rPr>
                      <w:rFonts w:hint="default" w:ascii="Times New Roman" w:hAnsi="Times New Roman" w:eastAsia="宋体" w:cs="Times New Roman"/>
                      <w:color w:val="auto"/>
                      <w:sz w:val="21"/>
                      <w:szCs w:val="21"/>
                    </w:rPr>
                    <w:t>二段式</w:t>
                  </w:r>
                  <w:r>
                    <w:rPr>
                      <w:rFonts w:hint="default" w:ascii="Times New Roman" w:hAnsi="Times New Roman" w:eastAsia="宋体" w:cs="Times New Roman"/>
                      <w:color w:val="auto"/>
                      <w:sz w:val="21"/>
                      <w:szCs w:val="21"/>
                      <w:lang w:val="en-US" w:eastAsia="zh-CN"/>
                    </w:rPr>
                    <w:t>煤气</w:t>
                  </w:r>
                  <w:r>
                    <w:rPr>
                      <w:rFonts w:hint="default" w:ascii="Times New Roman" w:hAnsi="Times New Roman" w:eastAsia="宋体" w:cs="Times New Roman"/>
                      <w:color w:val="auto"/>
                      <w:sz w:val="21"/>
                      <w:szCs w:val="21"/>
                    </w:rPr>
                    <w:t>发生炉</w:t>
                  </w:r>
                  <w:r>
                    <w:rPr>
                      <w:rFonts w:hint="default" w:ascii="Times New Roman" w:hAnsi="Times New Roman" w:eastAsia="宋体" w:cs="Times New Roman"/>
                      <w:color w:val="auto"/>
                      <w:sz w:val="21"/>
                      <w:szCs w:val="21"/>
                      <w:lang w:val="en-US" w:eastAsia="zh-CN"/>
                    </w:rPr>
                    <w:t>后，不再产生</w:t>
                  </w:r>
                  <w:r>
                    <w:rPr>
                      <w:rFonts w:hint="default" w:ascii="Times New Roman" w:hAnsi="Times New Roman" w:eastAsia="宋体" w:cs="Times New Roman"/>
                      <w:color w:val="auto"/>
                      <w:sz w:val="21"/>
                      <w:szCs w:val="21"/>
                    </w:rPr>
                    <w:t>含酚废水</w:t>
                  </w:r>
                  <w:r>
                    <w:rPr>
                      <w:rFonts w:hint="default" w:ascii="Times New Roman" w:hAnsi="Times New Roman" w:eastAsia="宋体" w:cs="Times New Roman"/>
                      <w:color w:val="auto"/>
                      <w:sz w:val="21"/>
                      <w:szCs w:val="21"/>
                      <w:lang w:eastAsia="zh-CN"/>
                    </w:rPr>
                    <w:t>、煤气站的软水设施排污水和蒸汽冷凝水</w:t>
                  </w:r>
                  <w:r>
                    <w:rPr>
                      <w:rFonts w:hint="default" w:ascii="Times New Roman" w:hAnsi="Times New Roman" w:eastAsia="宋体" w:cs="Times New Roman"/>
                      <w:color w:val="auto"/>
                      <w:sz w:val="21"/>
                      <w:szCs w:val="21"/>
                      <w:lang w:val="en-US" w:eastAsia="zh-CN"/>
                    </w:rPr>
                    <w:t>等</w:t>
                  </w:r>
                </w:p>
                <w:p>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auto"/>
                      <w:sz w:val="21"/>
                      <w:szCs w:val="21"/>
                      <w:lang w:val="en-US" w:eastAsia="zh-CN"/>
                    </w:rPr>
                  </w:pPr>
                </w:p>
              </w:tc>
              <w:tc>
                <w:tcPr>
                  <w:tcW w:w="2078" w:type="dxa"/>
                  <w:vMerge w:val="restart"/>
                  <w:tcMar>
                    <w:left w:w="0" w:type="dxa"/>
                    <w:right w:w="0" w:type="dxa"/>
                  </w:tcMar>
                  <w:vAlign w:val="center"/>
                </w:tcPr>
                <w:p>
                  <w:pPr>
                    <w:snapToGrid w:val="0"/>
                    <w:spacing w:line="260" w:lineRule="exact"/>
                    <w:jc w:val="both"/>
                    <w:rPr>
                      <w:rFonts w:hint="default" w:ascii="Times New Roman" w:hAnsi="Times New Roman" w:eastAsia="宋体" w:cs="Times New Roman"/>
                      <w:color w:val="auto"/>
                      <w:sz w:val="21"/>
                      <w:szCs w:val="21"/>
                      <w:highlight w:val="yellow"/>
                      <w:lang w:val="en-US" w:eastAsia="zh-CN"/>
                    </w:rPr>
                  </w:pPr>
                  <w:r>
                    <w:rPr>
                      <w:rFonts w:hint="default" w:ascii="Times New Roman" w:hAnsi="Times New Roman" w:eastAsia="宋体" w:cs="Times New Roman"/>
                      <w:color w:val="auto"/>
                      <w:sz w:val="21"/>
                      <w:szCs w:val="21"/>
                      <w:lang w:val="en-US" w:eastAsia="zh-CN"/>
                    </w:rPr>
                    <w:t>拆除</w:t>
                  </w:r>
                  <w:r>
                    <w:rPr>
                      <w:rFonts w:hint="default" w:ascii="Times New Roman" w:hAnsi="Times New Roman" w:eastAsia="宋体" w:cs="Times New Roman"/>
                      <w:color w:val="auto"/>
                      <w:sz w:val="21"/>
                      <w:szCs w:val="21"/>
                      <w:highlight w:val="none"/>
                    </w:rPr>
                    <w:t>二段式</w:t>
                  </w:r>
                  <w:r>
                    <w:rPr>
                      <w:rFonts w:hint="default" w:ascii="Times New Roman" w:hAnsi="Times New Roman" w:eastAsia="宋体" w:cs="Times New Roman"/>
                      <w:color w:val="auto"/>
                      <w:sz w:val="21"/>
                      <w:szCs w:val="21"/>
                      <w:highlight w:val="none"/>
                      <w:lang w:val="en-US" w:eastAsia="zh-CN"/>
                    </w:rPr>
                    <w:t>煤气</w:t>
                  </w:r>
                  <w:r>
                    <w:rPr>
                      <w:rFonts w:hint="default" w:ascii="Times New Roman" w:hAnsi="Times New Roman" w:eastAsia="宋体" w:cs="Times New Roman"/>
                      <w:color w:val="auto"/>
                      <w:sz w:val="21"/>
                      <w:szCs w:val="21"/>
                      <w:highlight w:val="none"/>
                    </w:rPr>
                    <w:t>发生炉</w:t>
                  </w:r>
                  <w:r>
                    <w:rPr>
                      <w:rFonts w:hint="default" w:ascii="Times New Roman" w:hAnsi="Times New Roman" w:eastAsia="宋体" w:cs="Times New Roman"/>
                      <w:color w:val="auto"/>
                      <w:sz w:val="21"/>
                      <w:szCs w:val="21"/>
                      <w:highlight w:val="none"/>
                      <w:lang w:val="en-US" w:eastAsia="zh-CN"/>
                    </w:rPr>
                    <w:t>后，不再产生</w:t>
                  </w:r>
                  <w:r>
                    <w:rPr>
                      <w:rFonts w:hint="default" w:ascii="Times New Roman" w:hAnsi="Times New Roman" w:eastAsia="宋体" w:cs="Times New Roman"/>
                      <w:color w:val="auto"/>
                      <w:sz w:val="21"/>
                      <w:szCs w:val="21"/>
                      <w:highlight w:val="none"/>
                    </w:rPr>
                    <w:t>含酚废水</w:t>
                  </w:r>
                  <w:r>
                    <w:rPr>
                      <w:rFonts w:hint="default" w:ascii="Times New Roman" w:hAnsi="Times New Roman" w:eastAsia="宋体" w:cs="Times New Roman"/>
                      <w:color w:val="auto"/>
                      <w:sz w:val="21"/>
                      <w:szCs w:val="21"/>
                      <w:highlight w:val="none"/>
                      <w:lang w:eastAsia="zh-CN"/>
                    </w:rPr>
                    <w:t>、软水设施排污水、蒸汽冷凝水</w:t>
                  </w:r>
                  <w:r>
                    <w:rPr>
                      <w:rFonts w:hint="default" w:ascii="Times New Roman" w:hAnsi="Times New Roman" w:eastAsia="宋体" w:cs="Times New Roman"/>
                      <w:color w:val="auto"/>
                      <w:sz w:val="21"/>
                      <w:szCs w:val="21"/>
                      <w:highlight w:val="none"/>
                      <w:lang w:val="en-US" w:eastAsia="zh-CN"/>
                    </w:rPr>
                    <w:t>等；无需建设</w:t>
                  </w:r>
                  <w:r>
                    <w:rPr>
                      <w:rFonts w:hint="default" w:ascii="Times New Roman" w:hAnsi="Times New Roman" w:eastAsia="宋体" w:cs="Times New Roman"/>
                      <w:color w:val="auto"/>
                      <w:sz w:val="21"/>
                      <w:szCs w:val="21"/>
                    </w:rPr>
                    <w:t>煤气站净循环冷却水</w:t>
                  </w:r>
                  <w:r>
                    <w:rPr>
                      <w:rFonts w:hint="default" w:ascii="Times New Roman" w:hAnsi="Times New Roman" w:eastAsia="宋体" w:cs="Times New Roman"/>
                      <w:color w:val="auto"/>
                      <w:sz w:val="21"/>
                      <w:szCs w:val="21"/>
                      <w:lang w:val="en-US" w:eastAsia="zh-CN"/>
                    </w:rPr>
                    <w:t>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64" w:type="dxa"/>
                  <w:vMerge w:val="continue"/>
                  <w:tcMar>
                    <w:left w:w="0" w:type="dxa"/>
                    <w:right w:w="0" w:type="dxa"/>
                  </w:tcMar>
                  <w:vAlign w:val="center"/>
                </w:tcPr>
                <w:p>
                  <w:pPr>
                    <w:snapToGrid w:val="0"/>
                    <w:spacing w:line="260" w:lineRule="exact"/>
                    <w:jc w:val="center"/>
                    <w:rPr>
                      <w:rFonts w:hint="default" w:ascii="Times New Roman" w:hAnsi="Times New Roman" w:eastAsia="宋体" w:cs="Times New Roman"/>
                      <w:color w:val="auto"/>
                      <w:sz w:val="21"/>
                      <w:szCs w:val="21"/>
                    </w:rPr>
                  </w:pPr>
                </w:p>
              </w:tc>
              <w:tc>
                <w:tcPr>
                  <w:tcW w:w="3753" w:type="dxa"/>
                  <w:tcMar>
                    <w:left w:w="0" w:type="dxa"/>
                    <w:right w:w="0" w:type="dxa"/>
                  </w:tcMar>
                  <w:vAlign w:val="center"/>
                </w:tcPr>
                <w:p>
                  <w:pPr>
                    <w:spacing w:line="300" w:lineRule="exact"/>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highlight w:val="none"/>
                    </w:rPr>
                    <w:t>穿孔车间浊循环冷却水</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采用</w:t>
                  </w:r>
                  <w:r>
                    <w:rPr>
                      <w:rFonts w:hint="default"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三段式废水处理技术</w:t>
                  </w:r>
                  <w:r>
                    <w:rPr>
                      <w:rFonts w:hint="default"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，先后流经一次沉淀池（旋流井）和二次沉淀池（平流沉淀池或斜板沉淀池）去除其中的大颗粒悬浮杂质和油质，出水进入高速过滤器，处理后回用浊环水系统</w:t>
                  </w:r>
                </w:p>
              </w:tc>
              <w:tc>
                <w:tcPr>
                  <w:tcW w:w="3782" w:type="dxa"/>
                  <w:vMerge w:val="continue"/>
                  <w:tcMar>
                    <w:left w:w="0" w:type="dxa"/>
                    <w:right w:w="0" w:type="dxa"/>
                  </w:tcMar>
                  <w:vAlign w:val="center"/>
                </w:tcPr>
                <w:p>
                  <w:pPr>
                    <w:snapToGrid w:val="0"/>
                    <w:spacing w:line="260" w:lineRule="exact"/>
                    <w:jc w:val="both"/>
                    <w:rPr>
                      <w:rFonts w:hint="default" w:ascii="Times New Roman" w:hAnsi="Times New Roman" w:eastAsia="宋体" w:cs="Times New Roman"/>
                      <w:color w:val="auto"/>
                      <w:sz w:val="21"/>
                      <w:szCs w:val="21"/>
                      <w:highlight w:val="yellow"/>
                    </w:rPr>
                  </w:pPr>
                </w:p>
              </w:tc>
              <w:tc>
                <w:tcPr>
                  <w:tcW w:w="3489" w:type="dxa"/>
                  <w:vMerge w:val="continue"/>
                  <w:tcMar>
                    <w:left w:w="0" w:type="dxa"/>
                    <w:right w:w="0" w:type="dxa"/>
                  </w:tcMar>
                  <w:vAlign w:val="center"/>
                </w:tcPr>
                <w:p>
                  <w:pPr>
                    <w:snapToGrid w:val="0"/>
                    <w:spacing w:line="260" w:lineRule="exact"/>
                    <w:jc w:val="both"/>
                    <w:rPr>
                      <w:rFonts w:hint="default" w:ascii="Times New Roman" w:hAnsi="Times New Roman" w:eastAsia="宋体" w:cs="Times New Roman"/>
                      <w:color w:val="auto"/>
                      <w:sz w:val="21"/>
                      <w:szCs w:val="21"/>
                      <w:highlight w:val="yellow"/>
                    </w:rPr>
                  </w:pPr>
                </w:p>
              </w:tc>
              <w:tc>
                <w:tcPr>
                  <w:tcW w:w="2078" w:type="dxa"/>
                  <w:vMerge w:val="continue"/>
                  <w:tcMar>
                    <w:left w:w="0" w:type="dxa"/>
                    <w:right w:w="0" w:type="dxa"/>
                  </w:tcMar>
                  <w:vAlign w:val="center"/>
                </w:tcPr>
                <w:p>
                  <w:pPr>
                    <w:snapToGrid w:val="0"/>
                    <w:spacing w:line="260" w:lineRule="exact"/>
                    <w:jc w:val="center"/>
                    <w:rPr>
                      <w:rFonts w:hint="default" w:ascii="Times New Roman" w:hAnsi="Times New Roman" w:eastAsia="宋体" w:cs="Times New Roman"/>
                      <w:color w:val="auto"/>
                      <w:sz w:val="21"/>
                      <w:szCs w:val="21"/>
                      <w:highlight w:val="yellow"/>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64" w:type="dxa"/>
                  <w:vMerge w:val="continue"/>
                  <w:tcMar>
                    <w:left w:w="0" w:type="dxa"/>
                    <w:right w:w="0" w:type="dxa"/>
                  </w:tcMar>
                  <w:vAlign w:val="center"/>
                </w:tcPr>
                <w:p>
                  <w:pPr>
                    <w:snapToGrid w:val="0"/>
                    <w:spacing w:line="260" w:lineRule="exact"/>
                    <w:jc w:val="center"/>
                    <w:rPr>
                      <w:rFonts w:hint="default" w:ascii="Times New Roman" w:hAnsi="Times New Roman" w:eastAsia="宋体" w:cs="Times New Roman"/>
                      <w:color w:val="auto"/>
                      <w:sz w:val="21"/>
                      <w:szCs w:val="21"/>
                    </w:rPr>
                  </w:pPr>
                </w:p>
              </w:tc>
              <w:tc>
                <w:tcPr>
                  <w:tcW w:w="3753" w:type="dxa"/>
                  <w:tcMar>
                    <w:left w:w="0" w:type="dxa"/>
                    <w:right w:w="0" w:type="dxa"/>
                  </w:tcMar>
                  <w:vAlign w:val="center"/>
                </w:tcPr>
                <w:p>
                  <w:pPr>
                    <w:spacing w:line="300" w:lineRule="exact"/>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highlight w:val="none"/>
                    </w:rPr>
                    <w:t>含酚废水</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采用专利技术</w:t>
                  </w:r>
                  <w:r>
                    <w:rPr>
                      <w:rFonts w:hint="default"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二级换热</w:t>
                  </w:r>
                  <w:r>
                    <w:rPr>
                      <w:rFonts w:hint="default"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技术，返回煤气发生炉参与高温分解，安全处置，不外排</w:t>
                  </w:r>
                </w:p>
              </w:tc>
              <w:tc>
                <w:tcPr>
                  <w:tcW w:w="3782" w:type="dxa"/>
                  <w:vMerge w:val="continue"/>
                  <w:tcMar>
                    <w:left w:w="0" w:type="dxa"/>
                    <w:right w:w="0" w:type="dxa"/>
                  </w:tcMar>
                  <w:vAlign w:val="center"/>
                </w:tcPr>
                <w:p>
                  <w:pPr>
                    <w:snapToGrid w:val="0"/>
                    <w:spacing w:line="260" w:lineRule="exact"/>
                    <w:jc w:val="both"/>
                    <w:rPr>
                      <w:rFonts w:hint="default" w:ascii="Times New Roman" w:hAnsi="Times New Roman" w:eastAsia="宋体" w:cs="Times New Roman"/>
                      <w:color w:val="auto"/>
                      <w:sz w:val="21"/>
                      <w:szCs w:val="21"/>
                    </w:rPr>
                  </w:pPr>
                </w:p>
              </w:tc>
              <w:tc>
                <w:tcPr>
                  <w:tcW w:w="3489" w:type="dxa"/>
                  <w:vMerge w:val="continue"/>
                  <w:tcMar>
                    <w:left w:w="0" w:type="dxa"/>
                    <w:right w:w="0" w:type="dxa"/>
                  </w:tcMar>
                  <w:vAlign w:val="center"/>
                </w:tcPr>
                <w:p>
                  <w:pPr>
                    <w:snapToGrid w:val="0"/>
                    <w:spacing w:line="260" w:lineRule="exact"/>
                    <w:jc w:val="both"/>
                    <w:rPr>
                      <w:rFonts w:hint="default" w:ascii="Times New Roman" w:hAnsi="Times New Roman" w:eastAsia="宋体" w:cs="Times New Roman"/>
                      <w:color w:val="auto"/>
                      <w:sz w:val="21"/>
                      <w:szCs w:val="21"/>
                    </w:rPr>
                  </w:pPr>
                </w:p>
              </w:tc>
              <w:tc>
                <w:tcPr>
                  <w:tcW w:w="2078" w:type="dxa"/>
                  <w:vMerge w:val="continue"/>
                  <w:tcMar>
                    <w:left w:w="0" w:type="dxa"/>
                    <w:right w:w="0" w:type="dxa"/>
                  </w:tcMar>
                  <w:vAlign w:val="center"/>
                </w:tcPr>
                <w:p>
                  <w:pPr>
                    <w:snapToGrid w:val="0"/>
                    <w:spacing w:line="260" w:lineRule="exact"/>
                    <w:jc w:val="center"/>
                    <w:rPr>
                      <w:rFonts w:hint="default"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64" w:type="dxa"/>
                  <w:vMerge w:val="continue"/>
                  <w:tcMar>
                    <w:left w:w="0" w:type="dxa"/>
                    <w:right w:w="0" w:type="dxa"/>
                  </w:tcMar>
                  <w:vAlign w:val="center"/>
                </w:tcPr>
                <w:p>
                  <w:pPr>
                    <w:snapToGrid w:val="0"/>
                    <w:spacing w:line="260" w:lineRule="exact"/>
                    <w:jc w:val="center"/>
                    <w:rPr>
                      <w:rFonts w:hint="default" w:ascii="Times New Roman" w:hAnsi="Times New Roman" w:eastAsia="宋体" w:cs="Times New Roman"/>
                      <w:color w:val="auto"/>
                      <w:sz w:val="21"/>
                      <w:szCs w:val="21"/>
                    </w:rPr>
                  </w:pPr>
                </w:p>
              </w:tc>
              <w:tc>
                <w:tcPr>
                  <w:tcW w:w="3753" w:type="dxa"/>
                  <w:tcMar>
                    <w:left w:w="0" w:type="dxa"/>
                    <w:right w:w="0" w:type="dxa"/>
                  </w:tcMar>
                  <w:vAlign w:val="center"/>
                </w:tcPr>
                <w:p>
                  <w:pPr>
                    <w:spacing w:line="300" w:lineRule="exact"/>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highlight w:val="none"/>
                    </w:rPr>
                    <w:t>蒸汽冷凝水、软水设备排水</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收集后，用于煤场喷淋</w:t>
                  </w:r>
                </w:p>
              </w:tc>
              <w:tc>
                <w:tcPr>
                  <w:tcW w:w="3782" w:type="dxa"/>
                  <w:vMerge w:val="continue"/>
                  <w:tcMar>
                    <w:left w:w="0" w:type="dxa"/>
                    <w:right w:w="0" w:type="dxa"/>
                  </w:tcMar>
                  <w:vAlign w:val="center"/>
                </w:tcPr>
                <w:p>
                  <w:pPr>
                    <w:snapToGrid w:val="0"/>
                    <w:spacing w:line="260" w:lineRule="exact"/>
                    <w:jc w:val="both"/>
                    <w:rPr>
                      <w:rFonts w:hint="default" w:ascii="Times New Roman" w:hAnsi="Times New Roman" w:eastAsia="宋体" w:cs="Times New Roman"/>
                      <w:color w:val="auto"/>
                      <w:sz w:val="21"/>
                      <w:szCs w:val="21"/>
                    </w:rPr>
                  </w:pPr>
                </w:p>
              </w:tc>
              <w:tc>
                <w:tcPr>
                  <w:tcW w:w="3489" w:type="dxa"/>
                  <w:vMerge w:val="continue"/>
                  <w:tcMar>
                    <w:left w:w="0" w:type="dxa"/>
                    <w:right w:w="0" w:type="dxa"/>
                  </w:tcMar>
                  <w:vAlign w:val="center"/>
                </w:tcPr>
                <w:p>
                  <w:pPr>
                    <w:snapToGrid w:val="0"/>
                    <w:spacing w:line="260" w:lineRule="exact"/>
                    <w:jc w:val="both"/>
                    <w:rPr>
                      <w:rFonts w:hint="default" w:ascii="Times New Roman" w:hAnsi="Times New Roman" w:eastAsia="宋体" w:cs="Times New Roman"/>
                      <w:color w:val="auto"/>
                      <w:sz w:val="21"/>
                      <w:szCs w:val="21"/>
                    </w:rPr>
                  </w:pPr>
                </w:p>
              </w:tc>
              <w:tc>
                <w:tcPr>
                  <w:tcW w:w="2078" w:type="dxa"/>
                  <w:vMerge w:val="continue"/>
                  <w:tcMar>
                    <w:left w:w="0" w:type="dxa"/>
                    <w:right w:w="0" w:type="dxa"/>
                  </w:tcMar>
                  <w:vAlign w:val="center"/>
                </w:tcPr>
                <w:p>
                  <w:pPr>
                    <w:snapToGrid w:val="0"/>
                    <w:spacing w:line="260" w:lineRule="exact"/>
                    <w:jc w:val="center"/>
                    <w:rPr>
                      <w:rFonts w:hint="default"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64" w:type="dxa"/>
                  <w:vMerge w:val="continue"/>
                  <w:tcMar>
                    <w:left w:w="0" w:type="dxa"/>
                    <w:right w:w="0" w:type="dxa"/>
                  </w:tcMar>
                  <w:vAlign w:val="center"/>
                </w:tcPr>
                <w:p>
                  <w:pPr>
                    <w:snapToGrid w:val="0"/>
                    <w:spacing w:line="260" w:lineRule="exact"/>
                    <w:jc w:val="center"/>
                    <w:rPr>
                      <w:rFonts w:hint="default" w:ascii="Times New Roman" w:hAnsi="Times New Roman" w:eastAsia="宋体" w:cs="Times New Roman"/>
                      <w:color w:val="auto"/>
                      <w:sz w:val="21"/>
                      <w:szCs w:val="21"/>
                    </w:rPr>
                  </w:pPr>
                </w:p>
              </w:tc>
              <w:tc>
                <w:tcPr>
                  <w:tcW w:w="3753" w:type="dxa"/>
                  <w:tcMar>
                    <w:left w:w="0" w:type="dxa"/>
                    <w:right w:w="0" w:type="dxa"/>
                  </w:tcMar>
                  <w:vAlign w:val="center"/>
                </w:tcPr>
                <w:p>
                  <w:pPr>
                    <w:spacing w:line="300" w:lineRule="exact"/>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highlight w:val="none"/>
                      <w:lang w:eastAsia="zh-CN"/>
                    </w:rPr>
                    <w:t>初期雨水：</w:t>
                  </w:r>
                  <w:r>
                    <w:rPr>
                      <w:rFonts w:hint="default" w:ascii="Times New Roman" w:hAnsi="Times New Roman" w:eastAsia="宋体" w:cs="Times New Roman"/>
                      <w:color w:val="auto"/>
                      <w:sz w:val="21"/>
                      <w:szCs w:val="21"/>
                      <w:highlight w:val="none"/>
                      <w:lang w:val="en-US" w:eastAsia="zh-CN"/>
                    </w:rPr>
                    <w:t>收集后进入初期雨水池，处理达标后进入厂区回水系统；</w:t>
                  </w:r>
                  <w:r>
                    <w:rPr>
                      <w:rFonts w:hint="default" w:ascii="Times New Roman" w:hAnsi="Times New Roman" w:eastAsia="宋体" w:cs="Times New Roman"/>
                      <w:color w:val="auto"/>
                      <w:sz w:val="21"/>
                      <w:szCs w:val="21"/>
                      <w:highlight w:val="none"/>
                      <w:lang w:eastAsia="zh-CN"/>
                    </w:rPr>
                    <w:t>初期雨水</w:t>
                  </w:r>
                  <w:r>
                    <w:rPr>
                      <w:rFonts w:hint="default" w:ascii="Times New Roman" w:hAnsi="Times New Roman" w:eastAsia="宋体" w:cs="Times New Roman"/>
                      <w:color w:val="auto"/>
                      <w:sz w:val="21"/>
                      <w:szCs w:val="21"/>
                      <w:highlight w:val="none"/>
                      <w:lang w:val="en-US" w:eastAsia="zh-CN" w:bidi="he-IL"/>
                    </w:rPr>
                    <w:t>执</w:t>
                  </w:r>
                  <w:r>
                    <w:rPr>
                      <w:rFonts w:hint="default" w:ascii="Times New Roman" w:hAnsi="Times New Roman" w:eastAsia="宋体" w:cs="Times New Roman"/>
                      <w:snapToGrid/>
                      <w:color w:val="auto"/>
                      <w:sz w:val="21"/>
                      <w:szCs w:val="21"/>
                      <w:highlight w:val="none"/>
                      <w:lang w:val="en-US" w:eastAsia="zh-CN" w:bidi="he-IL"/>
                    </w:rPr>
                    <w:t>行GB13456-2012《钢铁工业水污染物排放标准》中表2规定的排放限值</w:t>
                  </w:r>
                </w:p>
              </w:tc>
              <w:tc>
                <w:tcPr>
                  <w:tcW w:w="3782" w:type="dxa"/>
                  <w:vMerge w:val="continue"/>
                  <w:tcMar>
                    <w:left w:w="0" w:type="dxa"/>
                    <w:right w:w="0" w:type="dxa"/>
                  </w:tcMar>
                  <w:vAlign w:val="center"/>
                </w:tcPr>
                <w:p>
                  <w:pPr>
                    <w:pStyle w:val="70"/>
                    <w:spacing w:line="300" w:lineRule="exact"/>
                    <w:jc w:val="both"/>
                    <w:outlineLvl w:val="4"/>
                    <w:rPr>
                      <w:rFonts w:hint="default" w:ascii="Times New Roman" w:hAnsi="Times New Roman" w:eastAsia="宋体" w:cs="Times New Roman"/>
                      <w:color w:val="auto"/>
                      <w:sz w:val="21"/>
                      <w:szCs w:val="21"/>
                    </w:rPr>
                  </w:pPr>
                </w:p>
              </w:tc>
              <w:tc>
                <w:tcPr>
                  <w:tcW w:w="3489" w:type="dxa"/>
                  <w:tcMar>
                    <w:left w:w="0" w:type="dxa"/>
                    <w:right w:w="0" w:type="dxa"/>
                  </w:tcMar>
                  <w:vAlign w:val="center"/>
                </w:tcPr>
                <w:p>
                  <w:pPr>
                    <w:snapToGrid w:val="0"/>
                    <w:spacing w:line="260" w:lineRule="exact"/>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highlight w:val="none"/>
                    </w:rPr>
                    <w:t>初期雨水收集后进入</w:t>
                  </w:r>
                  <w:r>
                    <w:rPr>
                      <w:rFonts w:hint="default" w:ascii="Times New Roman" w:hAnsi="Times New Roman" w:eastAsia="宋体" w:cs="Times New Roman"/>
                      <w:color w:val="auto"/>
                      <w:sz w:val="21"/>
                      <w:szCs w:val="21"/>
                      <w:highlight w:val="none"/>
                    </w:rPr>
                    <w:t>福建青拓实业股份有限公司</w:t>
                  </w:r>
                  <w:r>
                    <w:rPr>
                      <w:rFonts w:hint="default" w:ascii="Times New Roman" w:hAnsi="Times New Roman" w:eastAsia="宋体" w:cs="Times New Roman"/>
                      <w:color w:val="auto"/>
                      <w:sz w:val="21"/>
                      <w:szCs w:val="21"/>
                      <w:highlight w:val="none"/>
                      <w:lang w:val="en-US" w:eastAsia="zh-CN"/>
                    </w:rPr>
                    <w:t>雨水管网，依托</w:t>
                  </w:r>
                  <w:r>
                    <w:rPr>
                      <w:rFonts w:hint="default" w:ascii="Times New Roman" w:hAnsi="Times New Roman" w:eastAsia="宋体" w:cs="Times New Roman"/>
                      <w:color w:val="auto"/>
                      <w:sz w:val="21"/>
                      <w:szCs w:val="21"/>
                      <w:highlight w:val="none"/>
                    </w:rPr>
                    <w:t>青拓实业</w:t>
                  </w:r>
                  <w:r>
                    <w:rPr>
                      <w:rFonts w:hint="default" w:ascii="Times New Roman" w:hAnsi="Times New Roman" w:eastAsia="宋体" w:cs="Times New Roman"/>
                      <w:color w:val="auto"/>
                      <w:sz w:val="21"/>
                      <w:szCs w:val="21"/>
                      <w:highlight w:val="none"/>
                      <w:lang w:val="en-US" w:eastAsia="zh-CN"/>
                    </w:rPr>
                    <w:t>公司</w:t>
                  </w:r>
                  <w:r>
                    <w:rPr>
                      <w:rFonts w:hint="default" w:ascii="Times New Roman" w:hAnsi="Times New Roman" w:eastAsia="宋体" w:cs="Times New Roman"/>
                      <w:color w:val="auto"/>
                      <w:sz w:val="21"/>
                      <w:szCs w:val="21"/>
                      <w:highlight w:val="none"/>
                    </w:rPr>
                    <w:t>初期雨水池，处理达标后进入</w:t>
                  </w:r>
                  <w:r>
                    <w:rPr>
                      <w:rFonts w:hint="default" w:ascii="Times New Roman" w:hAnsi="Times New Roman" w:eastAsia="宋体" w:cs="Times New Roman"/>
                      <w:color w:val="auto"/>
                      <w:sz w:val="21"/>
                      <w:szCs w:val="21"/>
                      <w:highlight w:val="none"/>
                    </w:rPr>
                    <w:t>青拓实业</w:t>
                  </w:r>
                  <w:r>
                    <w:rPr>
                      <w:rFonts w:hint="default" w:ascii="Times New Roman" w:hAnsi="Times New Roman" w:eastAsia="宋体" w:cs="Times New Roman"/>
                      <w:color w:val="auto"/>
                      <w:sz w:val="21"/>
                      <w:szCs w:val="21"/>
                      <w:highlight w:val="none"/>
                      <w:lang w:val="en-US" w:eastAsia="zh-CN"/>
                    </w:rPr>
                    <w:t>公司</w:t>
                  </w:r>
                  <w:r>
                    <w:rPr>
                      <w:rFonts w:hint="default" w:ascii="Times New Roman" w:hAnsi="Times New Roman" w:eastAsia="宋体" w:cs="Times New Roman"/>
                      <w:color w:val="auto"/>
                      <w:sz w:val="21"/>
                      <w:szCs w:val="21"/>
                      <w:highlight w:val="none"/>
                    </w:rPr>
                    <w:t>厂区回水系统</w:t>
                  </w:r>
                </w:p>
              </w:tc>
              <w:tc>
                <w:tcPr>
                  <w:tcW w:w="2078" w:type="dxa"/>
                  <w:tcMar>
                    <w:left w:w="0" w:type="dxa"/>
                    <w:right w:w="0" w:type="dxa"/>
                  </w:tcMar>
                  <w:vAlign w:val="center"/>
                </w:tcPr>
                <w:p>
                  <w:pPr>
                    <w:snapToGrid w:val="0"/>
                    <w:spacing w:line="26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已落实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64" w:type="dxa"/>
                  <w:vMerge w:val="continue"/>
                  <w:tcMar>
                    <w:left w:w="0" w:type="dxa"/>
                    <w:right w:w="0" w:type="dxa"/>
                  </w:tcMar>
                  <w:vAlign w:val="center"/>
                </w:tcPr>
                <w:p>
                  <w:pPr>
                    <w:snapToGrid w:val="0"/>
                    <w:spacing w:line="260" w:lineRule="exact"/>
                    <w:jc w:val="center"/>
                    <w:rPr>
                      <w:rFonts w:hint="default" w:ascii="Times New Roman" w:hAnsi="Times New Roman" w:eastAsia="宋体" w:cs="Times New Roman"/>
                      <w:color w:val="auto"/>
                      <w:sz w:val="21"/>
                      <w:szCs w:val="21"/>
                    </w:rPr>
                  </w:pPr>
                </w:p>
              </w:tc>
              <w:tc>
                <w:tcPr>
                  <w:tcW w:w="3753" w:type="dxa"/>
                  <w:tcMar>
                    <w:left w:w="0" w:type="dxa"/>
                    <w:right w:w="0" w:type="dxa"/>
                  </w:tcMar>
                  <w:vAlign w:val="center"/>
                </w:tcPr>
                <w:p>
                  <w:pPr>
                    <w:spacing w:line="300" w:lineRule="exact"/>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highlight w:val="none"/>
                    </w:rPr>
                    <w:t>生活污水</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依托青拓实业股份公司已建生活污水处理设施，处理达标后，回用还原炉冲渣，不外排；</w:t>
                  </w:r>
                  <w:r>
                    <w:rPr>
                      <w:rFonts w:hint="default" w:ascii="Times New Roman" w:hAnsi="Times New Roman" w:eastAsia="宋体" w:cs="Times New Roman"/>
                      <w:color w:val="auto"/>
                      <w:sz w:val="21"/>
                      <w:szCs w:val="21"/>
                      <w:highlight w:val="none"/>
                      <w:lang w:val="en-US" w:eastAsia="zh-CN" w:bidi="he-IL"/>
                    </w:rPr>
                    <w:t>生活污水执</w:t>
                  </w:r>
                  <w:r>
                    <w:rPr>
                      <w:rFonts w:hint="default" w:ascii="Times New Roman" w:hAnsi="Times New Roman" w:eastAsia="宋体" w:cs="Times New Roman"/>
                      <w:snapToGrid/>
                      <w:color w:val="auto"/>
                      <w:sz w:val="21"/>
                      <w:szCs w:val="21"/>
                      <w:highlight w:val="none"/>
                      <w:lang w:val="en-US" w:eastAsia="zh-CN" w:bidi="he-IL"/>
                    </w:rPr>
                    <w:t>行GB13456-2012《钢铁工业水污染物排放标准》中表2规定的排放限值</w:t>
                  </w:r>
                </w:p>
              </w:tc>
              <w:tc>
                <w:tcPr>
                  <w:tcW w:w="3782" w:type="dxa"/>
                  <w:vMerge w:val="continue"/>
                  <w:tcMar>
                    <w:left w:w="0" w:type="dxa"/>
                    <w:right w:w="0" w:type="dxa"/>
                  </w:tcMar>
                  <w:vAlign w:val="center"/>
                </w:tcPr>
                <w:p>
                  <w:pPr>
                    <w:pStyle w:val="70"/>
                    <w:spacing w:line="300" w:lineRule="exact"/>
                    <w:jc w:val="both"/>
                    <w:outlineLvl w:val="4"/>
                    <w:rPr>
                      <w:rFonts w:hint="default" w:ascii="Times New Roman" w:hAnsi="Times New Roman" w:eastAsia="宋体" w:cs="Times New Roman"/>
                      <w:color w:val="auto"/>
                      <w:sz w:val="21"/>
                      <w:szCs w:val="21"/>
                    </w:rPr>
                  </w:pPr>
                </w:p>
              </w:tc>
              <w:tc>
                <w:tcPr>
                  <w:tcW w:w="3489" w:type="dxa"/>
                  <w:tcMar>
                    <w:left w:w="0" w:type="dxa"/>
                    <w:right w:w="0" w:type="dxa"/>
                  </w:tcMar>
                  <w:vAlign w:val="center"/>
                </w:tcPr>
                <w:p>
                  <w:pPr>
                    <w:snapToGrid w:val="0"/>
                    <w:spacing w:line="260" w:lineRule="exact"/>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highlight w:val="none"/>
                    </w:rPr>
                    <w:t>生活污水</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依托青拓实业股份公司已建生活污水处理设施（</w:t>
                  </w:r>
                  <w:r>
                    <w:rPr>
                      <w:rFonts w:hint="default"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生化+消毒处理</w:t>
                  </w:r>
                  <w:r>
                    <w:rPr>
                      <w:rFonts w:hint="default"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），处理达标后，回用还原炉冲渣，不外排</w:t>
                  </w:r>
                </w:p>
              </w:tc>
              <w:tc>
                <w:tcPr>
                  <w:tcW w:w="2078" w:type="dxa"/>
                  <w:tcMar>
                    <w:left w:w="0" w:type="dxa"/>
                    <w:right w:w="0" w:type="dxa"/>
                  </w:tcMar>
                  <w:vAlign w:val="center"/>
                </w:tcPr>
                <w:p>
                  <w:pPr>
                    <w:snapToGrid w:val="0"/>
                    <w:spacing w:line="26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已落实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64" w:type="dxa"/>
                  <w:tcMar>
                    <w:left w:w="0" w:type="dxa"/>
                    <w:right w:w="0" w:type="dxa"/>
                  </w:tcMar>
                  <w:vAlign w:val="center"/>
                </w:tcPr>
                <w:p>
                  <w:pPr>
                    <w:snapToGrid w:val="0"/>
                    <w:spacing w:line="26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声环境</w:t>
                  </w:r>
                </w:p>
              </w:tc>
              <w:tc>
                <w:tcPr>
                  <w:tcW w:w="3753" w:type="dxa"/>
                  <w:tcMar>
                    <w:left w:w="0" w:type="dxa"/>
                    <w:right w:w="0" w:type="dxa"/>
                  </w:tcMar>
                  <w:vAlign w:val="center"/>
                </w:tcPr>
                <w:p>
                  <w:pPr>
                    <w:snapToGrid w:val="0"/>
                    <w:spacing w:line="260" w:lineRule="exact"/>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highlight w:val="none"/>
                      <w:lang w:val="en-US" w:eastAsia="zh-CN"/>
                    </w:rPr>
                    <w:t>生产车间密闭，高噪声设置采取基础减振、隔声等措施</w:t>
                  </w:r>
                </w:p>
              </w:tc>
              <w:tc>
                <w:tcPr>
                  <w:tcW w:w="3782" w:type="dxa"/>
                  <w:tcMar>
                    <w:left w:w="0" w:type="dxa"/>
                    <w:right w:w="0" w:type="dxa"/>
                  </w:tcMar>
                  <w:vAlign w:val="center"/>
                </w:tcPr>
                <w:p>
                  <w:pPr>
                    <w:pStyle w:val="33"/>
                    <w:spacing w:line="260" w:lineRule="exact"/>
                    <w:ind w:firstLine="0" w:firstLineChars="0"/>
                    <w:jc w:val="both"/>
                    <w:rPr>
                      <w:rFonts w:hint="default" w:ascii="Times New Roman" w:hAnsi="Times New Roman" w:eastAsia="宋体" w:cs="Times New Roman"/>
                      <w:color w:val="auto"/>
                      <w:sz w:val="21"/>
                      <w:szCs w:val="21"/>
                      <w:highlight w:val="yellow"/>
                    </w:rPr>
                  </w:pPr>
                  <w:r>
                    <w:rPr>
                      <w:rFonts w:hint="default" w:ascii="Times New Roman" w:hAnsi="Times New Roman" w:eastAsia="宋体" w:cs="Times New Roman"/>
                      <w:color w:val="auto"/>
                      <w:sz w:val="21"/>
                      <w:szCs w:val="21"/>
                    </w:rPr>
                    <w:t>对高噪声设备应采取有效的减振、隔声等降噪措施，优化厂区平面布局，厂界噪声执行《工业企业厂界环境噪声排放标准》</w:t>
                  </w:r>
                  <w:r>
                    <w:rPr>
                      <w:rFonts w:hint="default" w:ascii="Times New Roman" w:hAnsi="Times New Roman" w:cs="Times New Roman"/>
                      <w:color w:val="auto"/>
                      <w:sz w:val="21"/>
                      <w:szCs w:val="21"/>
                      <w:lang w:val="en-US" w:eastAsia="zh-CN"/>
                    </w:rPr>
                    <w:t>（</w:t>
                  </w:r>
                  <w:r>
                    <w:rPr>
                      <w:rFonts w:hint="default" w:ascii="Times New Roman" w:hAnsi="Times New Roman" w:eastAsia="宋体" w:cs="Times New Roman"/>
                      <w:color w:val="auto"/>
                      <w:sz w:val="21"/>
                      <w:szCs w:val="21"/>
                    </w:rPr>
                    <w:t>GB12348-2008</w:t>
                  </w:r>
                  <w:r>
                    <w:rPr>
                      <w:rFonts w:hint="default" w:ascii="Times New Roman" w:hAnsi="Times New Roman" w:cs="Times New Roman"/>
                      <w:color w:val="auto"/>
                      <w:sz w:val="21"/>
                      <w:szCs w:val="21"/>
                      <w:lang w:val="en-US" w:eastAsia="zh-CN"/>
                    </w:rPr>
                    <w:t>）</w:t>
                  </w:r>
                  <w:r>
                    <w:rPr>
                      <w:rFonts w:hint="default" w:ascii="Times New Roman" w:hAnsi="Times New Roman" w:eastAsia="宋体" w:cs="Times New Roman"/>
                      <w:color w:val="auto"/>
                      <w:sz w:val="21"/>
                      <w:szCs w:val="21"/>
                    </w:rPr>
                    <w:t>3类标准</w:t>
                  </w:r>
                  <w:r>
                    <w:rPr>
                      <w:rFonts w:hint="default" w:ascii="Times New Roman" w:hAnsi="Times New Roman" w:eastAsia="宋体" w:cs="Times New Roman"/>
                      <w:color w:val="auto"/>
                      <w:sz w:val="21"/>
                      <w:szCs w:val="21"/>
                      <w:highlight w:val="none"/>
                    </w:rPr>
                    <w:t>。</w:t>
                  </w:r>
                </w:p>
              </w:tc>
              <w:tc>
                <w:tcPr>
                  <w:tcW w:w="3489" w:type="dxa"/>
                  <w:tcMar>
                    <w:left w:w="0" w:type="dxa"/>
                    <w:right w:w="0" w:type="dxa"/>
                  </w:tcMar>
                  <w:vAlign w:val="center"/>
                </w:tcPr>
                <w:p>
                  <w:pPr>
                    <w:snapToGrid w:val="0"/>
                    <w:spacing w:line="260" w:lineRule="exact"/>
                    <w:jc w:val="both"/>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项目采取将高噪声设备安装在厂房内、设备自带减振等降噪措施。</w:t>
                  </w:r>
                </w:p>
                <w:p>
                  <w:pPr>
                    <w:snapToGrid w:val="0"/>
                    <w:spacing w:line="260" w:lineRule="exact"/>
                    <w:jc w:val="both"/>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监测结果表明：厂界昼</w:t>
                  </w:r>
                  <w:r>
                    <w:rPr>
                      <w:rFonts w:hint="default" w:ascii="Times New Roman" w:hAnsi="Times New Roman" w:eastAsia="宋体" w:cs="Times New Roman"/>
                      <w:color w:val="auto"/>
                      <w:sz w:val="21"/>
                      <w:szCs w:val="21"/>
                      <w:highlight w:val="none"/>
                      <w:lang w:val="en-US" w:eastAsia="zh-CN"/>
                    </w:rPr>
                    <w:t>夜</w:t>
                  </w:r>
                  <w:r>
                    <w:rPr>
                      <w:rFonts w:hint="default" w:ascii="Times New Roman" w:hAnsi="Times New Roman" w:eastAsia="宋体" w:cs="Times New Roman"/>
                      <w:color w:val="auto"/>
                      <w:sz w:val="21"/>
                      <w:szCs w:val="21"/>
                      <w:highlight w:val="none"/>
                    </w:rPr>
                    <w:t>噪声均达到《工业企业厂界环境噪声排放标准》（GB12348-2008）中的3类标准</w:t>
                  </w:r>
                </w:p>
              </w:tc>
              <w:tc>
                <w:tcPr>
                  <w:tcW w:w="2078" w:type="dxa"/>
                  <w:tcMar>
                    <w:left w:w="0" w:type="dxa"/>
                    <w:right w:w="0" w:type="dxa"/>
                  </w:tcMar>
                  <w:vAlign w:val="center"/>
                </w:tcPr>
                <w:p>
                  <w:pPr>
                    <w:snapToGrid w:val="0"/>
                    <w:spacing w:line="260" w:lineRule="exact"/>
                    <w:jc w:val="center"/>
                    <w:rPr>
                      <w:rFonts w:hint="default" w:ascii="Times New Roman" w:hAnsi="Times New Roman" w:eastAsia="宋体" w:cs="Times New Roman"/>
                      <w:color w:val="auto"/>
                      <w:sz w:val="21"/>
                      <w:szCs w:val="21"/>
                    </w:rPr>
                  </w:pPr>
                  <w:bookmarkStart w:id="240" w:name="OLE_LINK28"/>
                  <w:r>
                    <w:rPr>
                      <w:rFonts w:hint="default" w:ascii="Times New Roman" w:hAnsi="Times New Roman" w:eastAsia="宋体" w:cs="Times New Roman"/>
                      <w:color w:val="auto"/>
                      <w:sz w:val="21"/>
                      <w:szCs w:val="21"/>
                    </w:rPr>
                    <w:t>已落实</w:t>
                  </w:r>
                  <w:bookmarkEnd w:id="240"/>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64" w:type="dxa"/>
                  <w:vMerge w:val="restart"/>
                  <w:tcMar>
                    <w:left w:w="0" w:type="dxa"/>
                    <w:right w:w="0" w:type="dxa"/>
                  </w:tcMar>
                  <w:vAlign w:val="center"/>
                </w:tcPr>
                <w:p>
                  <w:pPr>
                    <w:snapToGrid w:val="0"/>
                    <w:spacing w:line="26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固体废物</w:t>
                  </w:r>
                </w:p>
              </w:tc>
              <w:tc>
                <w:tcPr>
                  <w:tcW w:w="3753" w:type="dxa"/>
                  <w:tcMar>
                    <w:left w:w="0" w:type="dxa"/>
                    <w:right w:w="0" w:type="dxa"/>
                  </w:tcMar>
                  <w:vAlign w:val="center"/>
                </w:tcPr>
                <w:p>
                  <w:pPr>
                    <w:snapToGrid w:val="0"/>
                    <w:spacing w:line="260" w:lineRule="exact"/>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一般工业固废</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highlight w:val="none"/>
                      <w:lang w:val="en-US" w:eastAsia="zh-CN"/>
                    </w:rPr>
                    <w:t>设置一间一般工业固废间，分类暂存，外售综合利用</w:t>
                  </w:r>
                </w:p>
              </w:tc>
              <w:tc>
                <w:tcPr>
                  <w:tcW w:w="3782" w:type="dxa"/>
                  <w:vMerge w:val="restart"/>
                  <w:tcMar>
                    <w:left w:w="0" w:type="dxa"/>
                    <w:right w:w="0" w:type="dxa"/>
                  </w:tcMar>
                  <w:vAlign w:val="center"/>
                </w:tcPr>
                <w:p>
                  <w:pPr>
                    <w:snapToGrid w:val="0"/>
                    <w:spacing w:line="260" w:lineRule="exact"/>
                    <w:jc w:val="both"/>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对固体废物进行分类收集和处置。危险废物交由有相应资质的单位处置，其</w:t>
                  </w:r>
                  <w:r>
                    <w:rPr>
                      <w:rFonts w:hint="default" w:ascii="Times New Roman" w:hAnsi="Times New Roman" w:eastAsia="宋体" w:cs="Times New Roman"/>
                      <w:color w:val="auto"/>
                      <w:sz w:val="21"/>
                      <w:szCs w:val="21"/>
                      <w:highlight w:val="none"/>
                      <w:lang w:eastAsia="zh-CN"/>
                    </w:rPr>
                    <w:t>暂</w:t>
                  </w:r>
                  <w:r>
                    <w:rPr>
                      <w:rFonts w:hint="default" w:ascii="Times New Roman" w:hAnsi="Times New Roman" w:eastAsia="宋体" w:cs="Times New Roman"/>
                      <w:color w:val="auto"/>
                      <w:sz w:val="21"/>
                      <w:szCs w:val="21"/>
                      <w:highlight w:val="none"/>
                    </w:rPr>
                    <w:t>存和处置须符合国家危险废物管理的相关规定</w:t>
                  </w:r>
                  <w:r>
                    <w:rPr>
                      <w:rFonts w:hint="default" w:ascii="Times New Roman" w:hAnsi="Times New Roman" w:eastAsia="宋体" w:cs="Times New Roman"/>
                      <w:color w:val="auto"/>
                      <w:sz w:val="21"/>
                      <w:szCs w:val="21"/>
                      <w:highlight w:val="none"/>
                      <w:lang w:eastAsia="zh-CN"/>
                    </w:rPr>
                    <w:t>。一般固体废物执行</w:t>
                  </w:r>
                  <w:r>
                    <w:rPr>
                      <w:rFonts w:hint="default" w:ascii="Times New Roman" w:hAnsi="Times New Roman" w:eastAsia="宋体" w:cs="Times New Roman"/>
                      <w:color w:val="auto"/>
                      <w:sz w:val="21"/>
                      <w:szCs w:val="21"/>
                      <w:highlight w:val="none"/>
                      <w:lang w:val="en-US" w:eastAsia="zh-CN"/>
                    </w:rPr>
                    <w:t>《一般工业固体废物贮</w:t>
                  </w:r>
                  <w:r>
                    <w:rPr>
                      <w:rFonts w:hint="default" w:ascii="Times New Roman" w:hAnsi="Times New Roman" w:eastAsia="宋体" w:cs="Times New Roman"/>
                      <w:color w:val="auto"/>
                      <w:sz w:val="21"/>
                      <w:szCs w:val="21"/>
                      <w:highlight w:val="none"/>
                      <w:lang w:val="en-US" w:eastAsia="zh-CN"/>
                    </w:rPr>
                    <w:t>存、处置场污染控制标准》</w:t>
                  </w:r>
                  <w:r>
                    <w:rPr>
                      <w:rFonts w:hint="default"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GB18599-2001</w:t>
                  </w:r>
                  <w:r>
                    <w:rPr>
                      <w:rFonts w:hint="default"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及修改单要求；危险废物的贮存和转运执行（GB18597</w:t>
                  </w:r>
                  <w:r>
                    <w:rPr>
                      <w:rFonts w:hint="default" w:ascii="Times New Roman" w:hAnsi="Times New Roman" w:eastAsia="宋体" w:cs="Times New Roman"/>
                      <w:color w:val="auto"/>
                      <w:sz w:val="21"/>
                      <w:szCs w:val="21"/>
                      <w:highlight w:val="none"/>
                      <w:lang w:val="en-US" w:eastAsia="zh-CN"/>
                    </w:rPr>
                    <w:t>-2001）《危险废物贮存污染控制标准》及修改单要求。</w:t>
                  </w:r>
                </w:p>
              </w:tc>
              <w:tc>
                <w:tcPr>
                  <w:tcW w:w="3489" w:type="dxa"/>
                  <w:tcMar>
                    <w:left w:w="0" w:type="dxa"/>
                    <w:right w:w="0" w:type="dxa"/>
                  </w:tcMar>
                  <w:vAlign w:val="center"/>
                </w:tcPr>
                <w:p>
                  <w:pPr>
                    <w:snapToGrid w:val="0"/>
                    <w:spacing w:line="260" w:lineRule="exact"/>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在车间北侧建设一般工业固堆场，本项目产生的氧化铁皮、边角料及废品等一般固废外售综合利用</w:t>
                  </w:r>
                </w:p>
              </w:tc>
              <w:tc>
                <w:tcPr>
                  <w:tcW w:w="2078" w:type="dxa"/>
                  <w:tcMar>
                    <w:left w:w="0" w:type="dxa"/>
                    <w:right w:w="0" w:type="dxa"/>
                  </w:tcMar>
                  <w:vAlign w:val="center"/>
                </w:tcPr>
                <w:p>
                  <w:pPr>
                    <w:snapToGrid w:val="0"/>
                    <w:spacing w:line="26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已落实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64" w:type="dxa"/>
                  <w:vMerge w:val="continue"/>
                  <w:tcMar>
                    <w:left w:w="0" w:type="dxa"/>
                    <w:right w:w="0" w:type="dxa"/>
                  </w:tcMar>
                  <w:vAlign w:val="center"/>
                </w:tcPr>
                <w:p>
                  <w:pPr>
                    <w:snapToGrid w:val="0"/>
                    <w:spacing w:line="260" w:lineRule="exact"/>
                    <w:jc w:val="center"/>
                    <w:rPr>
                      <w:rFonts w:hint="default" w:ascii="Times New Roman" w:hAnsi="Times New Roman" w:eastAsia="宋体" w:cs="Times New Roman"/>
                      <w:color w:val="auto"/>
                      <w:sz w:val="21"/>
                      <w:szCs w:val="21"/>
                    </w:rPr>
                  </w:pPr>
                </w:p>
              </w:tc>
              <w:tc>
                <w:tcPr>
                  <w:tcW w:w="3753" w:type="dxa"/>
                  <w:tcMar>
                    <w:left w:w="0" w:type="dxa"/>
                    <w:right w:w="0" w:type="dxa"/>
                  </w:tcMar>
                  <w:vAlign w:val="center"/>
                </w:tcPr>
                <w:p>
                  <w:pPr>
                    <w:snapToGrid w:val="0"/>
                    <w:spacing w:line="260" w:lineRule="exact"/>
                    <w:jc w:val="both"/>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snapToGrid/>
                      <w:color w:val="auto"/>
                      <w:kern w:val="0"/>
                      <w:sz w:val="21"/>
                      <w:szCs w:val="21"/>
                      <w:highlight w:val="none"/>
                      <w:lang w:val="en-US" w:eastAsia="zh-CN" w:bidi="ar-SA"/>
                    </w:rPr>
                    <w:t>危险废物：含油污泥和废液压油依托公司已建危废间暂存，委托有资质单位外运处置；煤焦油设有焦油池30m</w:t>
                  </w:r>
                  <w:r>
                    <w:rPr>
                      <w:rFonts w:hint="default" w:ascii="Times New Roman" w:hAnsi="Times New Roman" w:eastAsia="宋体" w:cs="Times New Roman"/>
                      <w:snapToGrid/>
                      <w:color w:val="auto"/>
                      <w:kern w:val="0"/>
                      <w:sz w:val="21"/>
                      <w:szCs w:val="21"/>
                      <w:highlight w:val="none"/>
                      <w:vertAlign w:val="superscript"/>
                      <w:lang w:val="en-US" w:eastAsia="zh-CN" w:bidi="ar-SA"/>
                    </w:rPr>
                    <w:t>3</w:t>
                  </w:r>
                  <w:r>
                    <w:rPr>
                      <w:rFonts w:hint="default" w:ascii="Times New Roman" w:hAnsi="Times New Roman" w:eastAsia="宋体" w:cs="Times New Roman"/>
                      <w:snapToGrid/>
                      <w:color w:val="auto"/>
                      <w:kern w:val="0"/>
                      <w:sz w:val="21"/>
                      <w:szCs w:val="21"/>
                      <w:highlight w:val="none"/>
                      <w:lang w:val="en-US" w:eastAsia="zh-CN" w:bidi="ar-SA"/>
                    </w:rPr>
                    <w:t>，定期委托有资质单位外运处置</w:t>
                  </w:r>
                </w:p>
              </w:tc>
              <w:tc>
                <w:tcPr>
                  <w:tcW w:w="3782" w:type="dxa"/>
                  <w:vMerge w:val="continue"/>
                  <w:tcMar>
                    <w:left w:w="0" w:type="dxa"/>
                    <w:right w:w="0" w:type="dxa"/>
                  </w:tcMar>
                  <w:vAlign w:val="center"/>
                </w:tcPr>
                <w:p>
                  <w:pPr>
                    <w:snapToGrid w:val="0"/>
                    <w:spacing w:line="260" w:lineRule="exact"/>
                    <w:jc w:val="both"/>
                    <w:rPr>
                      <w:rFonts w:hint="default" w:ascii="Times New Roman" w:hAnsi="Times New Roman" w:eastAsia="宋体" w:cs="Times New Roman"/>
                      <w:color w:val="auto"/>
                      <w:sz w:val="21"/>
                      <w:szCs w:val="21"/>
                      <w:highlight w:val="none"/>
                    </w:rPr>
                  </w:pPr>
                </w:p>
              </w:tc>
              <w:tc>
                <w:tcPr>
                  <w:tcW w:w="3489" w:type="dxa"/>
                  <w:tcMar>
                    <w:left w:w="0" w:type="dxa"/>
                    <w:right w:w="0" w:type="dxa"/>
                  </w:tcMar>
                  <w:vAlign w:val="center"/>
                </w:tcPr>
                <w:p>
                  <w:pPr>
                    <w:snapToGrid w:val="0"/>
                    <w:spacing w:line="260" w:lineRule="exact"/>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1、穿孔车间浊环水系统产生的含油污泥和废液压油暂存于厂区危废间内，委托有资质单位处置</w:t>
                  </w:r>
                </w:p>
                <w:p>
                  <w:pPr>
                    <w:snapToGrid w:val="0"/>
                    <w:spacing w:line="260" w:lineRule="exact"/>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2、拆除二段式煤气发生炉后不再产生煤焦油</w:t>
                  </w:r>
                </w:p>
              </w:tc>
              <w:tc>
                <w:tcPr>
                  <w:tcW w:w="2078" w:type="dxa"/>
                  <w:tcMar>
                    <w:left w:w="0" w:type="dxa"/>
                    <w:right w:w="0" w:type="dxa"/>
                  </w:tcMar>
                  <w:vAlign w:val="center"/>
                </w:tcPr>
                <w:p>
                  <w:pPr>
                    <w:snapToGrid w:val="0"/>
                    <w:spacing w:line="260" w:lineRule="exact"/>
                    <w:jc w:val="center"/>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lang w:val="en-US" w:eastAsia="zh-CN"/>
                    </w:rPr>
                    <w:t>拆除</w:t>
                  </w:r>
                  <w:r>
                    <w:rPr>
                      <w:rFonts w:hint="default" w:ascii="Times New Roman" w:hAnsi="Times New Roman" w:eastAsia="宋体" w:cs="Times New Roman"/>
                      <w:color w:val="auto"/>
                      <w:sz w:val="21"/>
                      <w:szCs w:val="21"/>
                      <w:highlight w:val="none"/>
                    </w:rPr>
                    <w:t>二段式</w:t>
                  </w:r>
                  <w:r>
                    <w:rPr>
                      <w:rFonts w:hint="default" w:ascii="Times New Roman" w:hAnsi="Times New Roman" w:eastAsia="宋体" w:cs="Times New Roman"/>
                      <w:color w:val="auto"/>
                      <w:sz w:val="21"/>
                      <w:szCs w:val="21"/>
                      <w:highlight w:val="none"/>
                      <w:lang w:val="en-US" w:eastAsia="zh-CN"/>
                    </w:rPr>
                    <w:t>煤气</w:t>
                  </w:r>
                  <w:r>
                    <w:rPr>
                      <w:rFonts w:hint="default" w:ascii="Times New Roman" w:hAnsi="Times New Roman" w:eastAsia="宋体" w:cs="Times New Roman"/>
                      <w:color w:val="auto"/>
                      <w:sz w:val="21"/>
                      <w:szCs w:val="21"/>
                      <w:highlight w:val="none"/>
                    </w:rPr>
                    <w:t>发生炉</w:t>
                  </w:r>
                  <w:r>
                    <w:rPr>
                      <w:rFonts w:hint="default" w:ascii="Times New Roman" w:hAnsi="Times New Roman" w:eastAsia="宋体" w:cs="Times New Roman"/>
                      <w:color w:val="auto"/>
                      <w:sz w:val="21"/>
                      <w:szCs w:val="21"/>
                      <w:highlight w:val="none"/>
                      <w:lang w:val="en-US" w:eastAsia="zh-CN"/>
                    </w:rPr>
                    <w:t>后不再产生</w:t>
                  </w:r>
                  <w:r>
                    <w:rPr>
                      <w:rFonts w:hint="default" w:ascii="Times New Roman" w:hAnsi="Times New Roman" w:eastAsia="宋体" w:cs="Times New Roman"/>
                      <w:snapToGrid/>
                      <w:color w:val="auto"/>
                      <w:kern w:val="0"/>
                      <w:sz w:val="21"/>
                      <w:szCs w:val="21"/>
                      <w:highlight w:val="none"/>
                      <w:lang w:val="en-US" w:eastAsia="zh-CN" w:bidi="ar-SA"/>
                    </w:rPr>
                    <w:t>煤焦油，焦油池</w:t>
                  </w:r>
                  <w:r>
                    <w:rPr>
                      <w:rFonts w:hint="default" w:ascii="Times New Roman" w:hAnsi="Times New Roman" w:cs="Times New Roman"/>
                      <w:snapToGrid/>
                      <w:color w:val="auto"/>
                      <w:kern w:val="0"/>
                      <w:sz w:val="21"/>
                      <w:szCs w:val="21"/>
                      <w:highlight w:val="none"/>
                      <w:lang w:val="en-US" w:eastAsia="zh-CN" w:bidi="ar-SA"/>
                    </w:rPr>
                    <w:t>已</w:t>
                  </w:r>
                  <w:r>
                    <w:rPr>
                      <w:rFonts w:hint="default" w:ascii="Times New Roman" w:hAnsi="Times New Roman" w:eastAsia="宋体" w:cs="Times New Roman"/>
                      <w:snapToGrid/>
                      <w:color w:val="auto"/>
                      <w:kern w:val="0"/>
                      <w:sz w:val="21"/>
                      <w:szCs w:val="21"/>
                      <w:highlight w:val="none"/>
                      <w:lang w:val="en-US" w:eastAsia="zh-CN" w:bidi="ar-SA"/>
                    </w:rPr>
                    <w:t>拆除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64" w:type="dxa"/>
                  <w:vMerge w:val="continue"/>
                  <w:tcMar>
                    <w:left w:w="0" w:type="dxa"/>
                    <w:right w:w="0" w:type="dxa"/>
                  </w:tcMar>
                  <w:vAlign w:val="center"/>
                </w:tcPr>
                <w:p>
                  <w:pPr>
                    <w:snapToGrid w:val="0"/>
                    <w:spacing w:line="260" w:lineRule="exact"/>
                    <w:jc w:val="center"/>
                    <w:rPr>
                      <w:rFonts w:hint="default" w:ascii="Times New Roman" w:hAnsi="Times New Roman" w:eastAsia="宋体" w:cs="Times New Roman"/>
                      <w:color w:val="auto"/>
                      <w:sz w:val="21"/>
                      <w:szCs w:val="21"/>
                    </w:rPr>
                  </w:pPr>
                </w:p>
              </w:tc>
              <w:tc>
                <w:tcPr>
                  <w:tcW w:w="3753" w:type="dxa"/>
                  <w:tcMar>
                    <w:left w:w="0" w:type="dxa"/>
                    <w:right w:w="0" w:type="dxa"/>
                  </w:tcMar>
                  <w:vAlign w:val="center"/>
                </w:tcPr>
                <w:p>
                  <w:pPr>
                    <w:snapToGrid w:val="0"/>
                    <w:spacing w:line="260" w:lineRule="exact"/>
                    <w:jc w:val="both"/>
                    <w:rPr>
                      <w:rFonts w:hint="default" w:ascii="Times New Roman" w:hAnsi="Times New Roman" w:eastAsia="宋体" w:cs="Times New Roman"/>
                      <w:color w:val="auto"/>
                      <w:sz w:val="21"/>
                      <w:szCs w:val="21"/>
                    </w:rPr>
                  </w:pPr>
                  <w:r>
                    <w:rPr>
                      <w:rFonts w:hint="default" w:ascii="Times New Roman" w:hAnsi="Times New Roman" w:eastAsia="宋体" w:cs="Times New Roman"/>
                      <w:snapToGrid/>
                      <w:color w:val="auto"/>
                      <w:kern w:val="0"/>
                      <w:sz w:val="21"/>
                      <w:szCs w:val="21"/>
                      <w:highlight w:val="none"/>
                      <w:lang w:val="en-US" w:eastAsia="zh-CN" w:bidi="ar-SA"/>
                    </w:rPr>
                    <w:t>生活垃圾：设置生活垃圾收集设施，收集后由环卫部门统一处理</w:t>
                  </w:r>
                </w:p>
              </w:tc>
              <w:tc>
                <w:tcPr>
                  <w:tcW w:w="3782" w:type="dxa"/>
                  <w:vMerge w:val="continue"/>
                  <w:tcMar>
                    <w:left w:w="0" w:type="dxa"/>
                    <w:right w:w="0" w:type="dxa"/>
                  </w:tcMar>
                  <w:vAlign w:val="center"/>
                </w:tcPr>
                <w:p>
                  <w:pPr>
                    <w:snapToGrid w:val="0"/>
                    <w:spacing w:line="260" w:lineRule="exact"/>
                    <w:jc w:val="both"/>
                    <w:rPr>
                      <w:rFonts w:hint="default" w:ascii="Times New Roman" w:hAnsi="Times New Roman" w:eastAsia="宋体" w:cs="Times New Roman"/>
                      <w:color w:val="auto"/>
                      <w:sz w:val="21"/>
                      <w:szCs w:val="21"/>
                    </w:rPr>
                  </w:pPr>
                </w:p>
              </w:tc>
              <w:tc>
                <w:tcPr>
                  <w:tcW w:w="3489" w:type="dxa"/>
                  <w:tcMar>
                    <w:left w:w="0" w:type="dxa"/>
                    <w:right w:w="0" w:type="dxa"/>
                  </w:tcMar>
                  <w:vAlign w:val="center"/>
                </w:tcPr>
                <w:p>
                  <w:pPr>
                    <w:snapToGrid w:val="0"/>
                    <w:spacing w:line="260" w:lineRule="exact"/>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生活垃圾委托当地环卫部门定期清运及处置</w:t>
                  </w:r>
                </w:p>
              </w:tc>
              <w:tc>
                <w:tcPr>
                  <w:tcW w:w="2078" w:type="dxa"/>
                  <w:tcMar>
                    <w:left w:w="0" w:type="dxa"/>
                    <w:right w:w="0" w:type="dxa"/>
                  </w:tcMar>
                  <w:vAlign w:val="center"/>
                </w:tcPr>
                <w:p>
                  <w:pPr>
                    <w:snapToGrid w:val="0"/>
                    <w:spacing w:line="26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已落实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64" w:type="dxa"/>
                  <w:tcMar>
                    <w:left w:w="0" w:type="dxa"/>
                    <w:right w:w="0" w:type="dxa"/>
                  </w:tcMar>
                  <w:vAlign w:val="center"/>
                </w:tcPr>
                <w:p>
                  <w:pPr>
                    <w:snapToGrid w:val="0"/>
                    <w:spacing w:line="26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snapToGrid/>
                      <w:color w:val="auto"/>
                      <w:kern w:val="0"/>
                      <w:sz w:val="21"/>
                      <w:szCs w:val="21"/>
                      <w:highlight w:val="none"/>
                      <w:lang w:val="en-US" w:eastAsia="zh-CN" w:bidi="ar-SA"/>
                    </w:rPr>
                    <w:t>总量控制</w:t>
                  </w:r>
                </w:p>
              </w:tc>
              <w:tc>
                <w:tcPr>
                  <w:tcW w:w="3753" w:type="dxa"/>
                  <w:tcMar>
                    <w:left w:w="0" w:type="dxa"/>
                    <w:right w:w="0" w:type="dxa"/>
                  </w:tcMar>
                  <w:vAlign w:val="center"/>
                </w:tcPr>
                <w:p>
                  <w:pPr>
                    <w:spacing w:line="300" w:lineRule="exact"/>
                    <w:jc w:val="both"/>
                    <w:rPr>
                      <w:rFonts w:hint="default" w:ascii="Times New Roman" w:hAnsi="Times New Roman" w:eastAsia="宋体" w:cs="Times New Roman"/>
                      <w:snapToGrid/>
                      <w:color w:val="auto"/>
                      <w:kern w:val="0"/>
                      <w:sz w:val="21"/>
                      <w:szCs w:val="21"/>
                      <w:highlight w:val="none"/>
                      <w:lang w:val="en-US" w:eastAsia="zh-CN" w:bidi="ar-SA"/>
                    </w:rPr>
                  </w:pPr>
                  <w:r>
                    <w:rPr>
                      <w:rFonts w:hint="default" w:ascii="Times New Roman" w:hAnsi="Times New Roman" w:eastAsia="宋体" w:cs="Times New Roman"/>
                      <w:snapToGrid/>
                      <w:color w:val="auto"/>
                      <w:kern w:val="0"/>
                      <w:sz w:val="21"/>
                      <w:szCs w:val="21"/>
                      <w:highlight w:val="none"/>
                      <w:lang w:val="en-US" w:eastAsia="zh-CN" w:bidi="ar-SA"/>
                    </w:rPr>
                    <w:t>建设项目的总量控制指标为</w:t>
                  </w:r>
                </w:p>
                <w:p>
                  <w:pPr>
                    <w:snapToGrid w:val="0"/>
                    <w:spacing w:line="260" w:lineRule="exact"/>
                    <w:jc w:val="both"/>
                    <w:rPr>
                      <w:rFonts w:hint="default" w:ascii="Times New Roman" w:hAnsi="Times New Roman" w:eastAsia="宋体" w:cs="Times New Roman"/>
                      <w:snapToGrid/>
                      <w:color w:val="auto"/>
                      <w:kern w:val="0"/>
                      <w:sz w:val="21"/>
                      <w:szCs w:val="21"/>
                      <w:highlight w:val="none"/>
                      <w:lang w:val="en-US" w:eastAsia="zh-CN" w:bidi="ar-SA"/>
                    </w:rPr>
                  </w:pPr>
                  <w:r>
                    <w:rPr>
                      <w:rFonts w:hint="default" w:ascii="Times New Roman" w:hAnsi="Times New Roman" w:eastAsia="宋体" w:cs="Times New Roman"/>
                      <w:snapToGrid/>
                      <w:color w:val="auto"/>
                      <w:kern w:val="0"/>
                      <w:sz w:val="21"/>
                      <w:szCs w:val="21"/>
                      <w:highlight w:val="none"/>
                      <w:lang w:val="en-US" w:eastAsia="zh-CN" w:bidi="ar-SA"/>
                    </w:rPr>
                    <w:t>SO</w:t>
                  </w:r>
                  <w:r>
                    <w:rPr>
                      <w:rFonts w:hint="default" w:ascii="Times New Roman" w:hAnsi="Times New Roman" w:eastAsia="宋体" w:cs="Times New Roman"/>
                      <w:snapToGrid/>
                      <w:color w:val="auto"/>
                      <w:kern w:val="0"/>
                      <w:sz w:val="21"/>
                      <w:szCs w:val="21"/>
                      <w:highlight w:val="none"/>
                      <w:vertAlign w:val="subscript"/>
                      <w:lang w:val="en-US" w:eastAsia="zh-CN" w:bidi="ar-SA"/>
                    </w:rPr>
                    <w:t>2</w:t>
                  </w:r>
                  <w:r>
                    <w:rPr>
                      <w:rFonts w:hint="default" w:ascii="Times New Roman" w:hAnsi="Times New Roman" w:eastAsia="宋体" w:cs="Times New Roman"/>
                      <w:snapToGrid/>
                      <w:color w:val="auto"/>
                      <w:kern w:val="0"/>
                      <w:sz w:val="21"/>
                      <w:szCs w:val="21"/>
                      <w:highlight w:val="none"/>
                      <w:lang w:val="en-US" w:eastAsia="zh-CN" w:bidi="ar-SA"/>
                    </w:rPr>
                    <w:t>：5.8t/a；NO</w:t>
                  </w:r>
                  <w:r>
                    <w:rPr>
                      <w:rFonts w:hint="default" w:ascii="Times New Roman" w:hAnsi="Times New Roman" w:eastAsia="宋体" w:cs="Times New Roman"/>
                      <w:snapToGrid/>
                      <w:color w:val="auto"/>
                      <w:kern w:val="0"/>
                      <w:sz w:val="21"/>
                      <w:szCs w:val="21"/>
                      <w:highlight w:val="none"/>
                      <w:vertAlign w:val="baseline"/>
                      <w:lang w:val="en-US" w:eastAsia="zh-CN" w:bidi="ar-SA"/>
                    </w:rPr>
                    <w:t>x</w:t>
                  </w:r>
                  <w:r>
                    <w:rPr>
                      <w:rFonts w:hint="default" w:ascii="Times New Roman" w:hAnsi="Times New Roman" w:eastAsia="宋体" w:cs="Times New Roman"/>
                      <w:snapToGrid/>
                      <w:color w:val="auto"/>
                      <w:kern w:val="0"/>
                      <w:sz w:val="21"/>
                      <w:szCs w:val="21"/>
                      <w:highlight w:val="none"/>
                      <w:lang w:val="en-US" w:eastAsia="zh-CN" w:bidi="ar-SA"/>
                    </w:rPr>
                    <w:t>：20.75t/a</w:t>
                  </w:r>
                </w:p>
              </w:tc>
              <w:tc>
                <w:tcPr>
                  <w:tcW w:w="3782" w:type="dxa"/>
                  <w:tcMar>
                    <w:left w:w="0" w:type="dxa"/>
                    <w:right w:w="0" w:type="dxa"/>
                  </w:tcMar>
                  <w:vAlign w:val="center"/>
                </w:tcPr>
                <w:p>
                  <w:pPr>
                    <w:snapToGrid w:val="0"/>
                    <w:spacing w:line="260" w:lineRule="exact"/>
                    <w:jc w:val="both"/>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在本项目投产前，应通过交易购买取得项目所涉及</w:t>
                  </w:r>
                  <w:r>
                    <w:rPr>
                      <w:rFonts w:hint="default" w:ascii="Times New Roman" w:hAnsi="Times New Roman" w:eastAsia="宋体" w:cs="Times New Roman"/>
                      <w:snapToGrid/>
                      <w:color w:val="auto"/>
                      <w:kern w:val="0"/>
                      <w:sz w:val="21"/>
                      <w:szCs w:val="21"/>
                      <w:highlight w:val="none"/>
                      <w:lang w:val="en-US" w:eastAsia="zh-CN" w:bidi="ar-SA"/>
                    </w:rPr>
                    <w:t>SO</w:t>
                  </w:r>
                  <w:r>
                    <w:rPr>
                      <w:rFonts w:hint="default" w:ascii="Times New Roman" w:hAnsi="Times New Roman" w:eastAsia="宋体" w:cs="Times New Roman"/>
                      <w:snapToGrid/>
                      <w:color w:val="auto"/>
                      <w:kern w:val="0"/>
                      <w:sz w:val="21"/>
                      <w:szCs w:val="21"/>
                      <w:highlight w:val="none"/>
                      <w:vertAlign w:val="subscript"/>
                      <w:lang w:val="en-US" w:eastAsia="zh-CN" w:bidi="ar-SA"/>
                    </w:rPr>
                    <w:t>2</w:t>
                  </w:r>
                  <w:r>
                    <w:rPr>
                      <w:rFonts w:hint="default" w:ascii="Times New Roman" w:hAnsi="Times New Roman" w:eastAsia="宋体" w:cs="Times New Roman"/>
                      <w:color w:val="auto"/>
                      <w:sz w:val="21"/>
                      <w:szCs w:val="21"/>
                      <w:highlight w:val="none"/>
                    </w:rPr>
                    <w:t>、NOx等主要污染物排放指标</w:t>
                  </w:r>
                </w:p>
              </w:tc>
              <w:tc>
                <w:tcPr>
                  <w:tcW w:w="3489" w:type="dxa"/>
                  <w:tcMar>
                    <w:left w:w="0" w:type="dxa"/>
                    <w:right w:w="0" w:type="dxa"/>
                  </w:tcMar>
                  <w:vAlign w:val="center"/>
                </w:tcPr>
                <w:p>
                  <w:pPr>
                    <w:snapToGrid w:val="0"/>
                    <w:spacing w:line="260" w:lineRule="exact"/>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lang w:eastAsia="zh-CN"/>
                    </w:rPr>
                    <w:t>已购买总量</w:t>
                  </w:r>
                  <w:r>
                    <w:rPr>
                      <w:rFonts w:hint="default" w:ascii="Times New Roman" w:hAnsi="Times New Roman" w:eastAsia="宋体" w:cs="Times New Roman"/>
                      <w:color w:val="auto"/>
                      <w:sz w:val="21"/>
                      <w:szCs w:val="21"/>
                      <w:highlight w:val="none"/>
                      <w:lang w:val="en-US" w:eastAsia="zh-CN"/>
                    </w:rPr>
                    <w:t>SO</w:t>
                  </w:r>
                  <w:r>
                    <w:rPr>
                      <w:rFonts w:hint="default" w:ascii="Times New Roman" w:hAnsi="Times New Roman" w:eastAsia="宋体" w:cs="Times New Roman"/>
                      <w:color w:val="auto"/>
                      <w:sz w:val="21"/>
                      <w:szCs w:val="21"/>
                      <w:highlight w:val="none"/>
                      <w:vertAlign w:val="subscript"/>
                      <w:lang w:val="en-US" w:eastAsia="zh-CN"/>
                    </w:rPr>
                    <w:t>2</w:t>
                  </w:r>
                  <w:r>
                    <w:rPr>
                      <w:rFonts w:hint="default" w:ascii="Times New Roman" w:hAnsi="Times New Roman" w:eastAsia="宋体"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11.6</w:t>
                  </w:r>
                  <w:r>
                    <w:rPr>
                      <w:rFonts w:hint="default" w:ascii="Times New Roman" w:hAnsi="Times New Roman" w:eastAsia="宋体" w:cs="Times New Roman"/>
                      <w:color w:val="auto"/>
                      <w:sz w:val="21"/>
                      <w:szCs w:val="21"/>
                      <w:highlight w:val="none"/>
                      <w:lang w:val="en-US" w:eastAsia="zh-CN"/>
                    </w:rPr>
                    <w:t>t/a；NOx：</w:t>
                  </w:r>
                  <w:r>
                    <w:rPr>
                      <w:rFonts w:hint="default" w:ascii="Times New Roman" w:hAnsi="Times New Roman" w:cs="Times New Roman"/>
                      <w:color w:val="auto"/>
                      <w:sz w:val="21"/>
                      <w:szCs w:val="21"/>
                      <w:highlight w:val="none"/>
                      <w:lang w:val="en-US" w:eastAsia="zh-CN"/>
                    </w:rPr>
                    <w:t>41.</w:t>
                  </w:r>
                  <w:r>
                    <w:rPr>
                      <w:rFonts w:hint="default" w:ascii="Times New Roman" w:hAnsi="Times New Roman" w:eastAsia="宋体" w:cs="Times New Roman"/>
                      <w:color w:val="auto"/>
                      <w:sz w:val="21"/>
                      <w:szCs w:val="21"/>
                      <w:highlight w:val="none"/>
                      <w:lang w:val="en-US" w:eastAsia="zh-CN"/>
                    </w:rPr>
                    <w:t>5t/a</w:t>
                  </w:r>
                </w:p>
                <w:p>
                  <w:pPr>
                    <w:snapToGrid w:val="0"/>
                    <w:spacing w:line="260" w:lineRule="exact"/>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2、根据计算，本项目污染物</w:t>
                  </w:r>
                  <w:r>
                    <w:rPr>
                      <w:rFonts w:hint="default" w:ascii="Times New Roman" w:hAnsi="Times New Roman" w:eastAsia="宋体" w:cs="Times New Roman"/>
                      <w:snapToGrid/>
                      <w:color w:val="auto"/>
                      <w:kern w:val="0"/>
                      <w:sz w:val="21"/>
                      <w:szCs w:val="21"/>
                      <w:highlight w:val="none"/>
                      <w:lang w:val="en-US" w:eastAsia="zh-CN" w:bidi="ar-SA"/>
                    </w:rPr>
                    <w:t>总量</w:t>
                  </w:r>
                  <w:r>
                    <w:rPr>
                      <w:rFonts w:hint="default" w:ascii="Times New Roman" w:hAnsi="Times New Roman" w:eastAsia="宋体" w:cs="Times New Roman"/>
                      <w:color w:val="auto"/>
                      <w:sz w:val="21"/>
                      <w:szCs w:val="21"/>
                      <w:highlight w:val="none"/>
                      <w:lang w:val="en-US" w:eastAsia="zh-CN"/>
                    </w:rPr>
                    <w:t>SO</w:t>
                  </w:r>
                  <w:r>
                    <w:rPr>
                      <w:rFonts w:hint="default" w:ascii="Times New Roman" w:hAnsi="Times New Roman" w:eastAsia="宋体" w:cs="Times New Roman"/>
                      <w:color w:val="auto"/>
                      <w:sz w:val="21"/>
                      <w:szCs w:val="21"/>
                      <w:highlight w:val="none"/>
                      <w:vertAlign w:val="subscript"/>
                      <w:lang w:val="en-US" w:eastAsia="zh-CN"/>
                    </w:rPr>
                    <w:t>2</w:t>
                  </w:r>
                  <w:r>
                    <w:rPr>
                      <w:rFonts w:hint="default" w:ascii="Times New Roman" w:hAnsi="Times New Roman" w:eastAsia="宋体" w:cs="Times New Roman"/>
                      <w:color w:val="auto"/>
                      <w:sz w:val="21"/>
                      <w:szCs w:val="21"/>
                      <w:highlight w:val="none"/>
                      <w:lang w:val="en-US" w:eastAsia="zh-CN"/>
                    </w:rPr>
                    <w:t>：2.31t/a；NOx：6.02t/a，未超过购买总量</w:t>
                  </w:r>
                </w:p>
              </w:tc>
              <w:tc>
                <w:tcPr>
                  <w:tcW w:w="2078" w:type="dxa"/>
                  <w:tcMar>
                    <w:left w:w="0" w:type="dxa"/>
                    <w:right w:w="0" w:type="dxa"/>
                  </w:tcMar>
                  <w:vAlign w:val="center"/>
                </w:tcPr>
                <w:p>
                  <w:pPr>
                    <w:snapToGrid w:val="0"/>
                    <w:spacing w:line="26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已落实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64" w:type="dxa"/>
                  <w:tcMar>
                    <w:left w:w="0" w:type="dxa"/>
                    <w:right w:w="0" w:type="dxa"/>
                  </w:tcMar>
                  <w:vAlign w:val="center"/>
                </w:tcPr>
                <w:p>
                  <w:pPr>
                    <w:snapToGrid w:val="0"/>
                    <w:spacing w:line="26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环境管理</w:t>
                  </w:r>
                </w:p>
              </w:tc>
              <w:tc>
                <w:tcPr>
                  <w:tcW w:w="3753" w:type="dxa"/>
                  <w:tcMar>
                    <w:left w:w="0" w:type="dxa"/>
                    <w:right w:w="0" w:type="dxa"/>
                  </w:tcMar>
                  <w:vAlign w:val="center"/>
                </w:tcPr>
                <w:p>
                  <w:pPr>
                    <w:pStyle w:val="63"/>
                    <w:spacing w:line="300" w:lineRule="exact"/>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highlight w:val="none"/>
                      <w:lang w:val="en-US" w:eastAsia="zh-CN"/>
                    </w:rPr>
                    <w:t>建立环保管理机构，配备环保管理人员，落实报告的管理和监测计划，规范化排污口，建立环保台帐</w:t>
                  </w:r>
                </w:p>
              </w:tc>
              <w:tc>
                <w:tcPr>
                  <w:tcW w:w="3782" w:type="dxa"/>
                  <w:tcMar>
                    <w:left w:w="0" w:type="dxa"/>
                    <w:right w:w="0" w:type="dxa"/>
                  </w:tcMar>
                  <w:vAlign w:val="center"/>
                </w:tcPr>
                <w:p>
                  <w:pPr>
                    <w:snapToGrid w:val="0"/>
                    <w:spacing w:line="260" w:lineRule="exac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项目实施过程中需严格执行环保</w:t>
                  </w:r>
                  <w:r>
                    <w:rPr>
                      <w:rFonts w:hint="default" w:ascii="Times New Roman" w:hAnsi="Times New Roman" w:cs="Times New Roman"/>
                      <w:color w:val="auto"/>
                      <w:sz w:val="21"/>
                      <w:szCs w:val="21"/>
                      <w:lang w:eastAsia="zh-CN"/>
                    </w:rPr>
                    <w:t>“</w:t>
                  </w:r>
                  <w:r>
                    <w:rPr>
                      <w:rFonts w:hint="default" w:ascii="Times New Roman" w:hAnsi="Times New Roman" w:eastAsia="宋体" w:cs="Times New Roman"/>
                      <w:color w:val="auto"/>
                      <w:sz w:val="21"/>
                      <w:szCs w:val="21"/>
                    </w:rPr>
                    <w:t>三同时</w:t>
                  </w:r>
                  <w:r>
                    <w:rPr>
                      <w:rFonts w:hint="default" w:ascii="Times New Roman" w:hAnsi="Times New Roman" w:cs="Times New Roman"/>
                      <w:color w:val="auto"/>
                      <w:sz w:val="21"/>
                      <w:szCs w:val="21"/>
                      <w:lang w:eastAsia="zh-CN"/>
                    </w:rPr>
                    <w:t>”</w:t>
                  </w:r>
                  <w:r>
                    <w:rPr>
                      <w:rFonts w:hint="default" w:ascii="Times New Roman" w:hAnsi="Times New Roman" w:eastAsia="宋体" w:cs="Times New Roman"/>
                      <w:color w:val="auto"/>
                      <w:sz w:val="21"/>
                      <w:szCs w:val="21"/>
                    </w:rPr>
                    <w:t>制度，全面落实《报告表》中提出的各项污染防治和管理措施。今后项目性质规模、地点、生产工艺或者防治污染的措施若发生重大变化，建设单位应重新报批环境影响评价文件</w:t>
                  </w:r>
                </w:p>
              </w:tc>
              <w:tc>
                <w:tcPr>
                  <w:tcW w:w="3489" w:type="dxa"/>
                  <w:tcMar>
                    <w:left w:w="0" w:type="dxa"/>
                    <w:right w:w="0" w:type="dxa"/>
                  </w:tcMar>
                  <w:vAlign w:val="center"/>
                </w:tcPr>
                <w:p>
                  <w:pPr>
                    <w:snapToGrid w:val="0"/>
                    <w:spacing w:line="260" w:lineRule="exact"/>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配置环保管理机构，有专人负责。项目实施过程中严格执行环保</w:t>
                  </w:r>
                  <w:r>
                    <w:rPr>
                      <w:rFonts w:hint="default" w:ascii="Times New Roman" w:hAnsi="Times New Roman" w:cs="Times New Roman"/>
                      <w:color w:val="auto"/>
                      <w:sz w:val="21"/>
                      <w:szCs w:val="21"/>
                      <w:lang w:eastAsia="zh-CN"/>
                    </w:rPr>
                    <w:t>“</w:t>
                  </w:r>
                  <w:r>
                    <w:rPr>
                      <w:rFonts w:hint="default" w:ascii="Times New Roman" w:hAnsi="Times New Roman" w:eastAsia="宋体" w:cs="Times New Roman"/>
                      <w:color w:val="auto"/>
                      <w:sz w:val="21"/>
                      <w:szCs w:val="21"/>
                    </w:rPr>
                    <w:t>三同时</w:t>
                  </w:r>
                  <w:r>
                    <w:rPr>
                      <w:rFonts w:hint="default" w:ascii="Times New Roman" w:hAnsi="Times New Roman" w:cs="Times New Roman"/>
                      <w:color w:val="auto"/>
                      <w:sz w:val="21"/>
                      <w:szCs w:val="21"/>
                      <w:lang w:eastAsia="zh-CN"/>
                    </w:rPr>
                    <w:t>”</w:t>
                  </w:r>
                  <w:r>
                    <w:rPr>
                      <w:rFonts w:hint="default" w:ascii="Times New Roman" w:hAnsi="Times New Roman" w:eastAsia="宋体" w:cs="Times New Roman"/>
                      <w:color w:val="auto"/>
                      <w:sz w:val="21"/>
                      <w:szCs w:val="21"/>
                    </w:rPr>
                    <w:t>制度</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val="en-US" w:eastAsia="zh-CN"/>
                    </w:rPr>
                    <w:t>设有</w:t>
                  </w:r>
                  <w:r>
                    <w:rPr>
                      <w:rFonts w:hint="default" w:ascii="Times New Roman" w:hAnsi="Times New Roman" w:eastAsia="宋体" w:cs="Times New Roman"/>
                      <w:color w:val="auto"/>
                      <w:sz w:val="21"/>
                      <w:szCs w:val="21"/>
                      <w:highlight w:val="none"/>
                      <w:lang w:val="en-US" w:eastAsia="zh-CN"/>
                    </w:rPr>
                    <w:t>规范化排污口</w:t>
                  </w:r>
                  <w:r>
                    <w:rPr>
                      <w:rFonts w:hint="default" w:ascii="Times New Roman" w:hAnsi="Times New Roman" w:eastAsia="宋体" w:cs="Times New Roman"/>
                      <w:color w:val="auto"/>
                      <w:sz w:val="21"/>
                      <w:szCs w:val="21"/>
                    </w:rPr>
                    <w:t>。本次项目变动情况不属于重大变动</w:t>
                  </w:r>
                </w:p>
              </w:tc>
              <w:tc>
                <w:tcPr>
                  <w:tcW w:w="2078" w:type="dxa"/>
                  <w:tcMar>
                    <w:left w:w="0" w:type="dxa"/>
                    <w:right w:w="0" w:type="dxa"/>
                  </w:tcMar>
                  <w:vAlign w:val="center"/>
                </w:tcPr>
                <w:p>
                  <w:pPr>
                    <w:snapToGrid w:val="0"/>
                    <w:spacing w:line="26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已落实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64" w:type="dxa"/>
                  <w:vAlign w:val="center"/>
                </w:tcPr>
                <w:p>
                  <w:pPr>
                    <w:snapToGrid w:val="0"/>
                    <w:spacing w:line="260" w:lineRule="exac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风险</w:t>
                  </w:r>
                </w:p>
                <w:p>
                  <w:pPr>
                    <w:snapToGrid w:val="0"/>
                    <w:spacing w:line="26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highlight w:val="none"/>
                      <w:lang w:val="en-US" w:eastAsia="zh-CN"/>
                    </w:rPr>
                    <w:t>管理</w:t>
                  </w:r>
                </w:p>
              </w:tc>
              <w:tc>
                <w:tcPr>
                  <w:tcW w:w="3753" w:type="dxa"/>
                  <w:vAlign w:val="center"/>
                </w:tcPr>
                <w:p>
                  <w:pPr>
                    <w:pStyle w:val="63"/>
                    <w:spacing w:line="300" w:lineRule="exact"/>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highlight w:val="none"/>
                      <w:lang w:val="en-US" w:eastAsia="zh-CN"/>
                    </w:rPr>
                    <w:t>编制《突发环境事件综合应急预案》，进行备案；在车间设置</w:t>
                  </w:r>
                  <w:r>
                    <w:rPr>
                      <w:rFonts w:hint="default" w:ascii="Times New Roman" w:hAnsi="Times New Roman" w:cs="Times New Roman"/>
                      <w:color w:val="auto"/>
                      <w:sz w:val="21"/>
                      <w:szCs w:val="21"/>
                      <w:highlight w:val="none"/>
                      <w:lang w:val="en-US" w:eastAsia="zh-CN"/>
                    </w:rPr>
                    <w:t>CO泄漏</w:t>
                  </w:r>
                  <w:r>
                    <w:rPr>
                      <w:rFonts w:hint="default" w:ascii="Times New Roman" w:hAnsi="Times New Roman" w:eastAsia="宋体" w:cs="Times New Roman"/>
                      <w:color w:val="auto"/>
                      <w:sz w:val="21"/>
                      <w:szCs w:val="21"/>
                      <w:highlight w:val="none"/>
                      <w:lang w:val="en-US" w:eastAsia="zh-CN"/>
                    </w:rPr>
                    <w:t>检测报警仪器，焦油池和酚水池</w:t>
                  </w:r>
                  <w:bookmarkStart w:id="241" w:name="OLE_LINK89"/>
                  <w:r>
                    <w:rPr>
                      <w:rFonts w:hint="default" w:ascii="Times New Roman" w:hAnsi="Times New Roman" w:eastAsia="宋体" w:cs="Times New Roman"/>
                      <w:color w:val="auto"/>
                      <w:sz w:val="21"/>
                      <w:szCs w:val="21"/>
                      <w:highlight w:val="none"/>
                      <w:lang w:val="en-US" w:eastAsia="zh-CN"/>
                    </w:rPr>
                    <w:t>重点防渗</w:t>
                  </w:r>
                  <w:bookmarkEnd w:id="241"/>
                </w:p>
              </w:tc>
              <w:tc>
                <w:tcPr>
                  <w:tcW w:w="3782" w:type="dxa"/>
                  <w:vAlign w:val="center"/>
                </w:tcPr>
                <w:p>
                  <w:pPr>
                    <w:snapToGrid w:val="0"/>
                    <w:spacing w:line="260" w:lineRule="exac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加强环境风险管理，应采取有效措施，防止生产过程中的跑、冒、滴、漏，杜绝事故性排放</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应配套建设环境应急防控设施，配齐环境风险防控装备及物资，制定环境应急预案并备案，定期开展应急演练。建立环保管理制度，配备专职环保人员，定期开展环境监测</w:t>
                  </w:r>
                </w:p>
              </w:tc>
              <w:tc>
                <w:tcPr>
                  <w:tcW w:w="3489" w:type="dxa"/>
                  <w:vAlign w:val="center"/>
                </w:tcPr>
                <w:p>
                  <w:pPr>
                    <w:snapToGrid w:val="0"/>
                    <w:spacing w:line="260" w:lineRule="exact"/>
                    <w:jc w:val="both"/>
                    <w:rPr>
                      <w:rFonts w:hint="default" w:ascii="Times New Roman" w:hAnsi="Times New Roman"/>
                      <w:color w:val="auto"/>
                      <w:lang w:val="en-US" w:eastAsia="zh-CN"/>
                    </w:rPr>
                  </w:pPr>
                  <w:r>
                    <w:rPr>
                      <w:rFonts w:hint="default" w:ascii="Times New Roman" w:hAnsi="Times New Roman"/>
                      <w:color w:val="auto"/>
                      <w:lang w:val="en-US" w:eastAsia="zh-CN"/>
                    </w:rPr>
                    <w:t>企业已</w:t>
                  </w:r>
                  <w:r>
                    <w:rPr>
                      <w:rFonts w:hint="default" w:ascii="Times New Roman" w:hAnsi="Times New Roman"/>
                      <w:color w:val="auto"/>
                    </w:rPr>
                    <w:t>配齐环境风险防控装备及物资</w:t>
                  </w:r>
                  <w:r>
                    <w:rPr>
                      <w:rFonts w:hint="default" w:ascii="Times New Roman" w:hAnsi="Times New Roman"/>
                      <w:color w:val="auto"/>
                      <w:lang w:eastAsia="zh-CN"/>
                    </w:rPr>
                    <w:t>，</w:t>
                  </w:r>
                  <w:bookmarkStart w:id="242" w:name="OLE_LINK131"/>
                  <w:r>
                    <w:rPr>
                      <w:rFonts w:hint="default" w:ascii="Times New Roman" w:hAnsi="Times New Roman"/>
                      <w:color w:val="auto"/>
                      <w:lang w:val="en-US" w:eastAsia="zh-CN"/>
                    </w:rPr>
                    <w:t>2021年</w:t>
                  </w:r>
                  <w:bookmarkEnd w:id="242"/>
                  <w:r>
                    <w:rPr>
                      <w:rFonts w:hint="default" w:ascii="Times New Roman" w:hAnsi="Times New Roman"/>
                      <w:color w:val="auto"/>
                      <w:lang w:val="en-US" w:eastAsia="zh-CN"/>
                    </w:rPr>
                    <w:t>已编制</w:t>
                  </w:r>
                  <w:bookmarkStart w:id="243" w:name="OLE_LINK90"/>
                  <w:r>
                    <w:rPr>
                      <w:rFonts w:hint="default" w:ascii="Times New Roman" w:hAnsi="Times New Roman"/>
                      <w:color w:val="auto"/>
                      <w:lang w:val="en-US" w:eastAsia="zh-CN"/>
                    </w:rPr>
                    <w:t>《突发环境事件综合应急预案》</w:t>
                  </w:r>
                  <w:bookmarkEnd w:id="243"/>
                  <w:r>
                    <w:rPr>
                      <w:rFonts w:hint="default" w:ascii="Times New Roman" w:hAnsi="Times New Roman"/>
                      <w:color w:val="auto"/>
                      <w:lang w:val="en-US" w:eastAsia="zh-CN"/>
                    </w:rPr>
                    <w:t>，</w:t>
                  </w:r>
                  <w:r>
                    <w:rPr>
                      <w:rFonts w:hint="default" w:ascii="Times New Roman" w:hAnsi="Times New Roman" w:cs="Times New Roman"/>
                      <w:color w:val="auto"/>
                      <w:sz w:val="21"/>
                      <w:szCs w:val="21"/>
                      <w:highlight w:val="none"/>
                      <w:lang w:val="en-US" w:eastAsia="zh-CN"/>
                    </w:rPr>
                    <w:t>根据</w:t>
                  </w:r>
                  <w:bookmarkStart w:id="244" w:name="OLE_LINK91"/>
                  <w:r>
                    <w:rPr>
                      <w:rFonts w:hint="default" w:ascii="Times New Roman" w:hAnsi="Times New Roman"/>
                      <w:color w:val="auto"/>
                      <w:lang w:val="en-US" w:eastAsia="zh-CN"/>
                    </w:rPr>
                    <w:t>2021年版《突发环境事件综合应急预案》</w:t>
                  </w:r>
                  <w:bookmarkEnd w:id="244"/>
                  <w:r>
                    <w:rPr>
                      <w:rFonts w:hint="default" w:ascii="Times New Roman" w:hAnsi="Times New Roman" w:eastAsia="宋体" w:cs="Times New Roman"/>
                      <w:color w:val="auto"/>
                      <w:sz w:val="21"/>
                      <w:szCs w:val="21"/>
                      <w:highlight w:val="none"/>
                      <w:lang w:val="en-US" w:eastAsia="zh-CN"/>
                    </w:rPr>
                    <w:t>焦油池和酚水池</w:t>
                  </w:r>
                  <w:r>
                    <w:rPr>
                      <w:rFonts w:hint="default" w:ascii="Times New Roman" w:hAnsi="Times New Roman" w:cs="Times New Roman"/>
                      <w:color w:val="auto"/>
                      <w:sz w:val="21"/>
                      <w:szCs w:val="21"/>
                      <w:highlight w:val="none"/>
                      <w:lang w:val="en-US" w:eastAsia="zh-CN"/>
                    </w:rPr>
                    <w:t>已按照</w:t>
                  </w:r>
                  <w:r>
                    <w:rPr>
                      <w:rFonts w:hint="default" w:ascii="Times New Roman" w:hAnsi="Times New Roman" w:eastAsia="宋体" w:cs="Times New Roman"/>
                      <w:color w:val="auto"/>
                      <w:sz w:val="21"/>
                      <w:szCs w:val="21"/>
                      <w:highlight w:val="none"/>
                      <w:lang w:val="en-US" w:eastAsia="zh-CN"/>
                    </w:rPr>
                    <w:t>重点防渗</w:t>
                  </w:r>
                  <w:r>
                    <w:rPr>
                      <w:rFonts w:hint="default" w:ascii="Times New Roman" w:hAnsi="Times New Roman" w:cs="Times New Roman"/>
                      <w:color w:val="auto"/>
                      <w:sz w:val="21"/>
                      <w:szCs w:val="21"/>
                      <w:highlight w:val="none"/>
                      <w:lang w:val="en-US" w:eastAsia="zh-CN"/>
                    </w:rPr>
                    <w:t>建设；拆除煤气发生炉及其配套设施后企业</w:t>
                  </w:r>
                  <w:r>
                    <w:rPr>
                      <w:rFonts w:hint="eastAsia" w:ascii="Times New Roman" w:hAnsi="Times New Roman" w:cs="Times New Roman"/>
                      <w:color w:val="auto"/>
                      <w:sz w:val="21"/>
                      <w:szCs w:val="21"/>
                      <w:highlight w:val="none"/>
                      <w:lang w:val="en-US" w:eastAsia="zh-CN"/>
                    </w:rPr>
                    <w:t>修编</w:t>
                  </w:r>
                  <w:r>
                    <w:rPr>
                      <w:rFonts w:hint="eastAsia" w:ascii="Times New Roman" w:hAnsi="Times New Roman"/>
                      <w:color w:val="auto"/>
                      <w:highlight w:val="none"/>
                      <w:lang w:val="en-US" w:eastAsia="zh-CN"/>
                    </w:rPr>
                    <w:t>了</w:t>
                  </w:r>
                  <w:r>
                    <w:rPr>
                      <w:rFonts w:hint="default" w:ascii="Times New Roman" w:hAnsi="Times New Roman"/>
                      <w:color w:val="auto"/>
                      <w:highlight w:val="none"/>
                      <w:lang w:val="en-US" w:eastAsia="zh-CN"/>
                    </w:rPr>
                    <w:t>《福建青拓金属科技有限公司突发环境事件应急预案》，并于202</w:t>
                  </w:r>
                  <w:r>
                    <w:rPr>
                      <w:rFonts w:hint="eastAsia" w:ascii="Times New Roman" w:hAnsi="Times New Roman"/>
                      <w:color w:val="auto"/>
                      <w:highlight w:val="none"/>
                      <w:lang w:val="en-US" w:eastAsia="zh-CN"/>
                    </w:rPr>
                    <w:t>5</w:t>
                  </w:r>
                  <w:r>
                    <w:rPr>
                      <w:rFonts w:hint="default" w:ascii="Times New Roman" w:hAnsi="Times New Roman"/>
                      <w:color w:val="auto"/>
                      <w:highlight w:val="none"/>
                      <w:lang w:val="en-US" w:eastAsia="zh-CN"/>
                    </w:rPr>
                    <w:t>年1</w:t>
                  </w:r>
                  <w:r>
                    <w:rPr>
                      <w:rFonts w:hint="eastAsia" w:ascii="Times New Roman" w:hAnsi="Times New Roman"/>
                      <w:color w:val="auto"/>
                      <w:highlight w:val="none"/>
                      <w:lang w:val="en-US" w:eastAsia="zh-CN"/>
                    </w:rPr>
                    <w:t>2</w:t>
                  </w:r>
                  <w:r>
                    <w:rPr>
                      <w:rFonts w:hint="default" w:ascii="Times New Roman" w:hAnsi="Times New Roman"/>
                      <w:color w:val="auto"/>
                      <w:highlight w:val="none"/>
                      <w:lang w:val="en-US" w:eastAsia="zh-CN"/>
                    </w:rPr>
                    <w:t>月</w:t>
                  </w:r>
                  <w:r>
                    <w:rPr>
                      <w:rFonts w:hint="eastAsia" w:ascii="Times New Roman" w:hAnsi="Times New Roman"/>
                      <w:color w:val="auto"/>
                      <w:highlight w:val="none"/>
                      <w:lang w:val="en-US" w:eastAsia="zh-CN"/>
                    </w:rPr>
                    <w:t>1</w:t>
                  </w:r>
                  <w:r>
                    <w:rPr>
                      <w:rFonts w:hint="default" w:ascii="Times New Roman" w:hAnsi="Times New Roman"/>
                      <w:color w:val="auto"/>
                      <w:highlight w:val="none"/>
                      <w:lang w:val="en-US" w:eastAsia="zh-CN"/>
                    </w:rPr>
                    <w:t>日</w:t>
                  </w:r>
                  <w:r>
                    <w:rPr>
                      <w:rFonts w:hint="eastAsia" w:ascii="Times New Roman" w:hAnsi="Times New Roman"/>
                      <w:color w:val="auto"/>
                      <w:highlight w:val="none"/>
                      <w:lang w:val="en-US" w:eastAsia="zh-CN"/>
                    </w:rPr>
                    <w:t>在</w:t>
                  </w:r>
                  <w:r>
                    <w:rPr>
                      <w:rFonts w:hint="default" w:ascii="Times New Roman" w:hAnsi="Times New Roman"/>
                      <w:color w:val="auto"/>
                      <w:highlight w:val="none"/>
                      <w:lang w:val="en-US" w:eastAsia="zh-CN"/>
                    </w:rPr>
                    <w:t>宁德市福安生态环境局备案（备案号：350981-202</w:t>
                  </w:r>
                  <w:r>
                    <w:rPr>
                      <w:rFonts w:hint="eastAsia" w:ascii="Times New Roman" w:hAnsi="Times New Roman"/>
                      <w:color w:val="auto"/>
                      <w:highlight w:val="none"/>
                      <w:lang w:val="en-US" w:eastAsia="zh-CN"/>
                    </w:rPr>
                    <w:t>5</w:t>
                  </w:r>
                  <w:r>
                    <w:rPr>
                      <w:rFonts w:hint="default" w:ascii="Times New Roman" w:hAnsi="Times New Roman"/>
                      <w:color w:val="auto"/>
                      <w:highlight w:val="none"/>
                      <w:lang w:val="en-US" w:eastAsia="zh-CN"/>
                    </w:rPr>
                    <w:t>-0</w:t>
                  </w:r>
                  <w:r>
                    <w:rPr>
                      <w:rFonts w:hint="eastAsia" w:ascii="Times New Roman" w:hAnsi="Times New Roman"/>
                      <w:color w:val="auto"/>
                      <w:highlight w:val="none"/>
                      <w:lang w:val="en-US" w:eastAsia="zh-CN"/>
                    </w:rPr>
                    <w:t>51</w:t>
                  </w:r>
                  <w:r>
                    <w:rPr>
                      <w:rFonts w:hint="default" w:ascii="Times New Roman" w:hAnsi="Times New Roman"/>
                      <w:color w:val="auto"/>
                      <w:highlight w:val="none"/>
                      <w:lang w:val="en-US" w:eastAsia="zh-CN"/>
                    </w:rPr>
                    <w:t>-L）</w:t>
                  </w:r>
                  <w:r>
                    <w:rPr>
                      <w:rFonts w:hint="default" w:ascii="Times New Roman" w:hAnsi="Times New Roman"/>
                      <w:color w:val="auto"/>
                      <w:lang w:val="en-US" w:eastAsia="zh-CN"/>
                    </w:rPr>
                    <w:t>；公司</w:t>
                  </w:r>
                  <w:r>
                    <w:rPr>
                      <w:rFonts w:hint="default" w:ascii="Times New Roman" w:hAnsi="Times New Roman"/>
                      <w:color w:val="auto"/>
                    </w:rPr>
                    <w:t>定期开展应急演练</w:t>
                  </w:r>
                  <w:r>
                    <w:rPr>
                      <w:rFonts w:hint="default" w:ascii="Times New Roman" w:hAnsi="Times New Roman"/>
                      <w:color w:val="auto"/>
                      <w:lang w:eastAsia="zh-CN"/>
                    </w:rPr>
                    <w:t>，</w:t>
                  </w:r>
                  <w:r>
                    <w:rPr>
                      <w:rFonts w:hint="default" w:ascii="Times New Roman" w:hAnsi="Times New Roman"/>
                      <w:color w:val="auto"/>
                    </w:rPr>
                    <w:t>建立环保管理制度，配备专职环保人员，</w:t>
                  </w:r>
                  <w:r>
                    <w:rPr>
                      <w:rFonts w:hint="default" w:ascii="Times New Roman" w:hAnsi="Times New Roman"/>
                      <w:color w:val="auto"/>
                      <w:lang w:val="en-US" w:eastAsia="zh-CN"/>
                    </w:rPr>
                    <w:t>定期进行自行监测</w:t>
                  </w:r>
                </w:p>
              </w:tc>
              <w:tc>
                <w:tcPr>
                  <w:tcW w:w="2078" w:type="dxa"/>
                  <w:vAlign w:val="center"/>
                </w:tcPr>
                <w:p>
                  <w:pPr>
                    <w:snapToGrid w:val="0"/>
                    <w:spacing w:line="260" w:lineRule="exact"/>
                    <w:jc w:val="both"/>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eastAsia="zh-CN"/>
                    </w:rPr>
                    <w:t>拆除</w:t>
                  </w:r>
                  <w:r>
                    <w:rPr>
                      <w:rFonts w:hint="default" w:ascii="Times New Roman" w:hAnsi="Times New Roman" w:eastAsia="宋体" w:cs="Times New Roman"/>
                      <w:color w:val="auto"/>
                      <w:sz w:val="21"/>
                      <w:szCs w:val="21"/>
                      <w:highlight w:val="none"/>
                    </w:rPr>
                    <w:t>二段式</w:t>
                  </w:r>
                  <w:r>
                    <w:rPr>
                      <w:rFonts w:hint="default" w:ascii="Times New Roman" w:hAnsi="Times New Roman" w:eastAsia="宋体" w:cs="Times New Roman"/>
                      <w:color w:val="auto"/>
                      <w:sz w:val="21"/>
                      <w:szCs w:val="21"/>
                      <w:highlight w:val="none"/>
                      <w:lang w:val="en-US" w:eastAsia="zh-CN"/>
                    </w:rPr>
                    <w:t>煤气</w:t>
                  </w:r>
                  <w:r>
                    <w:rPr>
                      <w:rFonts w:hint="default" w:ascii="Times New Roman" w:hAnsi="Times New Roman" w:eastAsia="宋体" w:cs="Times New Roman"/>
                      <w:color w:val="auto"/>
                      <w:sz w:val="21"/>
                      <w:szCs w:val="21"/>
                      <w:highlight w:val="none"/>
                    </w:rPr>
                    <w:t>发生炉</w:t>
                  </w:r>
                  <w:r>
                    <w:rPr>
                      <w:rFonts w:hint="default" w:ascii="Times New Roman" w:hAnsi="Times New Roman" w:eastAsia="宋体" w:cs="Times New Roman"/>
                      <w:color w:val="auto"/>
                      <w:sz w:val="21"/>
                      <w:szCs w:val="21"/>
                      <w:highlight w:val="none"/>
                      <w:lang w:val="en-US" w:eastAsia="zh-CN"/>
                    </w:rPr>
                    <w:t>后，</w:t>
                  </w:r>
                  <w:bookmarkStart w:id="245" w:name="OLE_LINK88"/>
                  <w:r>
                    <w:rPr>
                      <w:rFonts w:hint="default" w:ascii="Times New Roman" w:hAnsi="Times New Roman" w:cs="Times New Roman"/>
                      <w:color w:val="auto"/>
                      <w:sz w:val="21"/>
                      <w:szCs w:val="21"/>
                      <w:highlight w:val="none"/>
                      <w:lang w:val="en-US" w:eastAsia="zh-CN"/>
                    </w:rPr>
                    <w:t>其配套的</w:t>
                  </w:r>
                  <w:r>
                    <w:rPr>
                      <w:rFonts w:hint="default" w:ascii="Times New Roman" w:hAnsi="Times New Roman" w:eastAsia="宋体" w:cs="Times New Roman"/>
                      <w:color w:val="auto"/>
                      <w:sz w:val="21"/>
                      <w:szCs w:val="21"/>
                      <w:highlight w:val="none"/>
                      <w:lang w:val="en-US" w:eastAsia="zh-CN"/>
                    </w:rPr>
                    <w:t>焦油池和酚水池</w:t>
                  </w:r>
                  <w:bookmarkEnd w:id="245"/>
                  <w:r>
                    <w:rPr>
                      <w:rFonts w:hint="default" w:ascii="Times New Roman" w:hAnsi="Times New Roman" w:cs="Times New Roman"/>
                      <w:color w:val="auto"/>
                      <w:sz w:val="21"/>
                      <w:szCs w:val="21"/>
                      <w:highlight w:val="none"/>
                      <w:lang w:val="en-US" w:eastAsia="zh-CN"/>
                    </w:rPr>
                    <w:t>同步拆除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64" w:type="dxa"/>
                  <w:vAlign w:val="center"/>
                </w:tcPr>
                <w:p>
                  <w:pPr>
                    <w:snapToGrid w:val="0"/>
                    <w:spacing w:line="260" w:lineRule="exac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其他</w:t>
                  </w:r>
                </w:p>
              </w:tc>
              <w:tc>
                <w:tcPr>
                  <w:tcW w:w="3753" w:type="dxa"/>
                  <w:vAlign w:val="center"/>
                </w:tcPr>
                <w:p>
                  <w:pPr>
                    <w:pStyle w:val="63"/>
                    <w:spacing w:line="300" w:lineRule="exact"/>
                    <w:jc w:val="both"/>
                    <w:rPr>
                      <w:rFonts w:hint="default" w:ascii="Times New Roman" w:hAnsi="Times New Roman" w:eastAsia="宋体" w:cs="Times New Roman"/>
                      <w:color w:val="auto"/>
                      <w:sz w:val="21"/>
                      <w:szCs w:val="21"/>
                      <w:highlight w:val="none"/>
                      <w:lang w:val="en-US" w:eastAsia="zh-CN"/>
                    </w:rPr>
                  </w:pPr>
                </w:p>
              </w:tc>
              <w:tc>
                <w:tcPr>
                  <w:tcW w:w="3782" w:type="dxa"/>
                  <w:vAlign w:val="center"/>
                </w:tcPr>
                <w:p>
                  <w:pPr>
                    <w:snapToGrid w:val="0"/>
                    <w:spacing w:line="260" w:lineRule="exac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项目应选用符合国家产业政策和有关轧钢行业发展规划要求的生产工艺、技术和设备。待该片区</w:t>
                  </w:r>
                  <w:r>
                    <w:rPr>
                      <w:rFonts w:hint="default" w:ascii="Times New Roman" w:hAnsi="Times New Roman" w:cs="Times New Roman"/>
                      <w:color w:val="auto"/>
                      <w:sz w:val="21"/>
                      <w:szCs w:val="21"/>
                      <w:lang w:eastAsia="zh-CN"/>
                    </w:rPr>
                    <w:t>天然气</w:t>
                  </w:r>
                  <w:r>
                    <w:rPr>
                      <w:rFonts w:hint="default" w:ascii="Times New Roman" w:hAnsi="Times New Roman" w:eastAsia="宋体" w:cs="Times New Roman"/>
                      <w:color w:val="auto"/>
                      <w:sz w:val="21"/>
                      <w:szCs w:val="21"/>
                    </w:rPr>
                    <w:t>工程实施后，该企业应实现清洁能源改造</w:t>
                  </w:r>
                </w:p>
              </w:tc>
              <w:tc>
                <w:tcPr>
                  <w:tcW w:w="3489" w:type="dxa"/>
                  <w:vAlign w:val="center"/>
                </w:tcPr>
                <w:p>
                  <w:pPr>
                    <w:snapToGrid w:val="0"/>
                    <w:spacing w:line="260" w:lineRule="exact"/>
                    <w:jc w:val="both"/>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企业</w:t>
                  </w:r>
                  <w:r>
                    <w:rPr>
                      <w:rFonts w:hint="default" w:ascii="Times New Roman" w:hAnsi="Times New Roman" w:eastAsia="宋体" w:cs="Times New Roman"/>
                      <w:color w:val="auto"/>
                      <w:sz w:val="21"/>
                      <w:szCs w:val="21"/>
                    </w:rPr>
                    <w:t>生产工艺、技术和设备符合国家产业政策和有关轧钢行业发展规划要求</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val="en-US" w:eastAsia="zh-CN"/>
                    </w:rPr>
                    <w:t>企业使用净化后的青拓实业</w:t>
                  </w:r>
                  <w:r>
                    <w:rPr>
                      <w:rFonts w:hint="default" w:ascii="Times New Roman" w:hAnsi="Times New Roman" w:eastAsia="宋体" w:cs="Times New Roman"/>
                      <w:color w:val="auto"/>
                      <w:sz w:val="21"/>
                      <w:szCs w:val="21"/>
                      <w:highlight w:val="none"/>
                      <w:lang w:val="en-US" w:eastAsia="zh-CN"/>
                    </w:rPr>
                    <w:t>公司</w:t>
                  </w:r>
                  <w:r>
                    <w:rPr>
                      <w:rFonts w:hint="default" w:ascii="Times New Roman" w:hAnsi="Times New Roman" w:eastAsia="宋体" w:cs="Times New Roman"/>
                      <w:color w:val="auto"/>
                      <w:sz w:val="21"/>
                      <w:szCs w:val="21"/>
                      <w:lang w:val="en-US" w:eastAsia="zh-CN"/>
                    </w:rPr>
                    <w:t>高炉煤气，已拆除二段式煤气发生炉</w:t>
                  </w:r>
                </w:p>
              </w:tc>
              <w:tc>
                <w:tcPr>
                  <w:tcW w:w="2078" w:type="dxa"/>
                </w:tcPr>
                <w:p>
                  <w:pPr>
                    <w:snapToGrid w:val="0"/>
                    <w:spacing w:line="260" w:lineRule="exact"/>
                    <w:jc w:val="center"/>
                    <w:rPr>
                      <w:rFonts w:hint="default" w:ascii="Times New Roman" w:hAnsi="Times New Roman" w:eastAsia="宋体" w:cs="Times New Roman"/>
                      <w:color w:val="auto"/>
                      <w:sz w:val="21"/>
                      <w:szCs w:val="21"/>
                      <w:lang w:val="en-US" w:eastAsia="zh-CN"/>
                    </w:rPr>
                  </w:pPr>
                </w:p>
              </w:tc>
            </w:tr>
          </w:tbl>
          <w:p>
            <w:pPr>
              <w:pStyle w:val="8"/>
              <w:rPr>
                <w:rFonts w:ascii="Times New Roman" w:hAnsi="Times New Roman"/>
                <w:color w:val="auto"/>
              </w:rPr>
            </w:pPr>
          </w:p>
        </w:tc>
      </w:tr>
    </w:tbl>
    <w:p>
      <w:pPr>
        <w:rPr>
          <w:rFonts w:ascii="Times New Roman" w:hAnsi="Times New Roman"/>
          <w:color w:val="auto"/>
        </w:rPr>
      </w:pPr>
    </w:p>
    <w:p>
      <w:pPr>
        <w:rPr>
          <w:rFonts w:ascii="Times New Roman" w:hAnsi="Times New Roman" w:cs="Times New Roman"/>
          <w:color w:val="auto"/>
        </w:rPr>
        <w:sectPr>
          <w:pgSz w:w="16838" w:h="11905" w:orient="landscape"/>
          <w:pgMar w:top="1417" w:right="1417" w:bottom="1417" w:left="1417" w:header="851" w:footer="992" w:gutter="0"/>
          <w:pgBorders>
            <w:top w:val="none" w:sz="0" w:space="0"/>
            <w:left w:val="none" w:sz="0" w:space="0"/>
            <w:bottom w:val="none" w:sz="0" w:space="0"/>
            <w:right w:val="none" w:sz="0" w:space="0"/>
          </w:pgBorders>
          <w:cols w:space="720" w:num="1"/>
          <w:docGrid w:type="lines" w:linePitch="312" w:charSpace="0"/>
        </w:sectPr>
      </w:pPr>
    </w:p>
    <w:p>
      <w:pPr>
        <w:pStyle w:val="2"/>
        <w:tabs>
          <w:tab w:val="left" w:pos="648"/>
        </w:tabs>
        <w:snapToGrid w:val="0"/>
        <w:spacing w:beforeLines="50" w:after="156" w:line="240" w:lineRule="auto"/>
        <w:jc w:val="both"/>
        <w:rPr>
          <w:rFonts w:ascii="Times New Roman" w:hAnsi="Times New Roman"/>
          <w:color w:val="auto"/>
          <w:sz w:val="36"/>
          <w:szCs w:val="36"/>
        </w:rPr>
      </w:pPr>
      <w:bookmarkStart w:id="246" w:name="_Toc21988"/>
      <w:bookmarkStart w:id="247" w:name="_Toc22131"/>
      <w:bookmarkStart w:id="248" w:name="_Toc20336"/>
      <w:bookmarkStart w:id="249" w:name="_Toc4703"/>
      <w:bookmarkStart w:id="250" w:name="_Toc29730"/>
      <w:bookmarkStart w:id="251" w:name="_Toc22872"/>
      <w:bookmarkStart w:id="252" w:name="_Toc5382"/>
      <w:r>
        <w:rPr>
          <w:rFonts w:ascii="Times New Roman" w:hAnsi="Times New Roman"/>
          <w:color w:val="auto"/>
          <w:sz w:val="36"/>
          <w:szCs w:val="36"/>
        </w:rPr>
        <w:t>表五 验收监测质量保证及质量控制</w:t>
      </w:r>
      <w:bookmarkEnd w:id="246"/>
      <w:bookmarkEnd w:id="247"/>
      <w:bookmarkEnd w:id="248"/>
    </w:p>
    <w:tbl>
      <w:tblPr>
        <w:tblStyle w:val="25"/>
        <w:tblW w:w="928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2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287" w:type="dxa"/>
            <w:vAlign w:val="center"/>
          </w:tcPr>
          <w:p>
            <w:pPr>
              <w:pStyle w:val="73"/>
              <w:rPr>
                <w:rFonts w:ascii="Times New Roman" w:hAnsi="Times New Roman"/>
                <w:color w:val="auto"/>
              </w:rPr>
            </w:pPr>
            <w:r>
              <w:rPr>
                <w:rFonts w:ascii="Times New Roman" w:hAnsi="Times New Roman"/>
                <w:color w:val="auto"/>
              </w:rPr>
              <w:t>为保证验收监测结果的准确可靠，</w:t>
            </w:r>
            <w:r>
              <w:rPr>
                <w:rFonts w:hint="default" w:ascii="Times New Roman" w:hAnsi="Times New Roman"/>
                <w:color w:val="auto"/>
              </w:rPr>
              <w:t>验收监测采样方法、监测分析方法、监测质量保证和质量控制要求均按照《建设项目环境保护设施竣工验收监测技术要求》和福建省环保局《福建省建设项目环境保护设施竣工验收监测规定（试行）》执行</w:t>
            </w:r>
            <w:r>
              <w:rPr>
                <w:rFonts w:ascii="Times New Roman" w:hAnsi="Times New Roman"/>
                <w:color w:val="auto"/>
              </w:rPr>
              <w:t>。同时严格按照国家标准分析方法等技术要求进行。</w:t>
            </w:r>
          </w:p>
          <w:p>
            <w:pPr>
              <w:pStyle w:val="3"/>
              <w:keepNext w:val="0"/>
              <w:keepLines w:val="0"/>
              <w:numPr>
                <w:ilvl w:val="0"/>
                <w:numId w:val="0"/>
              </w:numPr>
              <w:snapToGrid w:val="0"/>
              <w:spacing w:line="240" w:lineRule="auto"/>
              <w:jc w:val="left"/>
              <w:rPr>
                <w:rFonts w:ascii="Times New Roman" w:hAnsi="Times New Roman"/>
                <w:b w:val="0"/>
                <w:bCs w:val="0"/>
                <w:color w:val="auto"/>
              </w:rPr>
            </w:pPr>
            <w:bookmarkStart w:id="253" w:name="_Toc17484"/>
            <w:bookmarkStart w:id="254" w:name="_Toc17102"/>
            <w:bookmarkStart w:id="255" w:name="_Toc9061"/>
            <w:r>
              <w:rPr>
                <w:rFonts w:ascii="Times New Roman" w:hAnsi="Times New Roman"/>
                <w:b w:val="0"/>
                <w:bCs w:val="0"/>
                <w:color w:val="auto"/>
              </w:rPr>
              <w:t>5.1 监测分析方法</w:t>
            </w:r>
            <w:bookmarkEnd w:id="253"/>
            <w:bookmarkEnd w:id="254"/>
            <w:bookmarkEnd w:id="255"/>
          </w:p>
          <w:p>
            <w:pPr>
              <w:pStyle w:val="70"/>
              <w:adjustRightInd w:val="0"/>
              <w:snapToGrid w:val="0"/>
              <w:spacing w:before="95" w:beforeLines="30" w:after="95" w:afterLines="30" w:line="240" w:lineRule="auto"/>
              <w:ind w:firstLineChars="0"/>
              <w:jc w:val="center"/>
              <w:textAlignment w:val="baseline"/>
              <w:outlineLvl w:val="4"/>
              <w:rPr>
                <w:rFonts w:ascii="Times New Roman" w:hAnsi="Times New Roman" w:eastAsia="黑体" w:cs="Times New Roman"/>
                <w:b w:val="0"/>
                <w:bCs/>
                <w:color w:val="auto"/>
                <w:sz w:val="24"/>
              </w:rPr>
            </w:pPr>
            <w:r>
              <w:rPr>
                <w:rFonts w:ascii="Times New Roman" w:hAnsi="Times New Roman" w:eastAsia="黑体" w:cs="Times New Roman"/>
                <w:b w:val="0"/>
                <w:bCs/>
                <w:color w:val="auto"/>
                <w:sz w:val="24"/>
              </w:rPr>
              <w:t>表5.1-1  监测分析方法及来源一览表</w:t>
            </w:r>
          </w:p>
          <w:tbl>
            <w:tblPr>
              <w:tblStyle w:val="25"/>
              <w:tblW w:w="905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391"/>
              <w:gridCol w:w="895"/>
              <w:gridCol w:w="1242"/>
              <w:gridCol w:w="1308"/>
              <w:gridCol w:w="3855"/>
              <w:gridCol w:w="13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69" w:hRule="atLeast"/>
                <w:jc w:val="center"/>
              </w:trPr>
              <w:tc>
                <w:tcPr>
                  <w:tcW w:w="1286" w:type="dxa"/>
                  <w:gridSpan w:val="2"/>
                  <w:vAlign w:val="center"/>
                </w:tcPr>
                <w:p>
                  <w:pPr>
                    <w:adjustRightInd w:val="0"/>
                    <w:snapToGrid w:val="0"/>
                    <w:spacing w:line="260" w:lineRule="exact"/>
                    <w:jc w:val="center"/>
                    <w:rPr>
                      <w:rStyle w:val="43"/>
                      <w:rFonts w:ascii="Times New Roman" w:hAnsi="Times New Roman" w:cs="Times New Roman"/>
                      <w:color w:val="auto"/>
                      <w:sz w:val="21"/>
                      <w:szCs w:val="21"/>
                    </w:rPr>
                  </w:pPr>
                  <w:r>
                    <w:rPr>
                      <w:rStyle w:val="43"/>
                      <w:rFonts w:ascii="Times New Roman" w:hAnsi="Times New Roman" w:cs="Times New Roman"/>
                      <w:color w:val="auto"/>
                      <w:sz w:val="21"/>
                      <w:szCs w:val="21"/>
                    </w:rPr>
                    <w:t>类别</w:t>
                  </w:r>
                </w:p>
              </w:tc>
              <w:tc>
                <w:tcPr>
                  <w:tcW w:w="1242" w:type="dxa"/>
                  <w:vAlign w:val="center"/>
                </w:tcPr>
                <w:p>
                  <w:pPr>
                    <w:adjustRightInd w:val="0"/>
                    <w:snapToGrid w:val="0"/>
                    <w:spacing w:line="260" w:lineRule="exact"/>
                    <w:jc w:val="center"/>
                    <w:rPr>
                      <w:rFonts w:ascii="Times New Roman" w:hAnsi="Times New Roman"/>
                      <w:color w:val="auto"/>
                      <w:szCs w:val="21"/>
                    </w:rPr>
                  </w:pPr>
                  <w:r>
                    <w:rPr>
                      <w:rStyle w:val="43"/>
                      <w:rFonts w:ascii="Times New Roman" w:hAnsi="Times New Roman" w:cs="Times New Roman"/>
                      <w:color w:val="auto"/>
                      <w:sz w:val="21"/>
                      <w:szCs w:val="21"/>
                    </w:rPr>
                    <w:t>监测因子</w:t>
                  </w:r>
                </w:p>
              </w:tc>
              <w:tc>
                <w:tcPr>
                  <w:tcW w:w="1308" w:type="dxa"/>
                  <w:vAlign w:val="center"/>
                </w:tcPr>
                <w:p>
                  <w:pPr>
                    <w:adjustRightInd w:val="0"/>
                    <w:snapToGrid w:val="0"/>
                    <w:spacing w:line="260" w:lineRule="exact"/>
                    <w:jc w:val="center"/>
                    <w:rPr>
                      <w:rStyle w:val="43"/>
                      <w:rFonts w:ascii="Times New Roman" w:hAnsi="Times New Roman" w:cs="Times New Roman"/>
                      <w:color w:val="auto"/>
                      <w:sz w:val="21"/>
                      <w:szCs w:val="21"/>
                    </w:rPr>
                  </w:pPr>
                  <w:r>
                    <w:rPr>
                      <w:rStyle w:val="43"/>
                      <w:rFonts w:ascii="Times New Roman" w:hAnsi="Times New Roman" w:cs="Times New Roman"/>
                      <w:color w:val="auto"/>
                      <w:sz w:val="21"/>
                      <w:szCs w:val="21"/>
                    </w:rPr>
                    <w:t>监测分析方法</w:t>
                  </w:r>
                </w:p>
              </w:tc>
              <w:tc>
                <w:tcPr>
                  <w:tcW w:w="3855" w:type="dxa"/>
                  <w:vAlign w:val="center"/>
                </w:tcPr>
                <w:p>
                  <w:pPr>
                    <w:adjustRightInd w:val="0"/>
                    <w:snapToGrid w:val="0"/>
                    <w:spacing w:line="260" w:lineRule="exact"/>
                    <w:jc w:val="center"/>
                    <w:rPr>
                      <w:rStyle w:val="43"/>
                      <w:rFonts w:ascii="Times New Roman" w:hAnsi="Times New Roman" w:cs="Times New Roman"/>
                      <w:color w:val="auto"/>
                      <w:sz w:val="21"/>
                      <w:szCs w:val="21"/>
                    </w:rPr>
                  </w:pPr>
                  <w:r>
                    <w:rPr>
                      <w:rStyle w:val="43"/>
                      <w:rFonts w:ascii="Times New Roman" w:hAnsi="Times New Roman" w:cs="Times New Roman"/>
                      <w:color w:val="auto"/>
                      <w:sz w:val="21"/>
                      <w:szCs w:val="21"/>
                    </w:rPr>
                    <w:t>方法来源</w:t>
                  </w:r>
                </w:p>
              </w:tc>
              <w:tc>
                <w:tcPr>
                  <w:tcW w:w="1366" w:type="dxa"/>
                  <w:vAlign w:val="center"/>
                </w:tcPr>
                <w:p>
                  <w:pPr>
                    <w:adjustRightInd w:val="0"/>
                    <w:snapToGrid w:val="0"/>
                    <w:spacing w:line="260" w:lineRule="exact"/>
                    <w:jc w:val="center"/>
                    <w:rPr>
                      <w:rStyle w:val="43"/>
                      <w:rFonts w:ascii="Times New Roman" w:hAnsi="Times New Roman" w:cs="Times New Roman"/>
                      <w:color w:val="auto"/>
                      <w:sz w:val="21"/>
                      <w:szCs w:val="21"/>
                    </w:rPr>
                  </w:pPr>
                  <w:r>
                    <w:rPr>
                      <w:rStyle w:val="43"/>
                      <w:rFonts w:ascii="Times New Roman" w:hAnsi="Times New Roman" w:cs="Times New Roman"/>
                      <w:color w:val="auto"/>
                      <w:sz w:val="21"/>
                      <w:szCs w:val="21"/>
                    </w:rPr>
                    <w:t>检出限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535" w:hRule="atLeast"/>
                <w:jc w:val="center"/>
              </w:trPr>
              <w:tc>
                <w:tcPr>
                  <w:tcW w:w="391" w:type="dxa"/>
                  <w:vMerge w:val="restart"/>
                  <w:vAlign w:val="center"/>
                </w:tcPr>
                <w:p>
                  <w:pPr>
                    <w:adjustRightInd w:val="0"/>
                    <w:snapToGrid w:val="0"/>
                    <w:spacing w:line="260" w:lineRule="exact"/>
                    <w:jc w:val="center"/>
                    <w:rPr>
                      <w:rStyle w:val="43"/>
                      <w:rFonts w:ascii="Times New Roman" w:hAnsi="Times New Roman" w:cs="Times New Roman"/>
                      <w:color w:val="auto"/>
                      <w:sz w:val="21"/>
                      <w:szCs w:val="21"/>
                    </w:rPr>
                  </w:pPr>
                  <w:r>
                    <w:rPr>
                      <w:rStyle w:val="43"/>
                      <w:rFonts w:ascii="Times New Roman" w:hAnsi="Times New Roman" w:cs="Times New Roman"/>
                      <w:color w:val="auto"/>
                      <w:sz w:val="21"/>
                      <w:szCs w:val="21"/>
                    </w:rPr>
                    <w:t>废气</w:t>
                  </w:r>
                </w:p>
              </w:tc>
              <w:tc>
                <w:tcPr>
                  <w:tcW w:w="895" w:type="dxa"/>
                  <w:vMerge w:val="restart"/>
                  <w:vAlign w:val="center"/>
                </w:tcPr>
                <w:p>
                  <w:pPr>
                    <w:adjustRightInd w:val="0"/>
                    <w:snapToGrid w:val="0"/>
                    <w:spacing w:line="260" w:lineRule="exact"/>
                    <w:jc w:val="center"/>
                    <w:rPr>
                      <w:rStyle w:val="43"/>
                      <w:rFonts w:hint="default" w:ascii="Times New Roman" w:hAnsi="Times New Roman" w:eastAsia="宋体" w:cs="Times New Roman"/>
                      <w:color w:val="auto"/>
                      <w:sz w:val="21"/>
                      <w:szCs w:val="21"/>
                      <w:lang w:val="en-US" w:eastAsia="zh-CN"/>
                    </w:rPr>
                  </w:pPr>
                  <w:r>
                    <w:rPr>
                      <w:rStyle w:val="43"/>
                      <w:rFonts w:hint="default" w:ascii="Times New Roman" w:hAnsi="Times New Roman" w:eastAsia="宋体" w:cs="Times New Roman"/>
                      <w:color w:val="auto"/>
                      <w:sz w:val="21"/>
                      <w:szCs w:val="21"/>
                      <w:lang w:val="en-US" w:eastAsia="zh-CN"/>
                    </w:rPr>
                    <w:t>有组织</w:t>
                  </w:r>
                </w:p>
              </w:tc>
              <w:tc>
                <w:tcPr>
                  <w:tcW w:w="1242" w:type="dxa"/>
                  <w:vAlign w:val="center"/>
                </w:tcPr>
                <w:p>
                  <w:pPr>
                    <w:adjustRightInd w:val="0"/>
                    <w:snapToGrid w:val="0"/>
                    <w:spacing w:line="260" w:lineRule="exact"/>
                    <w:jc w:val="center"/>
                    <w:rPr>
                      <w:rStyle w:val="43"/>
                      <w:rFonts w:ascii="Times New Roman" w:hAnsi="Times New Roman" w:eastAsia="宋体" w:cs="Times New Roman"/>
                      <w:color w:val="auto"/>
                      <w:sz w:val="21"/>
                      <w:szCs w:val="21"/>
                    </w:rPr>
                  </w:pPr>
                  <w:r>
                    <w:rPr>
                      <w:rStyle w:val="43"/>
                      <w:rFonts w:hint="default" w:ascii="Times New Roman" w:hAnsi="Times New Roman" w:eastAsia="宋体" w:cs="Times New Roman"/>
                      <w:color w:val="auto"/>
                      <w:sz w:val="21"/>
                      <w:szCs w:val="21"/>
                    </w:rPr>
                    <w:t>颗粒物</w:t>
                  </w:r>
                </w:p>
              </w:tc>
              <w:tc>
                <w:tcPr>
                  <w:tcW w:w="1308" w:type="dxa"/>
                  <w:vAlign w:val="center"/>
                </w:tcPr>
                <w:p>
                  <w:pPr>
                    <w:adjustRightInd w:val="0"/>
                    <w:snapToGrid w:val="0"/>
                    <w:spacing w:line="260" w:lineRule="exact"/>
                    <w:jc w:val="center"/>
                    <w:rPr>
                      <w:rStyle w:val="43"/>
                      <w:rFonts w:ascii="Times New Roman" w:hAnsi="Times New Roman" w:eastAsia="宋体" w:cs="Times New Roman"/>
                      <w:color w:val="auto"/>
                      <w:sz w:val="21"/>
                      <w:szCs w:val="21"/>
                    </w:rPr>
                  </w:pPr>
                  <w:r>
                    <w:rPr>
                      <w:rStyle w:val="43"/>
                      <w:rFonts w:hint="default" w:ascii="Times New Roman" w:hAnsi="Times New Roman" w:eastAsia="宋体" w:cs="Times New Roman"/>
                      <w:color w:val="auto"/>
                      <w:sz w:val="21"/>
                      <w:szCs w:val="21"/>
                    </w:rPr>
                    <w:t>重量法</w:t>
                  </w:r>
                </w:p>
              </w:tc>
              <w:tc>
                <w:tcPr>
                  <w:tcW w:w="3855" w:type="dxa"/>
                  <w:vAlign w:val="center"/>
                </w:tcPr>
                <w:p>
                  <w:pPr>
                    <w:adjustRightInd w:val="0"/>
                    <w:snapToGrid w:val="0"/>
                    <w:spacing w:line="260" w:lineRule="exact"/>
                    <w:jc w:val="center"/>
                    <w:rPr>
                      <w:rStyle w:val="43"/>
                      <w:rFonts w:ascii="Times New Roman" w:hAnsi="Times New Roman" w:eastAsia="宋体" w:cs="Times New Roman"/>
                      <w:color w:val="auto"/>
                      <w:sz w:val="21"/>
                      <w:szCs w:val="21"/>
                      <w:lang w:val="de-DE"/>
                    </w:rPr>
                  </w:pPr>
                  <w:r>
                    <w:rPr>
                      <w:rStyle w:val="43"/>
                      <w:rFonts w:hint="default" w:ascii="Times New Roman" w:hAnsi="Times New Roman" w:eastAsia="宋体" w:cs="Times New Roman"/>
                      <w:color w:val="auto"/>
                      <w:sz w:val="21"/>
                      <w:szCs w:val="21"/>
                    </w:rPr>
                    <w:t>HJ 836-2017 固定污染源废气 低浓度颗粒物的测定 重量法</w:t>
                  </w:r>
                </w:p>
              </w:tc>
              <w:tc>
                <w:tcPr>
                  <w:tcW w:w="1366" w:type="dxa"/>
                  <w:vAlign w:val="center"/>
                </w:tcPr>
                <w:p>
                  <w:pPr>
                    <w:adjustRightInd w:val="0"/>
                    <w:snapToGrid w:val="0"/>
                    <w:spacing w:line="260" w:lineRule="exact"/>
                    <w:jc w:val="center"/>
                    <w:rPr>
                      <w:rStyle w:val="43"/>
                      <w:rFonts w:ascii="Times New Roman" w:hAnsi="Times New Roman" w:eastAsia="宋体" w:cs="Times New Roman"/>
                      <w:color w:val="auto"/>
                      <w:sz w:val="21"/>
                      <w:szCs w:val="21"/>
                      <w:lang w:val="de-DE"/>
                    </w:rPr>
                  </w:pPr>
                  <w:r>
                    <w:rPr>
                      <w:rStyle w:val="43"/>
                      <w:rFonts w:hint="default" w:ascii="Times New Roman" w:hAnsi="Times New Roman" w:eastAsia="宋体" w:cs="Times New Roman"/>
                      <w:color w:val="auto"/>
                      <w:sz w:val="21"/>
                      <w:szCs w:val="21"/>
                      <w:lang w:val="en-US" w:eastAsia="zh-CN"/>
                    </w:rPr>
                    <w:t>1.0</w:t>
                  </w:r>
                  <w:r>
                    <w:rPr>
                      <w:rStyle w:val="43"/>
                      <w:rFonts w:hint="default" w:ascii="Times New Roman" w:hAnsi="Times New Roman" w:eastAsia="宋体" w:cs="Times New Roman"/>
                      <w:color w:val="auto"/>
                      <w:sz w:val="21"/>
                      <w:szCs w:val="21"/>
                    </w:rPr>
                    <w:t>mg/m</w:t>
                  </w:r>
                  <w:r>
                    <w:rPr>
                      <w:rStyle w:val="43"/>
                      <w:rFonts w:hint="default" w:ascii="Times New Roman" w:hAnsi="Times New Roman" w:eastAsia="宋体" w:cs="Times New Roman"/>
                      <w:color w:val="auto"/>
                      <w:sz w:val="21"/>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69" w:hRule="atLeast"/>
                <w:jc w:val="center"/>
              </w:trPr>
              <w:tc>
                <w:tcPr>
                  <w:tcW w:w="391" w:type="dxa"/>
                  <w:vMerge w:val="continue"/>
                  <w:vAlign w:val="center"/>
                </w:tcPr>
                <w:p>
                  <w:pPr>
                    <w:adjustRightInd w:val="0"/>
                    <w:snapToGrid w:val="0"/>
                    <w:spacing w:line="260" w:lineRule="exact"/>
                    <w:jc w:val="center"/>
                    <w:rPr>
                      <w:rStyle w:val="43"/>
                      <w:rFonts w:ascii="Times New Roman" w:hAnsi="Times New Roman" w:cs="Times New Roman"/>
                      <w:color w:val="auto"/>
                      <w:sz w:val="21"/>
                      <w:szCs w:val="21"/>
                    </w:rPr>
                  </w:pPr>
                </w:p>
              </w:tc>
              <w:tc>
                <w:tcPr>
                  <w:tcW w:w="895" w:type="dxa"/>
                  <w:vMerge w:val="continue"/>
                  <w:vAlign w:val="center"/>
                </w:tcPr>
                <w:p>
                  <w:pPr>
                    <w:adjustRightInd w:val="0"/>
                    <w:snapToGrid w:val="0"/>
                    <w:spacing w:line="260" w:lineRule="exact"/>
                    <w:jc w:val="center"/>
                    <w:rPr>
                      <w:rStyle w:val="43"/>
                      <w:rFonts w:ascii="Times New Roman" w:hAnsi="Times New Roman" w:eastAsia="宋体" w:cs="Times New Roman"/>
                      <w:color w:val="auto"/>
                      <w:sz w:val="21"/>
                      <w:szCs w:val="21"/>
                    </w:rPr>
                  </w:pPr>
                </w:p>
              </w:tc>
              <w:tc>
                <w:tcPr>
                  <w:tcW w:w="1242" w:type="dxa"/>
                  <w:vAlign w:val="center"/>
                </w:tcPr>
                <w:p>
                  <w:pPr>
                    <w:adjustRightInd w:val="0"/>
                    <w:snapToGrid w:val="0"/>
                    <w:spacing w:line="260" w:lineRule="exact"/>
                    <w:jc w:val="center"/>
                    <w:rPr>
                      <w:rStyle w:val="43"/>
                      <w:rFonts w:ascii="Times New Roman" w:hAnsi="Times New Roman" w:eastAsia="宋体" w:cs="Times New Roman"/>
                      <w:color w:val="auto"/>
                      <w:sz w:val="21"/>
                      <w:szCs w:val="21"/>
                    </w:rPr>
                  </w:pPr>
                  <w:r>
                    <w:rPr>
                      <w:rStyle w:val="43"/>
                      <w:rFonts w:hint="default" w:ascii="Times New Roman" w:hAnsi="Times New Roman" w:eastAsia="宋体" w:cs="Times New Roman"/>
                      <w:color w:val="auto"/>
                      <w:sz w:val="21"/>
                      <w:szCs w:val="21"/>
                      <w:lang w:val="en-US" w:eastAsia="zh-CN"/>
                    </w:rPr>
                    <w:t>NOx</w:t>
                  </w:r>
                </w:p>
              </w:tc>
              <w:tc>
                <w:tcPr>
                  <w:tcW w:w="1308" w:type="dxa"/>
                  <w:vAlign w:val="center"/>
                </w:tcPr>
                <w:p>
                  <w:pPr>
                    <w:adjustRightInd w:val="0"/>
                    <w:snapToGrid w:val="0"/>
                    <w:spacing w:line="260" w:lineRule="exact"/>
                    <w:jc w:val="center"/>
                    <w:rPr>
                      <w:rStyle w:val="43"/>
                      <w:rFonts w:ascii="Times New Roman" w:hAnsi="Times New Roman" w:eastAsia="宋体" w:cs="Times New Roman"/>
                      <w:color w:val="auto"/>
                      <w:sz w:val="21"/>
                      <w:szCs w:val="21"/>
                    </w:rPr>
                  </w:pPr>
                  <w:r>
                    <w:rPr>
                      <w:rStyle w:val="43"/>
                      <w:rFonts w:hint="default" w:ascii="Times New Roman" w:hAnsi="Times New Roman" w:eastAsia="宋体" w:cs="Times New Roman"/>
                      <w:color w:val="auto"/>
                      <w:sz w:val="21"/>
                      <w:szCs w:val="21"/>
                    </w:rPr>
                    <w:t>便携式紫外吸收法</w:t>
                  </w:r>
                </w:p>
              </w:tc>
              <w:tc>
                <w:tcPr>
                  <w:tcW w:w="3855" w:type="dxa"/>
                  <w:vAlign w:val="center"/>
                </w:tcPr>
                <w:p>
                  <w:pPr>
                    <w:adjustRightInd w:val="0"/>
                    <w:snapToGrid w:val="0"/>
                    <w:spacing w:line="260" w:lineRule="exact"/>
                    <w:jc w:val="center"/>
                    <w:rPr>
                      <w:rStyle w:val="43"/>
                      <w:rFonts w:ascii="Times New Roman" w:hAnsi="Times New Roman" w:eastAsia="宋体" w:cs="Times New Roman"/>
                      <w:color w:val="auto"/>
                      <w:sz w:val="21"/>
                      <w:szCs w:val="21"/>
                    </w:rPr>
                  </w:pPr>
                  <w:r>
                    <w:rPr>
                      <w:rStyle w:val="43"/>
                      <w:rFonts w:hint="default" w:ascii="Times New Roman" w:hAnsi="Times New Roman" w:eastAsia="宋体" w:cs="Times New Roman"/>
                      <w:color w:val="auto"/>
                      <w:sz w:val="21"/>
                      <w:szCs w:val="21"/>
                    </w:rPr>
                    <w:t>HJ 1132-2020 固定污染源废气 氮氧化物的测定 便携式紫外吸收法</w:t>
                  </w:r>
                </w:p>
              </w:tc>
              <w:tc>
                <w:tcPr>
                  <w:tcW w:w="1366" w:type="dxa"/>
                  <w:vAlign w:val="center"/>
                </w:tcPr>
                <w:p>
                  <w:pPr>
                    <w:adjustRightInd w:val="0"/>
                    <w:snapToGrid w:val="0"/>
                    <w:spacing w:line="260" w:lineRule="exact"/>
                    <w:jc w:val="center"/>
                    <w:rPr>
                      <w:rStyle w:val="43"/>
                      <w:rFonts w:ascii="Times New Roman" w:hAnsi="Times New Roman" w:eastAsia="宋体" w:cs="Times New Roman"/>
                      <w:color w:val="auto"/>
                      <w:sz w:val="21"/>
                      <w:szCs w:val="21"/>
                    </w:rPr>
                  </w:pPr>
                  <w:r>
                    <w:rPr>
                      <w:rStyle w:val="43"/>
                      <w:rFonts w:hint="default" w:ascii="Times New Roman" w:hAnsi="Times New Roman" w:eastAsia="宋体" w:cs="Times New Roman"/>
                      <w:color w:val="auto"/>
                      <w:sz w:val="21"/>
                      <w:szCs w:val="21"/>
                      <w:lang w:val="en-US" w:eastAsia="zh-CN"/>
                    </w:rPr>
                    <w:t>2</w:t>
                  </w:r>
                  <w:r>
                    <w:rPr>
                      <w:rStyle w:val="43"/>
                      <w:rFonts w:hint="default" w:ascii="Times New Roman" w:hAnsi="Times New Roman" w:eastAsia="宋体" w:cs="Times New Roman"/>
                      <w:color w:val="auto"/>
                      <w:sz w:val="21"/>
                      <w:szCs w:val="21"/>
                    </w:rPr>
                    <w:t>mg/m</w:t>
                  </w:r>
                  <w:r>
                    <w:rPr>
                      <w:rStyle w:val="43"/>
                      <w:rFonts w:hint="default" w:ascii="Times New Roman" w:hAnsi="Times New Roman" w:eastAsia="宋体" w:cs="Times New Roman"/>
                      <w:color w:val="auto"/>
                      <w:sz w:val="21"/>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535" w:hRule="atLeast"/>
                <w:jc w:val="center"/>
              </w:trPr>
              <w:tc>
                <w:tcPr>
                  <w:tcW w:w="391" w:type="dxa"/>
                  <w:vMerge w:val="continue"/>
                  <w:vAlign w:val="center"/>
                </w:tcPr>
                <w:p>
                  <w:pPr>
                    <w:adjustRightInd w:val="0"/>
                    <w:snapToGrid w:val="0"/>
                    <w:spacing w:line="260" w:lineRule="exact"/>
                    <w:jc w:val="center"/>
                    <w:rPr>
                      <w:rStyle w:val="43"/>
                      <w:rFonts w:ascii="Times New Roman" w:hAnsi="Times New Roman" w:cs="Times New Roman"/>
                      <w:color w:val="auto"/>
                      <w:sz w:val="21"/>
                      <w:szCs w:val="21"/>
                    </w:rPr>
                  </w:pPr>
                </w:p>
              </w:tc>
              <w:tc>
                <w:tcPr>
                  <w:tcW w:w="895" w:type="dxa"/>
                  <w:vMerge w:val="continue"/>
                  <w:vAlign w:val="center"/>
                </w:tcPr>
                <w:p>
                  <w:pPr>
                    <w:adjustRightInd w:val="0"/>
                    <w:snapToGrid w:val="0"/>
                    <w:spacing w:line="260" w:lineRule="exact"/>
                    <w:jc w:val="center"/>
                    <w:rPr>
                      <w:rStyle w:val="43"/>
                      <w:rFonts w:ascii="Times New Roman" w:hAnsi="Times New Roman" w:eastAsia="宋体" w:cs="Times New Roman"/>
                      <w:color w:val="auto"/>
                      <w:sz w:val="21"/>
                      <w:szCs w:val="21"/>
                    </w:rPr>
                  </w:pPr>
                </w:p>
              </w:tc>
              <w:tc>
                <w:tcPr>
                  <w:tcW w:w="1242" w:type="dxa"/>
                  <w:vAlign w:val="center"/>
                </w:tcPr>
                <w:p>
                  <w:pPr>
                    <w:adjustRightInd w:val="0"/>
                    <w:snapToGrid w:val="0"/>
                    <w:spacing w:line="260" w:lineRule="exact"/>
                    <w:jc w:val="center"/>
                    <w:rPr>
                      <w:rStyle w:val="43"/>
                      <w:rFonts w:ascii="Times New Roman" w:hAnsi="Times New Roman" w:eastAsia="宋体" w:cs="Times New Roman"/>
                      <w:color w:val="auto"/>
                      <w:sz w:val="21"/>
                      <w:szCs w:val="21"/>
                    </w:rPr>
                  </w:pPr>
                  <w:r>
                    <w:rPr>
                      <w:rStyle w:val="43"/>
                      <w:rFonts w:hint="default" w:ascii="Times New Roman" w:hAnsi="Times New Roman" w:eastAsia="宋体" w:cs="Times New Roman"/>
                      <w:color w:val="auto"/>
                      <w:sz w:val="21"/>
                      <w:szCs w:val="21"/>
                      <w:lang w:val="en-US" w:eastAsia="zh-CN"/>
                    </w:rPr>
                    <w:t>SO</w:t>
                  </w:r>
                  <w:r>
                    <w:rPr>
                      <w:rStyle w:val="43"/>
                      <w:rFonts w:hint="default" w:ascii="Times New Roman" w:hAnsi="Times New Roman" w:eastAsia="宋体" w:cs="Times New Roman"/>
                      <w:color w:val="auto"/>
                      <w:sz w:val="21"/>
                      <w:szCs w:val="21"/>
                      <w:vertAlign w:val="subscript"/>
                      <w:lang w:val="en-US" w:eastAsia="zh-CN"/>
                    </w:rPr>
                    <w:t>2</w:t>
                  </w:r>
                </w:p>
              </w:tc>
              <w:tc>
                <w:tcPr>
                  <w:tcW w:w="1308" w:type="dxa"/>
                  <w:vAlign w:val="center"/>
                </w:tcPr>
                <w:p>
                  <w:pPr>
                    <w:adjustRightInd w:val="0"/>
                    <w:snapToGrid w:val="0"/>
                    <w:spacing w:line="260" w:lineRule="exact"/>
                    <w:jc w:val="center"/>
                    <w:rPr>
                      <w:rStyle w:val="43"/>
                      <w:rFonts w:ascii="Times New Roman" w:hAnsi="Times New Roman" w:eastAsia="宋体" w:cs="Times New Roman"/>
                      <w:color w:val="auto"/>
                      <w:sz w:val="21"/>
                      <w:szCs w:val="21"/>
                    </w:rPr>
                  </w:pPr>
                  <w:r>
                    <w:rPr>
                      <w:rStyle w:val="43"/>
                      <w:rFonts w:hint="default" w:ascii="Times New Roman" w:hAnsi="Times New Roman" w:eastAsia="宋体" w:cs="Times New Roman"/>
                      <w:color w:val="auto"/>
                      <w:sz w:val="21"/>
                      <w:szCs w:val="21"/>
                    </w:rPr>
                    <w:t>便携式紫外吸收法</w:t>
                  </w:r>
                </w:p>
              </w:tc>
              <w:tc>
                <w:tcPr>
                  <w:tcW w:w="3855" w:type="dxa"/>
                  <w:vAlign w:val="center"/>
                </w:tcPr>
                <w:p>
                  <w:pPr>
                    <w:adjustRightInd w:val="0"/>
                    <w:snapToGrid w:val="0"/>
                    <w:spacing w:line="260" w:lineRule="exact"/>
                    <w:jc w:val="center"/>
                    <w:rPr>
                      <w:rStyle w:val="43"/>
                      <w:rFonts w:ascii="Times New Roman" w:hAnsi="Times New Roman" w:eastAsia="宋体" w:cs="Times New Roman"/>
                      <w:color w:val="auto"/>
                      <w:sz w:val="21"/>
                      <w:szCs w:val="21"/>
                    </w:rPr>
                  </w:pPr>
                  <w:r>
                    <w:rPr>
                      <w:rStyle w:val="43"/>
                      <w:rFonts w:hint="default" w:ascii="Times New Roman" w:hAnsi="Times New Roman" w:eastAsia="宋体" w:cs="Times New Roman"/>
                      <w:color w:val="auto"/>
                      <w:sz w:val="21"/>
                      <w:szCs w:val="21"/>
                    </w:rPr>
                    <w:t>HJ 1131-2020 固定污染源废气 二氧化硫的测定 便携式紫外吸收法</w:t>
                  </w:r>
                </w:p>
              </w:tc>
              <w:tc>
                <w:tcPr>
                  <w:tcW w:w="1366" w:type="dxa"/>
                  <w:vAlign w:val="center"/>
                </w:tcPr>
                <w:p>
                  <w:pPr>
                    <w:adjustRightInd w:val="0"/>
                    <w:snapToGrid w:val="0"/>
                    <w:spacing w:line="260" w:lineRule="exact"/>
                    <w:jc w:val="center"/>
                    <w:rPr>
                      <w:rStyle w:val="43"/>
                      <w:rFonts w:ascii="Times New Roman" w:hAnsi="Times New Roman" w:eastAsia="宋体" w:cs="Times New Roman"/>
                      <w:color w:val="auto"/>
                      <w:sz w:val="21"/>
                      <w:szCs w:val="21"/>
                    </w:rPr>
                  </w:pPr>
                  <w:r>
                    <w:rPr>
                      <w:rStyle w:val="43"/>
                      <w:rFonts w:hint="default" w:ascii="Times New Roman" w:hAnsi="Times New Roman" w:eastAsia="宋体" w:cs="Times New Roman"/>
                      <w:color w:val="auto"/>
                      <w:sz w:val="21"/>
                      <w:szCs w:val="21"/>
                      <w:lang w:val="en-US" w:eastAsia="zh-CN"/>
                    </w:rPr>
                    <w:t>2</w:t>
                  </w:r>
                  <w:r>
                    <w:rPr>
                      <w:rStyle w:val="43"/>
                      <w:rFonts w:hint="default" w:ascii="Times New Roman" w:hAnsi="Times New Roman" w:eastAsia="宋体" w:cs="Times New Roman"/>
                      <w:color w:val="auto"/>
                      <w:sz w:val="21"/>
                      <w:szCs w:val="21"/>
                    </w:rPr>
                    <w:t>mg/m</w:t>
                  </w:r>
                  <w:r>
                    <w:rPr>
                      <w:rStyle w:val="43"/>
                      <w:rFonts w:hint="default" w:ascii="Times New Roman" w:hAnsi="Times New Roman" w:eastAsia="宋体" w:cs="Times New Roman"/>
                      <w:color w:val="auto"/>
                      <w:sz w:val="21"/>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69" w:hRule="atLeast"/>
                <w:jc w:val="center"/>
              </w:trPr>
              <w:tc>
                <w:tcPr>
                  <w:tcW w:w="391" w:type="dxa"/>
                  <w:vMerge w:val="continue"/>
                  <w:vAlign w:val="center"/>
                </w:tcPr>
                <w:p>
                  <w:pPr>
                    <w:adjustRightInd w:val="0"/>
                    <w:snapToGrid w:val="0"/>
                    <w:spacing w:line="260" w:lineRule="exact"/>
                    <w:jc w:val="center"/>
                    <w:rPr>
                      <w:rStyle w:val="43"/>
                      <w:rFonts w:ascii="Times New Roman" w:hAnsi="Times New Roman" w:cs="Times New Roman"/>
                      <w:color w:val="auto"/>
                      <w:sz w:val="21"/>
                      <w:szCs w:val="21"/>
                    </w:rPr>
                  </w:pPr>
                </w:p>
              </w:tc>
              <w:tc>
                <w:tcPr>
                  <w:tcW w:w="895" w:type="dxa"/>
                  <w:vAlign w:val="center"/>
                </w:tcPr>
                <w:p>
                  <w:pPr>
                    <w:adjustRightInd w:val="0"/>
                    <w:snapToGrid w:val="0"/>
                    <w:spacing w:line="260" w:lineRule="exact"/>
                    <w:jc w:val="center"/>
                    <w:rPr>
                      <w:rStyle w:val="43"/>
                      <w:rFonts w:ascii="Times New Roman" w:hAnsi="Times New Roman" w:eastAsia="宋体" w:cs="Times New Roman"/>
                      <w:color w:val="auto"/>
                      <w:sz w:val="21"/>
                      <w:szCs w:val="21"/>
                    </w:rPr>
                  </w:pPr>
                  <w:r>
                    <w:rPr>
                      <w:rStyle w:val="43"/>
                      <w:rFonts w:ascii="Times New Roman" w:hAnsi="Times New Roman" w:eastAsia="宋体" w:cs="Times New Roman"/>
                      <w:color w:val="auto"/>
                      <w:sz w:val="21"/>
                      <w:szCs w:val="21"/>
                    </w:rPr>
                    <w:t>厂界</w:t>
                  </w:r>
                  <w:r>
                    <w:rPr>
                      <w:rStyle w:val="43"/>
                      <w:rFonts w:hint="default" w:ascii="Times New Roman" w:hAnsi="Times New Roman" w:eastAsia="宋体" w:cs="Times New Roman"/>
                      <w:color w:val="auto"/>
                      <w:sz w:val="21"/>
                      <w:szCs w:val="21"/>
                      <w:lang w:val="en-US" w:eastAsia="zh-CN"/>
                    </w:rPr>
                    <w:t>无组织</w:t>
                  </w:r>
                </w:p>
              </w:tc>
              <w:tc>
                <w:tcPr>
                  <w:tcW w:w="1242" w:type="dxa"/>
                  <w:vAlign w:val="center"/>
                </w:tcPr>
                <w:p>
                  <w:pPr>
                    <w:adjustRightInd w:val="0"/>
                    <w:snapToGrid w:val="0"/>
                    <w:spacing w:line="260" w:lineRule="exact"/>
                    <w:jc w:val="center"/>
                    <w:rPr>
                      <w:rStyle w:val="43"/>
                      <w:rFonts w:hint="default" w:ascii="Times New Roman" w:hAnsi="Times New Roman" w:eastAsia="宋体" w:cs="Times New Roman"/>
                      <w:color w:val="auto"/>
                      <w:sz w:val="21"/>
                      <w:szCs w:val="21"/>
                      <w:lang w:val="en-US" w:eastAsia="zh-CN"/>
                    </w:rPr>
                  </w:pPr>
                  <w:r>
                    <w:rPr>
                      <w:rStyle w:val="43"/>
                      <w:rFonts w:hint="default" w:ascii="Times New Roman" w:hAnsi="Times New Roman" w:eastAsia="宋体" w:cs="Times New Roman"/>
                      <w:color w:val="auto"/>
                      <w:sz w:val="21"/>
                      <w:szCs w:val="21"/>
                      <w:lang w:val="en-US" w:eastAsia="zh-CN"/>
                    </w:rPr>
                    <w:t>颗粒物</w:t>
                  </w:r>
                </w:p>
              </w:tc>
              <w:tc>
                <w:tcPr>
                  <w:tcW w:w="1308" w:type="dxa"/>
                  <w:vAlign w:val="center"/>
                </w:tcPr>
                <w:p>
                  <w:pPr>
                    <w:adjustRightInd w:val="0"/>
                    <w:snapToGrid w:val="0"/>
                    <w:spacing w:line="260" w:lineRule="exact"/>
                    <w:jc w:val="center"/>
                    <w:rPr>
                      <w:rStyle w:val="43"/>
                      <w:rFonts w:hint="default" w:ascii="Times New Roman" w:hAnsi="Times New Roman" w:eastAsia="宋体" w:cs="Times New Roman"/>
                      <w:color w:val="auto"/>
                      <w:sz w:val="21"/>
                      <w:szCs w:val="21"/>
                      <w:lang w:val="en-US" w:eastAsia="zh-CN"/>
                    </w:rPr>
                  </w:pPr>
                  <w:r>
                    <w:rPr>
                      <w:rStyle w:val="43"/>
                      <w:rFonts w:hint="default" w:ascii="Times New Roman" w:hAnsi="Times New Roman" w:eastAsia="宋体" w:cs="Times New Roman"/>
                      <w:color w:val="auto"/>
                      <w:sz w:val="21"/>
                      <w:szCs w:val="21"/>
                    </w:rPr>
                    <w:t>重量法</w:t>
                  </w:r>
                </w:p>
              </w:tc>
              <w:tc>
                <w:tcPr>
                  <w:tcW w:w="3855" w:type="dxa"/>
                  <w:vAlign w:val="center"/>
                </w:tcPr>
                <w:p>
                  <w:pPr>
                    <w:adjustRightInd w:val="0"/>
                    <w:snapToGrid w:val="0"/>
                    <w:spacing w:line="260" w:lineRule="exact"/>
                    <w:jc w:val="center"/>
                    <w:rPr>
                      <w:rStyle w:val="43"/>
                      <w:rFonts w:hint="default" w:ascii="Times New Roman" w:hAnsi="Times New Roman" w:eastAsia="宋体" w:cs="Times New Roman"/>
                      <w:color w:val="auto"/>
                      <w:sz w:val="21"/>
                      <w:szCs w:val="21"/>
                    </w:rPr>
                  </w:pPr>
                  <w:r>
                    <w:rPr>
                      <w:rStyle w:val="43"/>
                      <w:rFonts w:hint="default" w:ascii="Times New Roman" w:hAnsi="Times New Roman" w:eastAsia="宋体" w:cs="Times New Roman"/>
                      <w:color w:val="auto"/>
                      <w:sz w:val="21"/>
                      <w:szCs w:val="21"/>
                    </w:rPr>
                    <w:t>HJ 1263-2022 环境空气 总悬浮颗粒物的测定 重量法</w:t>
                  </w:r>
                </w:p>
              </w:tc>
              <w:tc>
                <w:tcPr>
                  <w:tcW w:w="1366" w:type="dxa"/>
                  <w:vAlign w:val="center"/>
                </w:tcPr>
                <w:p>
                  <w:pPr>
                    <w:adjustRightInd w:val="0"/>
                    <w:snapToGrid w:val="0"/>
                    <w:spacing w:line="260" w:lineRule="exact"/>
                    <w:jc w:val="center"/>
                    <w:rPr>
                      <w:rStyle w:val="43"/>
                      <w:rFonts w:hint="default" w:ascii="Times New Roman" w:hAnsi="Times New Roman" w:eastAsia="宋体" w:cs="Times New Roman"/>
                      <w:color w:val="auto"/>
                      <w:sz w:val="21"/>
                      <w:szCs w:val="21"/>
                      <w:lang w:val="en-US" w:eastAsia="zh-CN"/>
                    </w:rPr>
                  </w:pPr>
                  <w:r>
                    <w:rPr>
                      <w:rStyle w:val="43"/>
                      <w:rFonts w:hint="default" w:ascii="Times New Roman" w:hAnsi="Times New Roman" w:eastAsia="宋体" w:cs="Times New Roman"/>
                      <w:color w:val="auto"/>
                      <w:sz w:val="21"/>
                      <w:szCs w:val="21"/>
                      <w:lang w:val="en-US" w:eastAsia="zh-CN"/>
                    </w:rPr>
                    <w:t>0.007</w:t>
                  </w:r>
                  <w:r>
                    <w:rPr>
                      <w:rStyle w:val="43"/>
                      <w:rFonts w:hint="default" w:ascii="Times New Roman" w:hAnsi="Times New Roman" w:eastAsia="宋体" w:cs="Times New Roman"/>
                      <w:color w:val="auto"/>
                      <w:sz w:val="21"/>
                      <w:szCs w:val="21"/>
                    </w:rPr>
                    <w:t>mg/m</w:t>
                  </w:r>
                  <w:r>
                    <w:rPr>
                      <w:rStyle w:val="43"/>
                      <w:rFonts w:hint="default" w:ascii="Times New Roman" w:hAnsi="Times New Roman" w:eastAsia="宋体" w:cs="Times New Roman"/>
                      <w:color w:val="auto"/>
                      <w:sz w:val="21"/>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69" w:hRule="atLeast"/>
                <w:jc w:val="center"/>
              </w:trPr>
              <w:tc>
                <w:tcPr>
                  <w:tcW w:w="1286" w:type="dxa"/>
                  <w:gridSpan w:val="2"/>
                  <w:vAlign w:val="center"/>
                </w:tcPr>
                <w:p>
                  <w:pPr>
                    <w:adjustRightInd w:val="0"/>
                    <w:snapToGrid w:val="0"/>
                    <w:spacing w:line="260" w:lineRule="exact"/>
                    <w:jc w:val="center"/>
                    <w:rPr>
                      <w:rStyle w:val="43"/>
                      <w:rFonts w:ascii="Times New Roman" w:hAnsi="Times New Roman" w:cs="Times New Roman"/>
                      <w:color w:val="auto"/>
                      <w:sz w:val="21"/>
                      <w:szCs w:val="21"/>
                    </w:rPr>
                  </w:pPr>
                  <w:r>
                    <w:rPr>
                      <w:rStyle w:val="43"/>
                      <w:rFonts w:ascii="Times New Roman" w:hAnsi="Times New Roman" w:cs="Times New Roman"/>
                      <w:color w:val="auto"/>
                      <w:sz w:val="21"/>
                      <w:szCs w:val="21"/>
                    </w:rPr>
                    <w:t>厂界噪声</w:t>
                  </w:r>
                </w:p>
              </w:tc>
              <w:tc>
                <w:tcPr>
                  <w:tcW w:w="1242" w:type="dxa"/>
                  <w:vAlign w:val="center"/>
                </w:tcPr>
                <w:p>
                  <w:pPr>
                    <w:adjustRightInd w:val="0"/>
                    <w:snapToGrid w:val="0"/>
                    <w:spacing w:line="260" w:lineRule="exact"/>
                    <w:jc w:val="center"/>
                    <w:rPr>
                      <w:rStyle w:val="43"/>
                      <w:rFonts w:hint="default" w:ascii="Times New Roman" w:hAnsi="Times New Roman" w:eastAsia="宋体" w:cs="Times New Roman"/>
                      <w:color w:val="auto"/>
                      <w:sz w:val="21"/>
                      <w:szCs w:val="21"/>
                    </w:rPr>
                  </w:pPr>
                  <w:r>
                    <w:rPr>
                      <w:rStyle w:val="43"/>
                      <w:rFonts w:hint="default" w:ascii="Times New Roman" w:hAnsi="Times New Roman" w:eastAsia="宋体" w:cs="Times New Roman"/>
                      <w:color w:val="auto"/>
                      <w:sz w:val="21"/>
                      <w:szCs w:val="21"/>
                    </w:rPr>
                    <w:t>噪声</w:t>
                  </w:r>
                </w:p>
              </w:tc>
              <w:tc>
                <w:tcPr>
                  <w:tcW w:w="1308" w:type="dxa"/>
                  <w:vAlign w:val="center"/>
                </w:tcPr>
                <w:p>
                  <w:pPr>
                    <w:adjustRightInd w:val="0"/>
                    <w:snapToGrid w:val="0"/>
                    <w:spacing w:line="260" w:lineRule="exact"/>
                    <w:jc w:val="center"/>
                    <w:rPr>
                      <w:rStyle w:val="43"/>
                      <w:rFonts w:hint="default" w:ascii="Times New Roman" w:hAnsi="Times New Roman" w:eastAsia="宋体" w:cs="Times New Roman"/>
                      <w:color w:val="auto"/>
                      <w:sz w:val="21"/>
                      <w:szCs w:val="21"/>
                    </w:rPr>
                  </w:pPr>
                  <w:r>
                    <w:rPr>
                      <w:rStyle w:val="43"/>
                      <w:rFonts w:hint="default" w:ascii="Times New Roman" w:hAnsi="Times New Roman" w:eastAsia="宋体" w:cs="Times New Roman"/>
                      <w:color w:val="auto"/>
                      <w:sz w:val="21"/>
                      <w:szCs w:val="21"/>
                      <w:lang w:val="en-US" w:eastAsia="zh-CN"/>
                    </w:rPr>
                    <w:t>积分平均声级计</w:t>
                  </w:r>
                </w:p>
              </w:tc>
              <w:tc>
                <w:tcPr>
                  <w:tcW w:w="3855" w:type="dxa"/>
                  <w:vAlign w:val="center"/>
                </w:tcPr>
                <w:p>
                  <w:pPr>
                    <w:adjustRightInd w:val="0"/>
                    <w:snapToGrid w:val="0"/>
                    <w:spacing w:line="260" w:lineRule="exact"/>
                    <w:jc w:val="center"/>
                    <w:rPr>
                      <w:rStyle w:val="43"/>
                      <w:rFonts w:hint="default" w:ascii="Times New Roman" w:hAnsi="Times New Roman" w:eastAsia="宋体" w:cs="Times New Roman"/>
                      <w:color w:val="auto"/>
                      <w:sz w:val="21"/>
                      <w:szCs w:val="21"/>
                      <w:lang w:val="en-US" w:eastAsia="zh-CN"/>
                    </w:rPr>
                  </w:pPr>
                  <w:r>
                    <w:rPr>
                      <w:rStyle w:val="43"/>
                      <w:rFonts w:hint="default" w:ascii="Times New Roman" w:hAnsi="Times New Roman" w:eastAsia="宋体" w:cs="Times New Roman"/>
                      <w:color w:val="auto"/>
                      <w:sz w:val="21"/>
                      <w:szCs w:val="21"/>
                    </w:rPr>
                    <w:t>GB12348-2008</w:t>
                  </w:r>
                  <w:r>
                    <w:rPr>
                      <w:rStyle w:val="43"/>
                      <w:rFonts w:hint="default" w:ascii="Times New Roman" w:hAnsi="Times New Roman" w:eastAsia="宋体" w:cs="Times New Roman"/>
                      <w:color w:val="auto"/>
                      <w:sz w:val="21"/>
                      <w:szCs w:val="21"/>
                      <w:lang w:val="en-US" w:eastAsia="zh-CN"/>
                    </w:rPr>
                    <w:t xml:space="preserve">  工业企业厂界环境噪声排放标准</w:t>
                  </w:r>
                </w:p>
                <w:p>
                  <w:pPr>
                    <w:adjustRightInd w:val="0"/>
                    <w:snapToGrid w:val="0"/>
                    <w:spacing w:line="260" w:lineRule="exact"/>
                    <w:jc w:val="center"/>
                    <w:rPr>
                      <w:rStyle w:val="43"/>
                      <w:rFonts w:hint="default" w:ascii="Times New Roman" w:hAnsi="Times New Roman" w:eastAsia="宋体" w:cs="Times New Roman"/>
                      <w:color w:val="auto"/>
                      <w:sz w:val="21"/>
                      <w:szCs w:val="21"/>
                      <w:lang w:val="de-DE"/>
                    </w:rPr>
                  </w:pPr>
                  <w:r>
                    <w:rPr>
                      <w:rStyle w:val="43"/>
                      <w:rFonts w:hint="default" w:ascii="Times New Roman" w:hAnsi="Times New Roman" w:eastAsia="宋体" w:cs="Times New Roman"/>
                      <w:color w:val="auto"/>
                      <w:sz w:val="21"/>
                      <w:szCs w:val="21"/>
                      <w:lang w:val="en-US" w:eastAsia="zh-CN"/>
                    </w:rPr>
                    <w:t>HJ706-2014  环境噪声监测技术规范  噪声测量值修正</w:t>
                  </w:r>
                </w:p>
              </w:tc>
              <w:tc>
                <w:tcPr>
                  <w:tcW w:w="1366" w:type="dxa"/>
                  <w:vAlign w:val="center"/>
                </w:tcPr>
                <w:p>
                  <w:pPr>
                    <w:adjustRightInd w:val="0"/>
                    <w:snapToGrid w:val="0"/>
                    <w:spacing w:line="260" w:lineRule="exact"/>
                    <w:jc w:val="center"/>
                    <w:rPr>
                      <w:rStyle w:val="43"/>
                      <w:rFonts w:hint="default" w:ascii="Times New Roman" w:hAnsi="Times New Roman" w:eastAsia="宋体" w:cs="Times New Roman"/>
                      <w:color w:val="auto"/>
                      <w:sz w:val="21"/>
                      <w:szCs w:val="21"/>
                    </w:rPr>
                  </w:pPr>
                  <w:r>
                    <w:rPr>
                      <w:rStyle w:val="43"/>
                      <w:rFonts w:hint="default" w:ascii="Times New Roman" w:hAnsi="Times New Roman" w:eastAsia="宋体" w:cs="Times New Roman"/>
                      <w:color w:val="auto"/>
                      <w:sz w:val="21"/>
                      <w:szCs w:val="21"/>
                    </w:rPr>
                    <w:t>/</w:t>
                  </w:r>
                </w:p>
              </w:tc>
            </w:tr>
          </w:tbl>
          <w:p>
            <w:pPr>
              <w:pStyle w:val="3"/>
              <w:keepNext w:val="0"/>
              <w:keepLines w:val="0"/>
              <w:numPr>
                <w:ilvl w:val="0"/>
                <w:numId w:val="0"/>
              </w:numPr>
              <w:snapToGrid w:val="0"/>
              <w:spacing w:line="240" w:lineRule="auto"/>
              <w:jc w:val="left"/>
              <w:rPr>
                <w:rFonts w:ascii="Times New Roman" w:hAnsi="Times New Roman"/>
                <w:b w:val="0"/>
                <w:bCs w:val="0"/>
                <w:color w:val="auto"/>
              </w:rPr>
            </w:pPr>
            <w:bookmarkStart w:id="256" w:name="_Toc7499"/>
            <w:bookmarkStart w:id="257" w:name="_Toc26223"/>
            <w:bookmarkStart w:id="258" w:name="_Toc14971"/>
            <w:r>
              <w:rPr>
                <w:rFonts w:ascii="Times New Roman" w:hAnsi="Times New Roman"/>
                <w:b w:val="0"/>
                <w:bCs w:val="0"/>
                <w:color w:val="auto"/>
              </w:rPr>
              <w:t>5.2 监测仪器</w:t>
            </w:r>
            <w:bookmarkEnd w:id="256"/>
            <w:bookmarkEnd w:id="257"/>
            <w:bookmarkEnd w:id="258"/>
          </w:p>
          <w:p>
            <w:pPr>
              <w:spacing w:line="360" w:lineRule="auto"/>
              <w:ind w:firstLine="480" w:firstLineChars="200"/>
              <w:rPr>
                <w:rStyle w:val="43"/>
                <w:rFonts w:ascii="Times New Roman" w:hAnsi="Times New Roman" w:cs="Times New Roman"/>
                <w:color w:val="auto"/>
                <w:sz w:val="24"/>
                <w:szCs w:val="24"/>
              </w:rPr>
            </w:pPr>
            <w:r>
              <w:rPr>
                <w:rStyle w:val="43"/>
                <w:rFonts w:ascii="Times New Roman" w:hAnsi="Times New Roman" w:cs="Times New Roman"/>
                <w:color w:val="auto"/>
                <w:sz w:val="24"/>
                <w:szCs w:val="24"/>
              </w:rPr>
              <w:t>本次验收所有监测仪器均经计量部门检定合格并在有效期内，所有的采样记录和监测数据严格实行三级审核制度。同时，在日常的质量控制措施中还采取定期</w:t>
            </w:r>
            <w:r>
              <w:rPr>
                <w:rStyle w:val="43"/>
                <w:rFonts w:hint="default" w:ascii="Times New Roman" w:hAnsi="Times New Roman" w:cs="Times New Roman"/>
                <w:color w:val="auto"/>
                <w:sz w:val="24"/>
                <w:szCs w:val="24"/>
              </w:rPr>
              <w:t>流量</w:t>
            </w:r>
            <w:r>
              <w:rPr>
                <w:rStyle w:val="43"/>
                <w:rFonts w:ascii="Times New Roman" w:hAnsi="Times New Roman" w:cs="Times New Roman"/>
                <w:color w:val="auto"/>
                <w:sz w:val="24"/>
                <w:szCs w:val="24"/>
              </w:rPr>
              <w:t>校准</w:t>
            </w:r>
            <w:r>
              <w:rPr>
                <w:rStyle w:val="43"/>
                <w:rFonts w:hint="default" w:ascii="Times New Roman" w:hAnsi="Times New Roman" w:cs="Times New Roman"/>
                <w:color w:val="auto"/>
                <w:sz w:val="24"/>
                <w:szCs w:val="24"/>
              </w:rPr>
              <w:t>，每次开机输入现场大气压，正确校准仪器实时流量</w:t>
            </w:r>
            <w:r>
              <w:rPr>
                <w:rStyle w:val="43"/>
                <w:rFonts w:ascii="Times New Roman" w:hAnsi="Times New Roman" w:cs="Times New Roman"/>
                <w:color w:val="auto"/>
                <w:sz w:val="24"/>
                <w:szCs w:val="24"/>
              </w:rPr>
              <w:t>。</w:t>
            </w:r>
          </w:p>
          <w:p>
            <w:pPr>
              <w:spacing w:line="360" w:lineRule="auto"/>
              <w:ind w:firstLine="480" w:firstLineChars="200"/>
              <w:rPr>
                <w:rFonts w:ascii="Times New Roman" w:hAnsi="Times New Roman"/>
                <w:color w:val="auto"/>
                <w:sz w:val="24"/>
              </w:rPr>
            </w:pPr>
            <w:r>
              <w:rPr>
                <w:rFonts w:ascii="Times New Roman" w:hAnsi="Times New Roman"/>
                <w:color w:val="auto"/>
                <w:sz w:val="24"/>
              </w:rPr>
              <w:t>本次验收</w:t>
            </w:r>
            <w:r>
              <w:rPr>
                <w:rStyle w:val="43"/>
                <w:rFonts w:ascii="Times New Roman" w:hAnsi="Times New Roman" w:cs="Times New Roman"/>
                <w:color w:val="auto"/>
                <w:sz w:val="24"/>
                <w:szCs w:val="24"/>
              </w:rPr>
              <w:t>监测仪器情况</w:t>
            </w:r>
            <w:r>
              <w:rPr>
                <w:rFonts w:ascii="Times New Roman" w:hAnsi="Times New Roman"/>
                <w:color w:val="auto"/>
                <w:sz w:val="24"/>
              </w:rPr>
              <w:t>见表5.2-1。</w:t>
            </w:r>
          </w:p>
          <w:p>
            <w:pPr>
              <w:pStyle w:val="70"/>
              <w:adjustRightInd w:val="0"/>
              <w:snapToGrid w:val="0"/>
              <w:spacing w:before="95" w:beforeLines="30" w:after="95" w:afterLines="30" w:line="240" w:lineRule="auto"/>
              <w:ind w:firstLineChars="0"/>
              <w:jc w:val="center"/>
              <w:textAlignment w:val="baseline"/>
              <w:outlineLvl w:val="4"/>
              <w:rPr>
                <w:rFonts w:ascii="Times New Roman" w:hAnsi="Times New Roman" w:eastAsia="黑体" w:cs="Times New Roman"/>
                <w:b w:val="0"/>
                <w:bCs/>
                <w:color w:val="auto"/>
                <w:sz w:val="24"/>
              </w:rPr>
            </w:pPr>
            <w:r>
              <w:rPr>
                <w:rFonts w:ascii="Times New Roman" w:hAnsi="Times New Roman" w:eastAsia="黑体" w:cs="Times New Roman"/>
                <w:b w:val="0"/>
                <w:bCs/>
                <w:color w:val="auto"/>
                <w:sz w:val="24"/>
              </w:rPr>
              <w:t>表5.2-1  监测仪器一览表</w:t>
            </w:r>
          </w:p>
          <w:tbl>
            <w:tblPr>
              <w:tblStyle w:val="25"/>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73"/>
              <w:gridCol w:w="3010"/>
              <w:gridCol w:w="1779"/>
              <w:gridCol w:w="1614"/>
              <w:gridCol w:w="16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7" w:type="pct"/>
                  <w:vAlign w:val="center"/>
                </w:tcPr>
                <w:p>
                  <w:pPr>
                    <w:adjustRightInd w:val="0"/>
                    <w:snapToGrid w:val="0"/>
                    <w:spacing w:line="260" w:lineRule="exact"/>
                    <w:jc w:val="center"/>
                    <w:rPr>
                      <w:rStyle w:val="43"/>
                      <w:rFonts w:hint="default" w:ascii="Times New Roman" w:hAnsi="Times New Roman" w:eastAsia="宋体" w:cs="Times New Roman"/>
                      <w:color w:val="auto"/>
                      <w:sz w:val="21"/>
                      <w:szCs w:val="21"/>
                      <w:lang w:val="en-US" w:eastAsia="zh-CN"/>
                    </w:rPr>
                  </w:pPr>
                  <w:r>
                    <w:rPr>
                      <w:rStyle w:val="43"/>
                      <w:rFonts w:hint="default" w:ascii="Times New Roman" w:hAnsi="Times New Roman" w:eastAsia="宋体" w:cs="Times New Roman"/>
                      <w:color w:val="auto"/>
                      <w:sz w:val="21"/>
                      <w:szCs w:val="21"/>
                      <w:lang w:val="en-US" w:eastAsia="zh-CN"/>
                    </w:rPr>
                    <w:t>监测类别</w:t>
                  </w:r>
                </w:p>
              </w:tc>
              <w:tc>
                <w:tcPr>
                  <w:tcW w:w="1661" w:type="pct"/>
                  <w:vAlign w:val="center"/>
                </w:tcPr>
                <w:p>
                  <w:pPr>
                    <w:adjustRightInd w:val="0"/>
                    <w:snapToGrid w:val="0"/>
                    <w:spacing w:line="260" w:lineRule="exact"/>
                    <w:jc w:val="center"/>
                    <w:rPr>
                      <w:rStyle w:val="43"/>
                      <w:rFonts w:hint="default" w:ascii="Times New Roman" w:hAnsi="Times New Roman" w:eastAsia="宋体" w:cs="Times New Roman"/>
                      <w:color w:val="auto"/>
                      <w:sz w:val="21"/>
                      <w:szCs w:val="21"/>
                      <w:lang w:val="en-US" w:eastAsia="zh-CN"/>
                    </w:rPr>
                  </w:pPr>
                  <w:r>
                    <w:rPr>
                      <w:rStyle w:val="43"/>
                      <w:rFonts w:hint="default" w:ascii="Times New Roman" w:hAnsi="Times New Roman" w:eastAsia="宋体" w:cs="Times New Roman"/>
                      <w:color w:val="auto"/>
                      <w:sz w:val="21"/>
                      <w:szCs w:val="21"/>
                      <w:lang w:val="en-US" w:eastAsia="zh-CN"/>
                    </w:rPr>
                    <w:t>设备名称</w:t>
                  </w:r>
                </w:p>
              </w:tc>
              <w:tc>
                <w:tcPr>
                  <w:tcW w:w="982" w:type="pct"/>
                  <w:vAlign w:val="center"/>
                </w:tcPr>
                <w:p>
                  <w:pPr>
                    <w:adjustRightInd w:val="0"/>
                    <w:snapToGrid w:val="0"/>
                    <w:spacing w:line="260" w:lineRule="exact"/>
                    <w:jc w:val="center"/>
                    <w:rPr>
                      <w:rStyle w:val="43"/>
                      <w:rFonts w:hint="default" w:ascii="Times New Roman" w:hAnsi="Times New Roman" w:eastAsia="宋体" w:cs="Times New Roman"/>
                      <w:color w:val="auto"/>
                      <w:sz w:val="21"/>
                      <w:szCs w:val="21"/>
                      <w:lang w:val="en-US" w:eastAsia="zh-CN"/>
                    </w:rPr>
                  </w:pPr>
                  <w:r>
                    <w:rPr>
                      <w:rStyle w:val="43"/>
                      <w:rFonts w:hint="default" w:ascii="Times New Roman" w:hAnsi="Times New Roman" w:eastAsia="宋体" w:cs="Times New Roman"/>
                      <w:color w:val="auto"/>
                      <w:sz w:val="21"/>
                      <w:szCs w:val="21"/>
                      <w:lang w:val="en-US" w:eastAsia="zh-CN"/>
                    </w:rPr>
                    <w:t>型号规格</w:t>
                  </w:r>
                </w:p>
              </w:tc>
              <w:tc>
                <w:tcPr>
                  <w:tcW w:w="891" w:type="pct"/>
                  <w:vAlign w:val="center"/>
                </w:tcPr>
                <w:p>
                  <w:pPr>
                    <w:adjustRightInd w:val="0"/>
                    <w:snapToGrid w:val="0"/>
                    <w:spacing w:line="260" w:lineRule="exact"/>
                    <w:jc w:val="center"/>
                    <w:rPr>
                      <w:rStyle w:val="43"/>
                      <w:rFonts w:hint="default" w:ascii="Times New Roman" w:hAnsi="Times New Roman" w:eastAsia="宋体" w:cs="Times New Roman"/>
                      <w:color w:val="auto"/>
                      <w:sz w:val="21"/>
                      <w:szCs w:val="21"/>
                      <w:lang w:val="en-US" w:eastAsia="zh-CN"/>
                    </w:rPr>
                  </w:pPr>
                  <w:r>
                    <w:rPr>
                      <w:rStyle w:val="43"/>
                      <w:rFonts w:hint="default" w:ascii="Times New Roman" w:hAnsi="Times New Roman" w:cs="Times New Roman"/>
                      <w:b w:val="0"/>
                      <w:bCs w:val="0"/>
                      <w:color w:val="auto"/>
                      <w:sz w:val="21"/>
                      <w:szCs w:val="21"/>
                      <w:highlight w:val="none"/>
                      <w:lang w:eastAsia="zh-CN"/>
                    </w:rPr>
                    <w:t>器号</w:t>
                  </w:r>
                </w:p>
              </w:tc>
              <w:tc>
                <w:tcPr>
                  <w:tcW w:w="927" w:type="pct"/>
                  <w:vAlign w:val="center"/>
                </w:tcPr>
                <w:p>
                  <w:pPr>
                    <w:adjustRightInd w:val="0"/>
                    <w:snapToGrid w:val="0"/>
                    <w:spacing w:line="260" w:lineRule="exact"/>
                    <w:jc w:val="center"/>
                    <w:rPr>
                      <w:rStyle w:val="43"/>
                      <w:rFonts w:hint="default" w:ascii="Times New Roman" w:hAnsi="Times New Roman" w:eastAsia="宋体" w:cs="Times New Roman"/>
                      <w:color w:val="auto"/>
                      <w:sz w:val="21"/>
                      <w:szCs w:val="21"/>
                      <w:lang w:val="en-US" w:eastAsia="zh-CN"/>
                    </w:rPr>
                  </w:pPr>
                  <w:r>
                    <w:rPr>
                      <w:rStyle w:val="43"/>
                      <w:rFonts w:hint="default" w:ascii="Times New Roman" w:hAnsi="Times New Roman" w:eastAsia="宋体" w:cs="Times New Roman"/>
                      <w:color w:val="auto"/>
                      <w:sz w:val="21"/>
                      <w:szCs w:val="21"/>
                      <w:lang w:val="en-US" w:eastAsia="zh-CN"/>
                    </w:rPr>
                    <w:t>检定有效期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7" w:type="pct"/>
                  <w:vMerge w:val="restart"/>
                  <w:vAlign w:val="center"/>
                </w:tcPr>
                <w:p>
                  <w:pPr>
                    <w:adjustRightInd w:val="0"/>
                    <w:snapToGrid w:val="0"/>
                    <w:spacing w:line="260" w:lineRule="exact"/>
                    <w:jc w:val="center"/>
                    <w:rPr>
                      <w:rStyle w:val="43"/>
                      <w:rFonts w:hint="default" w:ascii="Times New Roman" w:hAnsi="Times New Roman" w:eastAsia="宋体" w:cs="Times New Roman"/>
                      <w:color w:val="auto"/>
                      <w:sz w:val="21"/>
                      <w:szCs w:val="21"/>
                      <w:lang w:val="en-US" w:eastAsia="zh-CN"/>
                    </w:rPr>
                  </w:pPr>
                  <w:r>
                    <w:rPr>
                      <w:rStyle w:val="43"/>
                      <w:rFonts w:hint="default" w:ascii="Times New Roman" w:hAnsi="Times New Roman" w:eastAsia="宋体" w:cs="Times New Roman"/>
                      <w:color w:val="auto"/>
                      <w:sz w:val="21"/>
                      <w:szCs w:val="21"/>
                      <w:lang w:val="en-US" w:eastAsia="zh-CN"/>
                    </w:rPr>
                    <w:t>废气</w:t>
                  </w:r>
                </w:p>
              </w:tc>
              <w:tc>
                <w:tcPr>
                  <w:tcW w:w="1661" w:type="pct"/>
                  <w:vAlign w:val="center"/>
                </w:tcPr>
                <w:p>
                  <w:pPr>
                    <w:adjustRightInd w:val="0"/>
                    <w:snapToGrid w:val="0"/>
                    <w:spacing w:line="260" w:lineRule="exact"/>
                    <w:jc w:val="center"/>
                    <w:rPr>
                      <w:rStyle w:val="43"/>
                      <w:rFonts w:hint="default" w:ascii="Times New Roman" w:hAnsi="Times New Roman" w:eastAsia="宋体" w:cs="Times New Roman"/>
                      <w:color w:val="auto"/>
                      <w:sz w:val="21"/>
                      <w:szCs w:val="21"/>
                      <w:lang w:val="de-DE" w:eastAsia="zh-CN"/>
                    </w:rPr>
                  </w:pPr>
                  <w:r>
                    <w:rPr>
                      <w:rStyle w:val="43"/>
                      <w:rFonts w:hint="default" w:ascii="Times New Roman" w:hAnsi="Times New Roman" w:eastAsia="宋体" w:cs="Times New Roman"/>
                      <w:color w:val="auto"/>
                      <w:sz w:val="21"/>
                      <w:szCs w:val="21"/>
                      <w:lang w:val="de-DE" w:eastAsia="zh-CN"/>
                    </w:rPr>
                    <w:t>便携式大流量低浓度烟尘自动测试仪</w:t>
                  </w:r>
                </w:p>
              </w:tc>
              <w:tc>
                <w:tcPr>
                  <w:tcW w:w="982" w:type="pct"/>
                  <w:vAlign w:val="center"/>
                </w:tcPr>
                <w:p>
                  <w:pPr>
                    <w:adjustRightInd w:val="0"/>
                    <w:snapToGrid w:val="0"/>
                    <w:spacing w:line="260" w:lineRule="exact"/>
                    <w:jc w:val="center"/>
                    <w:rPr>
                      <w:rStyle w:val="43"/>
                      <w:rFonts w:hint="default" w:ascii="Times New Roman" w:hAnsi="Times New Roman" w:eastAsia="宋体" w:cs="Times New Roman"/>
                      <w:color w:val="auto"/>
                      <w:sz w:val="21"/>
                      <w:szCs w:val="21"/>
                      <w:lang w:val="de-DE" w:eastAsia="zh-CN"/>
                    </w:rPr>
                  </w:pPr>
                  <w:r>
                    <w:rPr>
                      <w:rStyle w:val="43"/>
                      <w:rFonts w:hint="default" w:ascii="Times New Roman" w:hAnsi="Times New Roman" w:eastAsia="宋体" w:cs="Times New Roman"/>
                      <w:color w:val="auto"/>
                      <w:sz w:val="21"/>
                      <w:szCs w:val="21"/>
                      <w:lang w:val="de-DE" w:eastAsia="zh-CN"/>
                    </w:rPr>
                    <w:t>3012H-D</w:t>
                  </w:r>
                </w:p>
              </w:tc>
              <w:tc>
                <w:tcPr>
                  <w:tcW w:w="891" w:type="pct"/>
                  <w:vAlign w:val="center"/>
                </w:tcPr>
                <w:p>
                  <w:pPr>
                    <w:adjustRightInd w:val="0"/>
                    <w:snapToGrid w:val="0"/>
                    <w:spacing w:line="260" w:lineRule="exact"/>
                    <w:jc w:val="center"/>
                    <w:rPr>
                      <w:rStyle w:val="43"/>
                      <w:rFonts w:hint="default" w:ascii="Times New Roman" w:hAnsi="Times New Roman" w:eastAsia="宋体" w:cs="Times New Roman"/>
                      <w:color w:val="auto"/>
                      <w:sz w:val="21"/>
                      <w:szCs w:val="21"/>
                      <w:lang w:val="de-DE" w:eastAsia="zh-CN"/>
                    </w:rPr>
                  </w:pPr>
                  <w:r>
                    <w:rPr>
                      <w:rStyle w:val="43"/>
                      <w:rFonts w:hint="default" w:ascii="Times New Roman" w:hAnsi="Times New Roman" w:eastAsia="宋体" w:cs="Times New Roman"/>
                      <w:color w:val="auto"/>
                      <w:sz w:val="21"/>
                      <w:szCs w:val="21"/>
                      <w:lang w:val="en-US" w:eastAsia="zh-CN"/>
                    </w:rPr>
                    <w:t>A14073520</w:t>
                  </w:r>
                </w:p>
              </w:tc>
              <w:tc>
                <w:tcPr>
                  <w:tcW w:w="927" w:type="pct"/>
                  <w:vAlign w:val="center"/>
                </w:tcPr>
                <w:p>
                  <w:pPr>
                    <w:adjustRightInd w:val="0"/>
                    <w:snapToGrid w:val="0"/>
                    <w:spacing w:line="260" w:lineRule="exact"/>
                    <w:jc w:val="center"/>
                    <w:rPr>
                      <w:rStyle w:val="43"/>
                      <w:rFonts w:hint="default" w:ascii="Times New Roman" w:hAnsi="Times New Roman" w:eastAsia="宋体" w:cs="Times New Roman"/>
                      <w:color w:val="auto"/>
                      <w:sz w:val="21"/>
                      <w:szCs w:val="21"/>
                      <w:lang w:val="en-US" w:eastAsia="zh-CN"/>
                    </w:rPr>
                  </w:pPr>
                  <w:r>
                    <w:rPr>
                      <w:rStyle w:val="43"/>
                      <w:rFonts w:hint="default" w:ascii="Times New Roman" w:hAnsi="Times New Roman" w:eastAsia="宋体" w:cs="Times New Roman"/>
                      <w:color w:val="auto"/>
                      <w:sz w:val="21"/>
                      <w:szCs w:val="21"/>
                      <w:lang w:val="en-US" w:eastAsia="zh-CN"/>
                    </w:rPr>
                    <w:t>2025.04.21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7" w:type="pct"/>
                  <w:vMerge w:val="continue"/>
                  <w:vAlign w:val="center"/>
                </w:tcPr>
                <w:p>
                  <w:pPr>
                    <w:adjustRightInd w:val="0"/>
                    <w:snapToGrid w:val="0"/>
                    <w:spacing w:line="260" w:lineRule="exact"/>
                    <w:jc w:val="center"/>
                    <w:rPr>
                      <w:rStyle w:val="43"/>
                      <w:rFonts w:hint="default" w:ascii="Times New Roman" w:hAnsi="Times New Roman" w:eastAsia="宋体" w:cs="Times New Roman"/>
                      <w:color w:val="auto"/>
                      <w:sz w:val="21"/>
                      <w:szCs w:val="21"/>
                      <w:lang w:val="en-US" w:eastAsia="zh-CN"/>
                    </w:rPr>
                  </w:pPr>
                </w:p>
              </w:tc>
              <w:tc>
                <w:tcPr>
                  <w:tcW w:w="1661" w:type="pct"/>
                  <w:vAlign w:val="center"/>
                </w:tcPr>
                <w:p>
                  <w:pPr>
                    <w:adjustRightInd w:val="0"/>
                    <w:snapToGrid w:val="0"/>
                    <w:spacing w:line="260" w:lineRule="exact"/>
                    <w:jc w:val="center"/>
                    <w:rPr>
                      <w:rStyle w:val="43"/>
                      <w:rFonts w:hint="default" w:ascii="Times New Roman" w:hAnsi="Times New Roman" w:eastAsia="宋体" w:cs="Times New Roman"/>
                      <w:color w:val="auto"/>
                      <w:sz w:val="21"/>
                      <w:szCs w:val="21"/>
                      <w:lang w:val="de-DE" w:eastAsia="zh-CN"/>
                    </w:rPr>
                  </w:pPr>
                  <w:r>
                    <w:rPr>
                      <w:rStyle w:val="43"/>
                      <w:rFonts w:hint="default" w:ascii="Times New Roman" w:hAnsi="Times New Roman" w:eastAsia="宋体" w:cs="Times New Roman"/>
                      <w:color w:val="auto"/>
                      <w:sz w:val="21"/>
                      <w:szCs w:val="21"/>
                      <w:lang w:val="en-US" w:eastAsia="zh-CN"/>
                    </w:rPr>
                    <w:t>电子天平</w:t>
                  </w:r>
                </w:p>
              </w:tc>
              <w:tc>
                <w:tcPr>
                  <w:tcW w:w="982" w:type="pct"/>
                  <w:vAlign w:val="center"/>
                </w:tcPr>
                <w:p>
                  <w:pPr>
                    <w:adjustRightInd w:val="0"/>
                    <w:snapToGrid w:val="0"/>
                    <w:spacing w:line="260" w:lineRule="exact"/>
                    <w:jc w:val="center"/>
                    <w:rPr>
                      <w:rStyle w:val="43"/>
                      <w:rFonts w:hint="default" w:ascii="Times New Roman" w:hAnsi="Times New Roman" w:eastAsia="宋体" w:cs="Times New Roman"/>
                      <w:color w:val="auto"/>
                      <w:sz w:val="21"/>
                      <w:szCs w:val="21"/>
                      <w:lang w:val="de-DE" w:eastAsia="zh-CN"/>
                    </w:rPr>
                  </w:pPr>
                  <w:r>
                    <w:rPr>
                      <w:rStyle w:val="43"/>
                      <w:rFonts w:hint="default" w:ascii="Times New Roman" w:hAnsi="Times New Roman" w:eastAsia="宋体" w:cs="Times New Roman"/>
                      <w:color w:val="auto"/>
                      <w:sz w:val="21"/>
                      <w:szCs w:val="21"/>
                      <w:lang w:val="en-US" w:eastAsia="zh-CN"/>
                    </w:rPr>
                    <w:t xml:space="preserve">AUW120D </w:t>
                  </w:r>
                </w:p>
              </w:tc>
              <w:tc>
                <w:tcPr>
                  <w:tcW w:w="891" w:type="pct"/>
                  <w:vAlign w:val="center"/>
                </w:tcPr>
                <w:p>
                  <w:pPr>
                    <w:adjustRightInd w:val="0"/>
                    <w:snapToGrid w:val="0"/>
                    <w:spacing w:line="260" w:lineRule="exact"/>
                    <w:jc w:val="center"/>
                    <w:rPr>
                      <w:rStyle w:val="43"/>
                      <w:rFonts w:hint="default" w:ascii="Times New Roman" w:hAnsi="Times New Roman" w:eastAsia="宋体" w:cs="Times New Roman"/>
                      <w:color w:val="auto"/>
                      <w:sz w:val="21"/>
                      <w:szCs w:val="21"/>
                      <w:lang w:val="en-US" w:eastAsia="zh-CN"/>
                    </w:rPr>
                  </w:pPr>
                  <w:r>
                    <w:rPr>
                      <w:rStyle w:val="43"/>
                      <w:rFonts w:hint="default" w:ascii="Times New Roman" w:hAnsi="Times New Roman" w:eastAsia="宋体" w:cs="Times New Roman"/>
                      <w:color w:val="auto"/>
                      <w:sz w:val="21"/>
                      <w:szCs w:val="21"/>
                      <w:lang w:val="en-US" w:eastAsia="zh-CN"/>
                    </w:rPr>
                    <w:t>D449927865</w:t>
                  </w:r>
                </w:p>
              </w:tc>
              <w:tc>
                <w:tcPr>
                  <w:tcW w:w="927" w:type="pct"/>
                  <w:vAlign w:val="center"/>
                </w:tcPr>
                <w:p>
                  <w:pPr>
                    <w:adjustRightInd w:val="0"/>
                    <w:snapToGrid w:val="0"/>
                    <w:spacing w:line="260" w:lineRule="exact"/>
                    <w:jc w:val="center"/>
                    <w:rPr>
                      <w:rStyle w:val="43"/>
                      <w:rFonts w:hint="default" w:ascii="Times New Roman" w:hAnsi="Times New Roman" w:eastAsia="宋体" w:cs="Times New Roman"/>
                      <w:color w:val="auto"/>
                      <w:sz w:val="21"/>
                      <w:szCs w:val="21"/>
                      <w:lang w:val="en-US" w:eastAsia="zh-CN"/>
                    </w:rPr>
                  </w:pPr>
                  <w:r>
                    <w:rPr>
                      <w:rStyle w:val="43"/>
                      <w:rFonts w:hint="default" w:ascii="Times New Roman" w:hAnsi="Times New Roman" w:eastAsia="宋体" w:cs="Times New Roman"/>
                      <w:color w:val="auto"/>
                      <w:sz w:val="21"/>
                      <w:szCs w:val="21"/>
                      <w:lang w:val="en-US" w:eastAsia="zh-CN"/>
                    </w:rPr>
                    <w:t>2024.11.27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7" w:type="pct"/>
                  <w:vMerge w:val="continue"/>
                  <w:vAlign w:val="center"/>
                </w:tcPr>
                <w:p>
                  <w:pPr>
                    <w:adjustRightInd w:val="0"/>
                    <w:snapToGrid w:val="0"/>
                    <w:spacing w:line="260" w:lineRule="exact"/>
                    <w:jc w:val="center"/>
                    <w:rPr>
                      <w:rStyle w:val="43"/>
                      <w:rFonts w:hint="default" w:ascii="Times New Roman" w:hAnsi="Times New Roman" w:eastAsia="宋体" w:cs="Times New Roman"/>
                      <w:color w:val="auto"/>
                      <w:sz w:val="21"/>
                      <w:szCs w:val="21"/>
                      <w:lang w:val="en-US" w:eastAsia="zh-CN"/>
                    </w:rPr>
                  </w:pPr>
                </w:p>
              </w:tc>
              <w:tc>
                <w:tcPr>
                  <w:tcW w:w="1661" w:type="pct"/>
                  <w:vAlign w:val="center"/>
                </w:tcPr>
                <w:p>
                  <w:pPr>
                    <w:adjustRightInd w:val="0"/>
                    <w:snapToGrid w:val="0"/>
                    <w:spacing w:line="260" w:lineRule="exact"/>
                    <w:jc w:val="center"/>
                    <w:rPr>
                      <w:rStyle w:val="43"/>
                      <w:rFonts w:hint="default" w:ascii="Times New Roman" w:hAnsi="Times New Roman" w:eastAsia="宋体" w:cs="Times New Roman"/>
                      <w:color w:val="auto"/>
                      <w:sz w:val="21"/>
                      <w:szCs w:val="21"/>
                      <w:lang w:val="en-US" w:eastAsia="zh-CN"/>
                    </w:rPr>
                  </w:pPr>
                  <w:r>
                    <w:rPr>
                      <w:rStyle w:val="43"/>
                      <w:rFonts w:hint="default" w:ascii="Times New Roman" w:hAnsi="Times New Roman" w:eastAsia="宋体" w:cs="Times New Roman"/>
                      <w:color w:val="auto"/>
                      <w:sz w:val="21"/>
                      <w:szCs w:val="21"/>
                      <w:lang w:val="en-US" w:eastAsia="zh-CN"/>
                    </w:rPr>
                    <w:t>低浓度称量恒温恒湿设备</w:t>
                  </w:r>
                </w:p>
              </w:tc>
              <w:tc>
                <w:tcPr>
                  <w:tcW w:w="982" w:type="pct"/>
                  <w:vAlign w:val="center"/>
                </w:tcPr>
                <w:p>
                  <w:pPr>
                    <w:adjustRightInd w:val="0"/>
                    <w:snapToGrid w:val="0"/>
                    <w:spacing w:line="260" w:lineRule="exact"/>
                    <w:jc w:val="center"/>
                    <w:rPr>
                      <w:rStyle w:val="43"/>
                      <w:rFonts w:hint="default" w:ascii="Times New Roman" w:hAnsi="Times New Roman" w:eastAsia="宋体" w:cs="Times New Roman"/>
                      <w:color w:val="auto"/>
                      <w:sz w:val="21"/>
                      <w:szCs w:val="21"/>
                      <w:lang w:val="en-US" w:eastAsia="zh-CN"/>
                    </w:rPr>
                  </w:pPr>
                  <w:r>
                    <w:rPr>
                      <w:rStyle w:val="43"/>
                      <w:rFonts w:hint="default" w:ascii="Times New Roman" w:hAnsi="Times New Roman" w:eastAsia="宋体" w:cs="Times New Roman"/>
                      <w:color w:val="auto"/>
                      <w:sz w:val="21"/>
                      <w:szCs w:val="21"/>
                      <w:lang w:val="en-US" w:eastAsia="zh-CN"/>
                    </w:rPr>
                    <w:t xml:space="preserve">JNVN-800s </w:t>
                  </w:r>
                </w:p>
              </w:tc>
              <w:tc>
                <w:tcPr>
                  <w:tcW w:w="891" w:type="pct"/>
                  <w:vAlign w:val="center"/>
                </w:tcPr>
                <w:p>
                  <w:pPr>
                    <w:adjustRightInd w:val="0"/>
                    <w:snapToGrid w:val="0"/>
                    <w:spacing w:line="260" w:lineRule="exact"/>
                    <w:jc w:val="center"/>
                    <w:rPr>
                      <w:rStyle w:val="43"/>
                      <w:rFonts w:hint="default" w:ascii="Times New Roman" w:hAnsi="Times New Roman" w:eastAsia="宋体" w:cs="Times New Roman"/>
                      <w:color w:val="auto"/>
                      <w:sz w:val="21"/>
                      <w:szCs w:val="21"/>
                      <w:lang w:val="en-US" w:eastAsia="zh-CN"/>
                    </w:rPr>
                  </w:pPr>
                  <w:r>
                    <w:rPr>
                      <w:rStyle w:val="43"/>
                      <w:rFonts w:hint="default" w:ascii="Times New Roman" w:hAnsi="Times New Roman" w:eastAsia="宋体" w:cs="Times New Roman"/>
                      <w:color w:val="auto"/>
                      <w:sz w:val="21"/>
                      <w:szCs w:val="21"/>
                      <w:lang w:val="en-US" w:eastAsia="zh-CN"/>
                    </w:rPr>
                    <w:t>JN1807161</w:t>
                  </w:r>
                </w:p>
              </w:tc>
              <w:tc>
                <w:tcPr>
                  <w:tcW w:w="927" w:type="pct"/>
                  <w:vAlign w:val="center"/>
                </w:tcPr>
                <w:p>
                  <w:pPr>
                    <w:adjustRightInd w:val="0"/>
                    <w:snapToGrid w:val="0"/>
                    <w:spacing w:line="260" w:lineRule="exact"/>
                    <w:jc w:val="center"/>
                    <w:rPr>
                      <w:rStyle w:val="43"/>
                      <w:rFonts w:hint="default" w:ascii="Times New Roman" w:hAnsi="Times New Roman" w:eastAsia="宋体" w:cs="Times New Roman"/>
                      <w:color w:val="auto"/>
                      <w:sz w:val="21"/>
                      <w:szCs w:val="21"/>
                      <w:lang w:val="en-US" w:eastAsia="zh-CN"/>
                    </w:rPr>
                  </w:pPr>
                  <w:r>
                    <w:rPr>
                      <w:rStyle w:val="43"/>
                      <w:rFonts w:hint="default" w:ascii="Times New Roman" w:hAnsi="Times New Roman" w:eastAsia="宋体" w:cs="Times New Roman"/>
                      <w:color w:val="auto"/>
                      <w:sz w:val="21"/>
                      <w:szCs w:val="21"/>
                      <w:lang w:val="en-US" w:eastAsia="zh-CN"/>
                    </w:rPr>
                    <w:t>2024.11.09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7" w:type="pct"/>
                  <w:vMerge w:val="continue"/>
                  <w:vAlign w:val="center"/>
                </w:tcPr>
                <w:p>
                  <w:pPr>
                    <w:adjustRightInd w:val="0"/>
                    <w:snapToGrid w:val="0"/>
                    <w:spacing w:line="260" w:lineRule="exact"/>
                    <w:jc w:val="center"/>
                    <w:rPr>
                      <w:rStyle w:val="43"/>
                      <w:rFonts w:hint="default" w:ascii="Times New Roman" w:hAnsi="Times New Roman" w:eastAsia="宋体" w:cs="Times New Roman"/>
                      <w:color w:val="auto"/>
                      <w:sz w:val="21"/>
                      <w:szCs w:val="21"/>
                      <w:lang w:val="en-US" w:eastAsia="zh-CN"/>
                    </w:rPr>
                  </w:pPr>
                </w:p>
              </w:tc>
              <w:tc>
                <w:tcPr>
                  <w:tcW w:w="1661" w:type="pct"/>
                  <w:vAlign w:val="center"/>
                </w:tcPr>
                <w:p>
                  <w:pPr>
                    <w:adjustRightInd w:val="0"/>
                    <w:snapToGrid w:val="0"/>
                    <w:spacing w:line="260" w:lineRule="exact"/>
                    <w:jc w:val="center"/>
                    <w:rPr>
                      <w:rStyle w:val="43"/>
                      <w:rFonts w:hint="default" w:ascii="Times New Roman" w:hAnsi="Times New Roman" w:eastAsia="宋体" w:cs="Times New Roman"/>
                      <w:color w:val="auto"/>
                      <w:sz w:val="21"/>
                      <w:szCs w:val="21"/>
                      <w:lang w:val="en-US" w:eastAsia="zh-CN"/>
                    </w:rPr>
                  </w:pPr>
                  <w:r>
                    <w:rPr>
                      <w:rStyle w:val="43"/>
                      <w:rFonts w:hint="default" w:ascii="Times New Roman" w:hAnsi="Times New Roman" w:eastAsia="宋体" w:cs="Times New Roman"/>
                      <w:color w:val="auto"/>
                      <w:sz w:val="21"/>
                      <w:szCs w:val="21"/>
                      <w:lang w:val="en-US" w:eastAsia="zh-CN"/>
                    </w:rPr>
                    <w:t>崂应3023Y紫外烟气分析仪</w:t>
                  </w:r>
                </w:p>
              </w:tc>
              <w:tc>
                <w:tcPr>
                  <w:tcW w:w="982" w:type="pct"/>
                  <w:vAlign w:val="center"/>
                </w:tcPr>
                <w:p>
                  <w:pPr>
                    <w:adjustRightInd w:val="0"/>
                    <w:snapToGrid w:val="0"/>
                    <w:spacing w:line="260" w:lineRule="exact"/>
                    <w:jc w:val="center"/>
                    <w:rPr>
                      <w:rStyle w:val="43"/>
                      <w:rFonts w:hint="default" w:ascii="Times New Roman" w:hAnsi="Times New Roman" w:eastAsia="宋体" w:cs="Times New Roman"/>
                      <w:color w:val="auto"/>
                      <w:sz w:val="21"/>
                      <w:szCs w:val="21"/>
                      <w:lang w:val="en-US" w:eastAsia="zh-CN"/>
                    </w:rPr>
                  </w:pPr>
                  <w:r>
                    <w:rPr>
                      <w:rStyle w:val="43"/>
                      <w:rFonts w:hint="default" w:ascii="Times New Roman" w:hAnsi="Times New Roman" w:eastAsia="宋体" w:cs="Times New Roman"/>
                      <w:color w:val="auto"/>
                      <w:sz w:val="21"/>
                      <w:szCs w:val="21"/>
                      <w:lang w:val="en-US" w:eastAsia="zh-CN"/>
                    </w:rPr>
                    <w:t>3023Y</w:t>
                  </w:r>
                </w:p>
              </w:tc>
              <w:tc>
                <w:tcPr>
                  <w:tcW w:w="891" w:type="pct"/>
                  <w:vAlign w:val="center"/>
                </w:tcPr>
                <w:p>
                  <w:pPr>
                    <w:adjustRightInd w:val="0"/>
                    <w:snapToGrid w:val="0"/>
                    <w:spacing w:line="260" w:lineRule="exact"/>
                    <w:jc w:val="center"/>
                    <w:rPr>
                      <w:rStyle w:val="43"/>
                      <w:rFonts w:hint="default" w:ascii="Times New Roman" w:hAnsi="Times New Roman" w:eastAsia="宋体" w:cs="Times New Roman"/>
                      <w:color w:val="auto"/>
                      <w:sz w:val="21"/>
                      <w:szCs w:val="21"/>
                      <w:lang w:val="en-US" w:eastAsia="zh-CN"/>
                    </w:rPr>
                  </w:pPr>
                  <w:r>
                    <w:rPr>
                      <w:rStyle w:val="43"/>
                      <w:rFonts w:hint="default" w:ascii="Times New Roman" w:hAnsi="Times New Roman" w:eastAsia="宋体" w:cs="Times New Roman"/>
                      <w:color w:val="auto"/>
                      <w:sz w:val="21"/>
                      <w:szCs w:val="21"/>
                      <w:lang w:val="en-US" w:eastAsia="zh-CN"/>
                    </w:rPr>
                    <w:t>2B04014300</w:t>
                  </w:r>
                </w:p>
              </w:tc>
              <w:tc>
                <w:tcPr>
                  <w:tcW w:w="927" w:type="pct"/>
                  <w:vAlign w:val="center"/>
                </w:tcPr>
                <w:p>
                  <w:pPr>
                    <w:adjustRightInd w:val="0"/>
                    <w:snapToGrid w:val="0"/>
                    <w:spacing w:line="260" w:lineRule="exact"/>
                    <w:jc w:val="center"/>
                    <w:rPr>
                      <w:rStyle w:val="43"/>
                      <w:rFonts w:hint="default" w:ascii="Times New Roman" w:hAnsi="Times New Roman" w:eastAsia="宋体" w:cs="Times New Roman"/>
                      <w:color w:val="auto"/>
                      <w:sz w:val="21"/>
                      <w:szCs w:val="21"/>
                      <w:lang w:val="en-US" w:eastAsia="zh-CN"/>
                    </w:rPr>
                  </w:pPr>
                  <w:r>
                    <w:rPr>
                      <w:rStyle w:val="43"/>
                      <w:rFonts w:hint="default" w:ascii="Times New Roman" w:hAnsi="Times New Roman" w:eastAsia="宋体" w:cs="Times New Roman"/>
                      <w:color w:val="auto"/>
                      <w:sz w:val="21"/>
                      <w:szCs w:val="21"/>
                      <w:lang w:val="en-US" w:eastAsia="zh-CN"/>
                    </w:rPr>
                    <w:t>2025.1.14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7" w:type="pct"/>
                  <w:vMerge w:val="continue"/>
                  <w:vAlign w:val="center"/>
                </w:tcPr>
                <w:p>
                  <w:pPr>
                    <w:adjustRightInd w:val="0"/>
                    <w:snapToGrid w:val="0"/>
                    <w:spacing w:line="260" w:lineRule="exact"/>
                    <w:jc w:val="center"/>
                    <w:rPr>
                      <w:rStyle w:val="43"/>
                      <w:rFonts w:hint="default" w:ascii="Times New Roman" w:hAnsi="Times New Roman" w:eastAsia="宋体" w:cs="Times New Roman"/>
                      <w:color w:val="auto"/>
                      <w:sz w:val="21"/>
                      <w:szCs w:val="21"/>
                      <w:lang w:val="en-US" w:eastAsia="zh-CN"/>
                    </w:rPr>
                  </w:pPr>
                </w:p>
              </w:tc>
              <w:tc>
                <w:tcPr>
                  <w:tcW w:w="1661" w:type="pct"/>
                  <w:vAlign w:val="center"/>
                </w:tcPr>
                <w:p>
                  <w:pPr>
                    <w:adjustRightInd w:val="0"/>
                    <w:snapToGrid w:val="0"/>
                    <w:spacing w:line="260" w:lineRule="exact"/>
                    <w:jc w:val="center"/>
                    <w:rPr>
                      <w:rStyle w:val="43"/>
                      <w:rFonts w:hint="default" w:ascii="Times New Roman" w:hAnsi="Times New Roman" w:eastAsia="宋体" w:cs="Times New Roman"/>
                      <w:color w:val="auto"/>
                      <w:sz w:val="21"/>
                      <w:szCs w:val="21"/>
                      <w:lang w:val="en-US" w:eastAsia="zh-CN"/>
                    </w:rPr>
                  </w:pPr>
                  <w:r>
                    <w:rPr>
                      <w:rStyle w:val="43"/>
                      <w:rFonts w:hint="default" w:ascii="Times New Roman" w:hAnsi="Times New Roman" w:eastAsia="宋体" w:cs="Times New Roman"/>
                      <w:color w:val="auto"/>
                      <w:sz w:val="21"/>
                      <w:szCs w:val="21"/>
                      <w:lang w:val="en-US" w:eastAsia="zh-CN"/>
                    </w:rPr>
                    <w:t>环境空气综合采样器</w:t>
                  </w:r>
                </w:p>
              </w:tc>
              <w:tc>
                <w:tcPr>
                  <w:tcW w:w="982" w:type="pct"/>
                  <w:vAlign w:val="center"/>
                </w:tcPr>
                <w:p>
                  <w:pPr>
                    <w:adjustRightInd w:val="0"/>
                    <w:snapToGrid w:val="0"/>
                    <w:spacing w:line="260" w:lineRule="exact"/>
                    <w:jc w:val="center"/>
                    <w:rPr>
                      <w:rStyle w:val="43"/>
                      <w:rFonts w:hint="default" w:ascii="Times New Roman" w:hAnsi="Times New Roman" w:eastAsia="宋体" w:cs="Times New Roman"/>
                      <w:color w:val="auto"/>
                      <w:sz w:val="21"/>
                      <w:szCs w:val="21"/>
                      <w:lang w:val="en-US" w:eastAsia="zh-CN"/>
                    </w:rPr>
                  </w:pPr>
                  <w:r>
                    <w:rPr>
                      <w:rStyle w:val="43"/>
                      <w:rFonts w:hint="default" w:ascii="Times New Roman" w:hAnsi="Times New Roman" w:eastAsia="宋体" w:cs="Times New Roman"/>
                      <w:color w:val="auto"/>
                      <w:sz w:val="21"/>
                      <w:szCs w:val="21"/>
                      <w:lang w:val="en-US" w:eastAsia="zh-CN"/>
                    </w:rPr>
                    <w:t>崂应2050</w:t>
                  </w:r>
                </w:p>
              </w:tc>
              <w:tc>
                <w:tcPr>
                  <w:tcW w:w="891" w:type="pct"/>
                  <w:vAlign w:val="center"/>
                </w:tcPr>
                <w:p>
                  <w:pPr>
                    <w:adjustRightInd w:val="0"/>
                    <w:snapToGrid w:val="0"/>
                    <w:spacing w:line="260" w:lineRule="exact"/>
                    <w:jc w:val="center"/>
                    <w:rPr>
                      <w:rStyle w:val="43"/>
                      <w:rFonts w:hint="default" w:ascii="Times New Roman" w:hAnsi="Times New Roman" w:eastAsia="宋体" w:cs="Times New Roman"/>
                      <w:color w:val="auto"/>
                      <w:sz w:val="21"/>
                      <w:szCs w:val="21"/>
                      <w:lang w:val="en-US" w:eastAsia="zh-CN"/>
                    </w:rPr>
                  </w:pPr>
                  <w:r>
                    <w:rPr>
                      <w:rStyle w:val="43"/>
                      <w:rFonts w:hint="default" w:ascii="Times New Roman" w:hAnsi="Times New Roman" w:eastAsia="宋体" w:cs="Times New Roman"/>
                      <w:color w:val="auto"/>
                      <w:sz w:val="21"/>
                      <w:szCs w:val="21"/>
                      <w:lang w:val="en-US" w:eastAsia="zh-CN"/>
                    </w:rPr>
                    <w:t>Q11050896</w:t>
                  </w:r>
                </w:p>
              </w:tc>
              <w:tc>
                <w:tcPr>
                  <w:tcW w:w="927" w:type="pct"/>
                  <w:vAlign w:val="center"/>
                </w:tcPr>
                <w:p>
                  <w:pPr>
                    <w:adjustRightInd w:val="0"/>
                    <w:snapToGrid w:val="0"/>
                    <w:spacing w:line="260" w:lineRule="exact"/>
                    <w:jc w:val="center"/>
                    <w:rPr>
                      <w:rStyle w:val="43"/>
                      <w:rFonts w:hint="default" w:ascii="Times New Roman" w:hAnsi="Times New Roman" w:eastAsia="宋体" w:cs="Times New Roman"/>
                      <w:color w:val="auto"/>
                      <w:sz w:val="21"/>
                      <w:szCs w:val="21"/>
                      <w:lang w:val="en-US" w:eastAsia="zh-CN"/>
                    </w:rPr>
                  </w:pPr>
                  <w:r>
                    <w:rPr>
                      <w:rStyle w:val="43"/>
                      <w:rFonts w:hint="default" w:ascii="Times New Roman" w:hAnsi="Times New Roman" w:eastAsia="宋体" w:cs="Times New Roman"/>
                      <w:color w:val="auto"/>
                      <w:sz w:val="21"/>
                      <w:szCs w:val="21"/>
                      <w:lang w:val="en-US" w:eastAsia="zh-CN"/>
                    </w:rPr>
                    <w:t>2024.9.25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7" w:type="pct"/>
                  <w:vMerge w:val="continue"/>
                  <w:vAlign w:val="center"/>
                </w:tcPr>
                <w:p>
                  <w:pPr>
                    <w:adjustRightInd w:val="0"/>
                    <w:snapToGrid w:val="0"/>
                    <w:spacing w:line="260" w:lineRule="exact"/>
                    <w:jc w:val="center"/>
                    <w:rPr>
                      <w:rStyle w:val="43"/>
                      <w:rFonts w:hint="default" w:ascii="Times New Roman" w:hAnsi="Times New Roman" w:eastAsia="宋体" w:cs="Times New Roman"/>
                      <w:color w:val="auto"/>
                      <w:sz w:val="21"/>
                      <w:szCs w:val="21"/>
                      <w:lang w:val="en-US" w:eastAsia="zh-CN"/>
                    </w:rPr>
                  </w:pPr>
                </w:p>
              </w:tc>
              <w:tc>
                <w:tcPr>
                  <w:tcW w:w="1661" w:type="pct"/>
                  <w:vAlign w:val="center"/>
                </w:tcPr>
                <w:p>
                  <w:pPr>
                    <w:adjustRightInd w:val="0"/>
                    <w:snapToGrid w:val="0"/>
                    <w:spacing w:line="260" w:lineRule="exact"/>
                    <w:jc w:val="center"/>
                    <w:rPr>
                      <w:rStyle w:val="43"/>
                      <w:rFonts w:hint="default" w:ascii="Times New Roman" w:hAnsi="Times New Roman" w:eastAsia="宋体" w:cs="Times New Roman"/>
                      <w:color w:val="auto"/>
                      <w:sz w:val="21"/>
                      <w:szCs w:val="21"/>
                      <w:lang w:val="en-US" w:eastAsia="zh-CN"/>
                    </w:rPr>
                  </w:pPr>
                  <w:r>
                    <w:rPr>
                      <w:rStyle w:val="43"/>
                      <w:rFonts w:hint="default" w:ascii="Times New Roman" w:hAnsi="Times New Roman" w:eastAsia="宋体" w:cs="Times New Roman"/>
                      <w:color w:val="auto"/>
                      <w:sz w:val="21"/>
                      <w:szCs w:val="21"/>
                      <w:lang w:val="en-US" w:eastAsia="zh-CN"/>
                    </w:rPr>
                    <w:t>环境空气综合采样器</w:t>
                  </w:r>
                </w:p>
              </w:tc>
              <w:tc>
                <w:tcPr>
                  <w:tcW w:w="982" w:type="pct"/>
                  <w:vAlign w:val="center"/>
                </w:tcPr>
                <w:p>
                  <w:pPr>
                    <w:adjustRightInd w:val="0"/>
                    <w:snapToGrid w:val="0"/>
                    <w:spacing w:line="260" w:lineRule="exact"/>
                    <w:jc w:val="center"/>
                    <w:rPr>
                      <w:rStyle w:val="43"/>
                      <w:rFonts w:hint="default" w:ascii="Times New Roman" w:hAnsi="Times New Roman" w:eastAsia="宋体" w:cs="Times New Roman"/>
                      <w:color w:val="auto"/>
                      <w:sz w:val="21"/>
                      <w:szCs w:val="21"/>
                      <w:lang w:val="en-US" w:eastAsia="zh-CN"/>
                    </w:rPr>
                  </w:pPr>
                  <w:r>
                    <w:rPr>
                      <w:rStyle w:val="43"/>
                      <w:rFonts w:hint="default" w:ascii="Times New Roman" w:hAnsi="Times New Roman" w:eastAsia="宋体" w:cs="Times New Roman"/>
                      <w:color w:val="auto"/>
                      <w:sz w:val="21"/>
                      <w:szCs w:val="21"/>
                      <w:lang w:val="en-US" w:eastAsia="zh-CN"/>
                    </w:rPr>
                    <w:t>崂应2050</w:t>
                  </w:r>
                </w:p>
              </w:tc>
              <w:tc>
                <w:tcPr>
                  <w:tcW w:w="891" w:type="pct"/>
                  <w:vAlign w:val="center"/>
                </w:tcPr>
                <w:p>
                  <w:pPr>
                    <w:adjustRightInd w:val="0"/>
                    <w:snapToGrid w:val="0"/>
                    <w:spacing w:line="260" w:lineRule="exact"/>
                    <w:jc w:val="center"/>
                    <w:rPr>
                      <w:rStyle w:val="43"/>
                      <w:rFonts w:hint="default" w:ascii="Times New Roman" w:hAnsi="Times New Roman" w:eastAsia="宋体" w:cs="Times New Roman"/>
                      <w:color w:val="auto"/>
                      <w:sz w:val="21"/>
                      <w:szCs w:val="21"/>
                      <w:lang w:val="en-US" w:eastAsia="zh-CN"/>
                    </w:rPr>
                  </w:pPr>
                  <w:r>
                    <w:rPr>
                      <w:rStyle w:val="43"/>
                      <w:rFonts w:hint="default" w:ascii="Times New Roman" w:hAnsi="Times New Roman" w:eastAsia="宋体" w:cs="Times New Roman"/>
                      <w:color w:val="auto"/>
                      <w:sz w:val="21"/>
                      <w:szCs w:val="21"/>
                      <w:lang w:val="en-US" w:eastAsia="zh-CN"/>
                    </w:rPr>
                    <w:t>Q11050664</w:t>
                  </w:r>
                </w:p>
              </w:tc>
              <w:tc>
                <w:tcPr>
                  <w:tcW w:w="927" w:type="pct"/>
                  <w:vAlign w:val="center"/>
                </w:tcPr>
                <w:p>
                  <w:pPr>
                    <w:adjustRightInd w:val="0"/>
                    <w:snapToGrid w:val="0"/>
                    <w:spacing w:line="260" w:lineRule="exact"/>
                    <w:jc w:val="center"/>
                    <w:rPr>
                      <w:rStyle w:val="43"/>
                      <w:rFonts w:hint="default" w:ascii="Times New Roman" w:hAnsi="Times New Roman" w:eastAsia="宋体" w:cs="Times New Roman"/>
                      <w:color w:val="auto"/>
                      <w:sz w:val="21"/>
                      <w:szCs w:val="21"/>
                      <w:lang w:val="en-US" w:eastAsia="zh-CN"/>
                    </w:rPr>
                  </w:pPr>
                  <w:r>
                    <w:rPr>
                      <w:rStyle w:val="43"/>
                      <w:rFonts w:hint="default" w:ascii="Times New Roman" w:hAnsi="Times New Roman" w:eastAsia="宋体" w:cs="Times New Roman"/>
                      <w:color w:val="auto"/>
                      <w:sz w:val="21"/>
                      <w:szCs w:val="21"/>
                      <w:lang w:val="en-US" w:eastAsia="zh-CN"/>
                    </w:rPr>
                    <w:t>2024.9.25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7" w:type="pct"/>
                  <w:vMerge w:val="continue"/>
                  <w:vAlign w:val="center"/>
                </w:tcPr>
                <w:p>
                  <w:pPr>
                    <w:adjustRightInd w:val="0"/>
                    <w:snapToGrid w:val="0"/>
                    <w:spacing w:line="260" w:lineRule="exact"/>
                    <w:jc w:val="center"/>
                    <w:rPr>
                      <w:rStyle w:val="43"/>
                      <w:rFonts w:hint="default" w:ascii="Times New Roman" w:hAnsi="Times New Roman" w:eastAsia="宋体" w:cs="Times New Roman"/>
                      <w:color w:val="auto"/>
                      <w:sz w:val="21"/>
                      <w:szCs w:val="21"/>
                      <w:lang w:val="en-US" w:eastAsia="zh-CN"/>
                    </w:rPr>
                  </w:pPr>
                </w:p>
              </w:tc>
              <w:tc>
                <w:tcPr>
                  <w:tcW w:w="1661" w:type="pct"/>
                  <w:vAlign w:val="center"/>
                </w:tcPr>
                <w:p>
                  <w:pPr>
                    <w:adjustRightInd w:val="0"/>
                    <w:snapToGrid w:val="0"/>
                    <w:spacing w:line="260" w:lineRule="exact"/>
                    <w:jc w:val="center"/>
                    <w:rPr>
                      <w:rStyle w:val="43"/>
                      <w:rFonts w:hint="default" w:ascii="Times New Roman" w:hAnsi="Times New Roman" w:eastAsia="宋体" w:cs="Times New Roman"/>
                      <w:color w:val="auto"/>
                      <w:sz w:val="21"/>
                      <w:szCs w:val="21"/>
                      <w:lang w:val="en-US" w:eastAsia="zh-CN"/>
                    </w:rPr>
                  </w:pPr>
                  <w:r>
                    <w:rPr>
                      <w:rStyle w:val="43"/>
                      <w:rFonts w:hint="default" w:ascii="Times New Roman" w:hAnsi="Times New Roman" w:eastAsia="宋体" w:cs="Times New Roman"/>
                      <w:color w:val="auto"/>
                      <w:sz w:val="21"/>
                      <w:szCs w:val="21"/>
                      <w:lang w:val="en-US" w:eastAsia="zh-CN"/>
                    </w:rPr>
                    <w:t>环境空气综合采样器</w:t>
                  </w:r>
                </w:p>
              </w:tc>
              <w:tc>
                <w:tcPr>
                  <w:tcW w:w="982" w:type="pct"/>
                  <w:vAlign w:val="center"/>
                </w:tcPr>
                <w:p>
                  <w:pPr>
                    <w:adjustRightInd w:val="0"/>
                    <w:snapToGrid w:val="0"/>
                    <w:spacing w:line="260" w:lineRule="exact"/>
                    <w:jc w:val="center"/>
                    <w:rPr>
                      <w:rStyle w:val="43"/>
                      <w:rFonts w:hint="default" w:ascii="Times New Roman" w:hAnsi="Times New Roman" w:eastAsia="宋体" w:cs="Times New Roman"/>
                      <w:color w:val="auto"/>
                      <w:sz w:val="21"/>
                      <w:szCs w:val="21"/>
                      <w:lang w:val="en-US" w:eastAsia="zh-CN"/>
                    </w:rPr>
                  </w:pPr>
                  <w:r>
                    <w:rPr>
                      <w:rStyle w:val="43"/>
                      <w:rFonts w:hint="default" w:ascii="Times New Roman" w:hAnsi="Times New Roman" w:eastAsia="宋体" w:cs="Times New Roman"/>
                      <w:color w:val="auto"/>
                      <w:sz w:val="21"/>
                      <w:szCs w:val="21"/>
                      <w:lang w:val="en-US" w:eastAsia="zh-CN"/>
                    </w:rPr>
                    <w:t>崂应2050</w:t>
                  </w:r>
                </w:p>
              </w:tc>
              <w:tc>
                <w:tcPr>
                  <w:tcW w:w="891" w:type="pct"/>
                  <w:vAlign w:val="center"/>
                </w:tcPr>
                <w:p>
                  <w:pPr>
                    <w:adjustRightInd w:val="0"/>
                    <w:snapToGrid w:val="0"/>
                    <w:spacing w:line="260" w:lineRule="exact"/>
                    <w:jc w:val="center"/>
                    <w:rPr>
                      <w:rStyle w:val="43"/>
                      <w:rFonts w:hint="default" w:ascii="Times New Roman" w:hAnsi="Times New Roman" w:eastAsia="宋体" w:cs="Times New Roman"/>
                      <w:color w:val="auto"/>
                      <w:sz w:val="21"/>
                      <w:szCs w:val="21"/>
                      <w:lang w:val="en-US" w:eastAsia="zh-CN"/>
                    </w:rPr>
                  </w:pPr>
                  <w:r>
                    <w:rPr>
                      <w:rStyle w:val="43"/>
                      <w:rFonts w:hint="default" w:ascii="Times New Roman" w:hAnsi="Times New Roman" w:eastAsia="宋体" w:cs="Times New Roman"/>
                      <w:color w:val="auto"/>
                      <w:sz w:val="21"/>
                      <w:szCs w:val="21"/>
                      <w:lang w:val="en-US" w:eastAsia="zh-CN"/>
                    </w:rPr>
                    <w:t>Q11050400</w:t>
                  </w:r>
                </w:p>
              </w:tc>
              <w:tc>
                <w:tcPr>
                  <w:tcW w:w="927" w:type="pct"/>
                  <w:vAlign w:val="center"/>
                </w:tcPr>
                <w:p>
                  <w:pPr>
                    <w:adjustRightInd w:val="0"/>
                    <w:snapToGrid w:val="0"/>
                    <w:spacing w:line="260" w:lineRule="exact"/>
                    <w:jc w:val="center"/>
                    <w:rPr>
                      <w:rStyle w:val="43"/>
                      <w:rFonts w:hint="default" w:ascii="Times New Roman" w:hAnsi="Times New Roman" w:eastAsia="宋体" w:cs="Times New Roman"/>
                      <w:color w:val="auto"/>
                      <w:sz w:val="21"/>
                      <w:szCs w:val="21"/>
                      <w:lang w:val="en-US" w:eastAsia="zh-CN"/>
                    </w:rPr>
                  </w:pPr>
                  <w:r>
                    <w:rPr>
                      <w:rStyle w:val="43"/>
                      <w:rFonts w:hint="default" w:ascii="Times New Roman" w:hAnsi="Times New Roman" w:eastAsia="宋体" w:cs="Times New Roman"/>
                      <w:color w:val="auto"/>
                      <w:sz w:val="21"/>
                      <w:szCs w:val="21"/>
                      <w:lang w:val="en-US" w:eastAsia="zh-CN"/>
                    </w:rPr>
                    <w:t>2024.9.25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7" w:type="pct"/>
                  <w:vMerge w:val="continue"/>
                  <w:vAlign w:val="center"/>
                </w:tcPr>
                <w:p>
                  <w:pPr>
                    <w:adjustRightInd w:val="0"/>
                    <w:snapToGrid w:val="0"/>
                    <w:spacing w:line="260" w:lineRule="exact"/>
                    <w:jc w:val="center"/>
                    <w:rPr>
                      <w:rStyle w:val="43"/>
                      <w:rFonts w:hint="default" w:ascii="Times New Roman" w:hAnsi="Times New Roman" w:eastAsia="宋体" w:cs="Times New Roman"/>
                      <w:color w:val="auto"/>
                      <w:sz w:val="21"/>
                      <w:szCs w:val="21"/>
                      <w:lang w:val="en-US" w:eastAsia="zh-CN"/>
                    </w:rPr>
                  </w:pPr>
                </w:p>
              </w:tc>
              <w:tc>
                <w:tcPr>
                  <w:tcW w:w="1661" w:type="pct"/>
                  <w:vAlign w:val="center"/>
                </w:tcPr>
                <w:p>
                  <w:pPr>
                    <w:adjustRightInd w:val="0"/>
                    <w:snapToGrid w:val="0"/>
                    <w:spacing w:line="260" w:lineRule="exact"/>
                    <w:jc w:val="center"/>
                    <w:rPr>
                      <w:rStyle w:val="43"/>
                      <w:rFonts w:hint="default" w:ascii="Times New Roman" w:hAnsi="Times New Roman" w:eastAsia="宋体" w:cs="Times New Roman"/>
                      <w:color w:val="auto"/>
                      <w:sz w:val="21"/>
                      <w:szCs w:val="21"/>
                      <w:lang w:val="en-US" w:eastAsia="zh-CN"/>
                    </w:rPr>
                  </w:pPr>
                  <w:r>
                    <w:rPr>
                      <w:rStyle w:val="43"/>
                      <w:rFonts w:hint="default" w:ascii="Times New Roman" w:hAnsi="Times New Roman" w:eastAsia="宋体" w:cs="Times New Roman"/>
                      <w:color w:val="auto"/>
                      <w:sz w:val="21"/>
                      <w:szCs w:val="21"/>
                      <w:lang w:val="en-US" w:eastAsia="zh-CN"/>
                    </w:rPr>
                    <w:t>环境空气综合采样器</w:t>
                  </w:r>
                </w:p>
              </w:tc>
              <w:tc>
                <w:tcPr>
                  <w:tcW w:w="982" w:type="pct"/>
                  <w:vAlign w:val="center"/>
                </w:tcPr>
                <w:p>
                  <w:pPr>
                    <w:adjustRightInd w:val="0"/>
                    <w:snapToGrid w:val="0"/>
                    <w:spacing w:line="260" w:lineRule="exact"/>
                    <w:jc w:val="center"/>
                    <w:rPr>
                      <w:rStyle w:val="43"/>
                      <w:rFonts w:hint="default" w:ascii="Times New Roman" w:hAnsi="Times New Roman" w:eastAsia="宋体" w:cs="Times New Roman"/>
                      <w:color w:val="auto"/>
                      <w:sz w:val="21"/>
                      <w:szCs w:val="21"/>
                      <w:lang w:val="en-US" w:eastAsia="zh-CN"/>
                    </w:rPr>
                  </w:pPr>
                  <w:r>
                    <w:rPr>
                      <w:rStyle w:val="43"/>
                      <w:rFonts w:hint="default" w:ascii="Times New Roman" w:hAnsi="Times New Roman" w:eastAsia="宋体" w:cs="Times New Roman"/>
                      <w:color w:val="auto"/>
                      <w:sz w:val="21"/>
                      <w:szCs w:val="21"/>
                      <w:lang w:val="en-US" w:eastAsia="zh-CN"/>
                    </w:rPr>
                    <w:t>崂应2050</w:t>
                  </w:r>
                </w:p>
              </w:tc>
              <w:tc>
                <w:tcPr>
                  <w:tcW w:w="891" w:type="pct"/>
                  <w:vAlign w:val="center"/>
                </w:tcPr>
                <w:p>
                  <w:pPr>
                    <w:adjustRightInd w:val="0"/>
                    <w:snapToGrid w:val="0"/>
                    <w:spacing w:line="260" w:lineRule="exact"/>
                    <w:jc w:val="center"/>
                    <w:rPr>
                      <w:rStyle w:val="43"/>
                      <w:rFonts w:hint="default" w:ascii="Times New Roman" w:hAnsi="Times New Roman" w:eastAsia="宋体" w:cs="Times New Roman"/>
                      <w:color w:val="auto"/>
                      <w:sz w:val="21"/>
                      <w:szCs w:val="21"/>
                      <w:lang w:val="en-US" w:eastAsia="zh-CN"/>
                    </w:rPr>
                  </w:pPr>
                  <w:r>
                    <w:rPr>
                      <w:rStyle w:val="43"/>
                      <w:rFonts w:hint="default" w:ascii="Times New Roman" w:hAnsi="Times New Roman" w:eastAsia="宋体" w:cs="Times New Roman"/>
                      <w:color w:val="auto"/>
                      <w:sz w:val="21"/>
                      <w:szCs w:val="21"/>
                      <w:lang w:val="en-US" w:eastAsia="zh-CN"/>
                    </w:rPr>
                    <w:t>Q11050900</w:t>
                  </w:r>
                </w:p>
              </w:tc>
              <w:tc>
                <w:tcPr>
                  <w:tcW w:w="927" w:type="pct"/>
                  <w:vAlign w:val="center"/>
                </w:tcPr>
                <w:p>
                  <w:pPr>
                    <w:adjustRightInd w:val="0"/>
                    <w:snapToGrid w:val="0"/>
                    <w:spacing w:line="260" w:lineRule="exact"/>
                    <w:jc w:val="center"/>
                    <w:rPr>
                      <w:rStyle w:val="43"/>
                      <w:rFonts w:hint="default" w:ascii="Times New Roman" w:hAnsi="Times New Roman" w:eastAsia="宋体" w:cs="Times New Roman"/>
                      <w:color w:val="auto"/>
                      <w:sz w:val="21"/>
                      <w:szCs w:val="21"/>
                      <w:lang w:val="en-US" w:eastAsia="zh-CN"/>
                    </w:rPr>
                  </w:pPr>
                  <w:r>
                    <w:rPr>
                      <w:rStyle w:val="43"/>
                      <w:rFonts w:hint="default" w:ascii="Times New Roman" w:hAnsi="Times New Roman" w:eastAsia="宋体" w:cs="Times New Roman"/>
                      <w:color w:val="auto"/>
                      <w:sz w:val="21"/>
                      <w:szCs w:val="21"/>
                      <w:lang w:val="en-US" w:eastAsia="zh-CN"/>
                    </w:rPr>
                    <w:t>2024.9.25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7" w:type="pct"/>
                  <w:vMerge w:val="continue"/>
                  <w:vAlign w:val="center"/>
                </w:tcPr>
                <w:p>
                  <w:pPr>
                    <w:adjustRightInd w:val="0"/>
                    <w:snapToGrid w:val="0"/>
                    <w:spacing w:line="260" w:lineRule="exact"/>
                    <w:jc w:val="center"/>
                    <w:rPr>
                      <w:rStyle w:val="43"/>
                      <w:rFonts w:hint="default" w:ascii="Times New Roman" w:hAnsi="Times New Roman" w:eastAsia="宋体" w:cs="Times New Roman"/>
                      <w:color w:val="auto"/>
                      <w:sz w:val="21"/>
                      <w:szCs w:val="21"/>
                      <w:lang w:val="en-US" w:eastAsia="zh-CN"/>
                    </w:rPr>
                  </w:pPr>
                </w:p>
              </w:tc>
              <w:tc>
                <w:tcPr>
                  <w:tcW w:w="1661" w:type="pct"/>
                  <w:vAlign w:val="center"/>
                </w:tcPr>
                <w:p>
                  <w:pPr>
                    <w:adjustRightInd w:val="0"/>
                    <w:snapToGrid w:val="0"/>
                    <w:spacing w:line="260" w:lineRule="exact"/>
                    <w:jc w:val="center"/>
                    <w:rPr>
                      <w:rStyle w:val="43"/>
                      <w:rFonts w:hint="default" w:ascii="Times New Roman" w:hAnsi="Times New Roman" w:eastAsia="宋体" w:cs="Times New Roman"/>
                      <w:color w:val="auto"/>
                      <w:sz w:val="21"/>
                      <w:szCs w:val="21"/>
                      <w:lang w:val="en-US" w:eastAsia="zh-CN"/>
                    </w:rPr>
                  </w:pPr>
                  <w:r>
                    <w:rPr>
                      <w:rStyle w:val="43"/>
                      <w:rFonts w:hint="default" w:ascii="Times New Roman" w:hAnsi="Times New Roman" w:eastAsia="宋体" w:cs="Times New Roman"/>
                      <w:color w:val="auto"/>
                      <w:sz w:val="21"/>
                      <w:szCs w:val="21"/>
                      <w:lang w:val="en-US" w:eastAsia="zh-CN"/>
                    </w:rPr>
                    <w:t>崂应8040 智能高精度综合标准仪</w:t>
                  </w:r>
                </w:p>
              </w:tc>
              <w:tc>
                <w:tcPr>
                  <w:tcW w:w="982" w:type="pct"/>
                  <w:vAlign w:val="center"/>
                </w:tcPr>
                <w:p>
                  <w:pPr>
                    <w:adjustRightInd w:val="0"/>
                    <w:snapToGrid w:val="0"/>
                    <w:spacing w:line="260" w:lineRule="exact"/>
                    <w:jc w:val="center"/>
                    <w:rPr>
                      <w:rStyle w:val="43"/>
                      <w:rFonts w:hint="default" w:ascii="Times New Roman" w:hAnsi="Times New Roman" w:eastAsia="宋体" w:cs="Times New Roman"/>
                      <w:color w:val="auto"/>
                      <w:sz w:val="21"/>
                      <w:szCs w:val="21"/>
                      <w:lang w:val="en-US" w:eastAsia="zh-CN"/>
                    </w:rPr>
                  </w:pPr>
                  <w:r>
                    <w:rPr>
                      <w:rStyle w:val="43"/>
                      <w:rFonts w:hint="default" w:ascii="Times New Roman" w:hAnsi="Times New Roman" w:eastAsia="宋体" w:cs="Times New Roman"/>
                      <w:color w:val="auto"/>
                      <w:sz w:val="21"/>
                      <w:szCs w:val="21"/>
                      <w:lang w:val="en-US" w:eastAsia="zh-CN"/>
                    </w:rPr>
                    <w:t>崂应8040</w:t>
                  </w:r>
                </w:p>
              </w:tc>
              <w:tc>
                <w:tcPr>
                  <w:tcW w:w="891" w:type="pct"/>
                  <w:vAlign w:val="center"/>
                </w:tcPr>
                <w:p>
                  <w:pPr>
                    <w:adjustRightInd w:val="0"/>
                    <w:snapToGrid w:val="0"/>
                    <w:spacing w:line="260" w:lineRule="exact"/>
                    <w:jc w:val="center"/>
                    <w:rPr>
                      <w:rStyle w:val="43"/>
                      <w:rFonts w:hint="default" w:ascii="Times New Roman" w:hAnsi="Times New Roman" w:eastAsia="宋体" w:cs="Times New Roman"/>
                      <w:color w:val="auto"/>
                      <w:sz w:val="21"/>
                      <w:szCs w:val="21"/>
                      <w:lang w:val="en-US" w:eastAsia="zh-CN"/>
                    </w:rPr>
                  </w:pPr>
                  <w:r>
                    <w:rPr>
                      <w:rStyle w:val="43"/>
                      <w:rFonts w:hint="default" w:ascii="Times New Roman" w:hAnsi="Times New Roman" w:eastAsia="宋体" w:cs="Times New Roman"/>
                      <w:color w:val="auto"/>
                      <w:sz w:val="21"/>
                      <w:szCs w:val="21"/>
                      <w:lang w:val="en-US" w:eastAsia="zh-CN"/>
                    </w:rPr>
                    <w:t>2L02102024</w:t>
                  </w:r>
                </w:p>
              </w:tc>
              <w:tc>
                <w:tcPr>
                  <w:tcW w:w="927" w:type="pct"/>
                  <w:vAlign w:val="center"/>
                </w:tcPr>
                <w:p>
                  <w:pPr>
                    <w:adjustRightInd w:val="0"/>
                    <w:snapToGrid w:val="0"/>
                    <w:spacing w:line="260" w:lineRule="exact"/>
                    <w:jc w:val="center"/>
                    <w:rPr>
                      <w:rStyle w:val="43"/>
                      <w:rFonts w:hint="default" w:ascii="Times New Roman" w:hAnsi="Times New Roman" w:eastAsia="宋体" w:cs="Times New Roman"/>
                      <w:color w:val="auto"/>
                      <w:sz w:val="21"/>
                      <w:szCs w:val="21"/>
                      <w:lang w:val="en-US" w:eastAsia="zh-CN"/>
                    </w:rPr>
                  </w:pPr>
                  <w:r>
                    <w:rPr>
                      <w:rStyle w:val="43"/>
                      <w:rFonts w:hint="default" w:ascii="Times New Roman" w:hAnsi="Times New Roman" w:eastAsia="宋体" w:cs="Times New Roman"/>
                      <w:color w:val="auto"/>
                      <w:sz w:val="21"/>
                      <w:szCs w:val="21"/>
                      <w:lang w:val="en-US" w:eastAsia="zh-CN"/>
                    </w:rPr>
                    <w:t>2025.07.08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7" w:type="pct"/>
                  <w:vMerge w:val="restart"/>
                  <w:vAlign w:val="center"/>
                </w:tcPr>
                <w:p>
                  <w:pPr>
                    <w:adjustRightInd w:val="0"/>
                    <w:snapToGrid w:val="0"/>
                    <w:spacing w:line="260" w:lineRule="exact"/>
                    <w:jc w:val="center"/>
                    <w:rPr>
                      <w:rStyle w:val="43"/>
                      <w:rFonts w:hint="default" w:ascii="Times New Roman" w:hAnsi="Times New Roman" w:eastAsia="宋体" w:cs="Times New Roman"/>
                      <w:color w:val="auto"/>
                      <w:sz w:val="21"/>
                      <w:szCs w:val="21"/>
                      <w:lang w:val="en-US" w:eastAsia="zh-CN"/>
                    </w:rPr>
                  </w:pPr>
                  <w:r>
                    <w:rPr>
                      <w:rStyle w:val="43"/>
                      <w:rFonts w:hint="default" w:ascii="Times New Roman" w:hAnsi="Times New Roman" w:eastAsia="宋体" w:cs="Times New Roman"/>
                      <w:color w:val="auto"/>
                      <w:sz w:val="21"/>
                      <w:szCs w:val="21"/>
                      <w:lang w:val="en-US" w:eastAsia="zh-CN"/>
                    </w:rPr>
                    <w:t>厂界噪声</w:t>
                  </w:r>
                </w:p>
              </w:tc>
              <w:tc>
                <w:tcPr>
                  <w:tcW w:w="1661" w:type="pct"/>
                  <w:vAlign w:val="center"/>
                </w:tcPr>
                <w:p>
                  <w:pPr>
                    <w:adjustRightInd w:val="0"/>
                    <w:snapToGrid w:val="0"/>
                    <w:spacing w:line="260" w:lineRule="exact"/>
                    <w:jc w:val="center"/>
                    <w:rPr>
                      <w:rStyle w:val="43"/>
                      <w:rFonts w:hint="default" w:ascii="Times New Roman" w:hAnsi="Times New Roman" w:eastAsia="宋体" w:cs="Times New Roman"/>
                      <w:color w:val="auto"/>
                      <w:sz w:val="21"/>
                      <w:szCs w:val="21"/>
                      <w:lang w:val="de-DE" w:eastAsia="zh-CN"/>
                    </w:rPr>
                  </w:pPr>
                  <w:r>
                    <w:rPr>
                      <w:rStyle w:val="43"/>
                      <w:rFonts w:hint="default" w:ascii="Times New Roman" w:hAnsi="Times New Roman" w:eastAsia="宋体" w:cs="Times New Roman"/>
                      <w:color w:val="auto"/>
                      <w:sz w:val="21"/>
                      <w:szCs w:val="21"/>
                      <w:lang w:val="en-US" w:eastAsia="zh-CN"/>
                    </w:rPr>
                    <w:t>多功能噪声分析仪</w:t>
                  </w:r>
                </w:p>
              </w:tc>
              <w:tc>
                <w:tcPr>
                  <w:tcW w:w="982" w:type="pct"/>
                  <w:vAlign w:val="center"/>
                </w:tcPr>
                <w:p>
                  <w:pPr>
                    <w:adjustRightInd w:val="0"/>
                    <w:snapToGrid w:val="0"/>
                    <w:spacing w:line="260" w:lineRule="exact"/>
                    <w:jc w:val="center"/>
                    <w:rPr>
                      <w:rStyle w:val="43"/>
                      <w:rFonts w:hint="default" w:ascii="Times New Roman" w:hAnsi="Times New Roman" w:eastAsia="宋体" w:cs="Times New Roman"/>
                      <w:color w:val="auto"/>
                      <w:sz w:val="21"/>
                      <w:szCs w:val="21"/>
                      <w:lang w:val="de-DE" w:eastAsia="zh-CN"/>
                    </w:rPr>
                  </w:pPr>
                  <w:r>
                    <w:rPr>
                      <w:rStyle w:val="43"/>
                      <w:rFonts w:hint="default" w:ascii="Times New Roman" w:hAnsi="Times New Roman" w:eastAsia="宋体" w:cs="Times New Roman"/>
                      <w:color w:val="auto"/>
                      <w:sz w:val="21"/>
                      <w:szCs w:val="21"/>
                      <w:lang w:val="en-US" w:eastAsia="zh-CN"/>
                    </w:rPr>
                    <w:t>AWA6228+</w:t>
                  </w:r>
                </w:p>
              </w:tc>
              <w:tc>
                <w:tcPr>
                  <w:tcW w:w="891" w:type="pct"/>
                  <w:vAlign w:val="center"/>
                </w:tcPr>
                <w:p>
                  <w:pPr>
                    <w:adjustRightInd w:val="0"/>
                    <w:snapToGrid w:val="0"/>
                    <w:spacing w:line="260" w:lineRule="exact"/>
                    <w:jc w:val="center"/>
                    <w:rPr>
                      <w:rStyle w:val="43"/>
                      <w:rFonts w:hint="default" w:ascii="Times New Roman" w:hAnsi="Times New Roman" w:eastAsia="宋体" w:cs="Times New Roman"/>
                      <w:color w:val="auto"/>
                      <w:sz w:val="21"/>
                      <w:szCs w:val="21"/>
                      <w:lang w:val="en-US" w:eastAsia="zh-CN"/>
                    </w:rPr>
                  </w:pPr>
                  <w:r>
                    <w:rPr>
                      <w:rStyle w:val="43"/>
                      <w:rFonts w:hint="default" w:ascii="Times New Roman" w:hAnsi="Times New Roman" w:eastAsia="宋体" w:cs="Times New Roman"/>
                      <w:color w:val="auto"/>
                      <w:sz w:val="21"/>
                      <w:szCs w:val="21"/>
                      <w:lang w:val="en-US" w:eastAsia="zh-CN"/>
                    </w:rPr>
                    <w:t>10348063</w:t>
                  </w:r>
                </w:p>
              </w:tc>
              <w:tc>
                <w:tcPr>
                  <w:tcW w:w="927" w:type="pct"/>
                  <w:vAlign w:val="center"/>
                </w:tcPr>
                <w:p>
                  <w:pPr>
                    <w:adjustRightInd w:val="0"/>
                    <w:snapToGrid w:val="0"/>
                    <w:spacing w:line="260" w:lineRule="exact"/>
                    <w:jc w:val="center"/>
                    <w:rPr>
                      <w:rStyle w:val="43"/>
                      <w:rFonts w:hint="default" w:ascii="Times New Roman" w:hAnsi="Times New Roman" w:eastAsia="宋体" w:cs="Times New Roman"/>
                      <w:color w:val="auto"/>
                      <w:sz w:val="21"/>
                      <w:szCs w:val="21"/>
                      <w:lang w:val="en-US" w:eastAsia="zh-CN"/>
                    </w:rPr>
                  </w:pPr>
                  <w:r>
                    <w:rPr>
                      <w:rStyle w:val="43"/>
                      <w:rFonts w:hint="default" w:ascii="Times New Roman" w:hAnsi="Times New Roman" w:eastAsia="宋体" w:cs="Times New Roman"/>
                      <w:color w:val="auto"/>
                      <w:sz w:val="21"/>
                      <w:szCs w:val="21"/>
                      <w:lang w:val="en-US" w:eastAsia="zh-CN"/>
                    </w:rPr>
                    <w:t>2025.4.15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7" w:type="pct"/>
                  <w:vMerge w:val="continue"/>
                  <w:vAlign w:val="center"/>
                </w:tcPr>
                <w:p>
                  <w:pPr>
                    <w:adjustRightInd w:val="0"/>
                    <w:snapToGrid w:val="0"/>
                    <w:spacing w:line="260" w:lineRule="exact"/>
                    <w:jc w:val="center"/>
                    <w:rPr>
                      <w:rStyle w:val="43"/>
                      <w:rFonts w:hint="default" w:ascii="Times New Roman" w:hAnsi="Times New Roman" w:eastAsia="宋体" w:cs="Times New Roman"/>
                      <w:color w:val="auto"/>
                      <w:sz w:val="21"/>
                      <w:szCs w:val="21"/>
                      <w:lang w:val="en-US" w:eastAsia="zh-CN"/>
                    </w:rPr>
                  </w:pPr>
                </w:p>
              </w:tc>
              <w:tc>
                <w:tcPr>
                  <w:tcW w:w="1661" w:type="pct"/>
                  <w:vAlign w:val="center"/>
                </w:tcPr>
                <w:p>
                  <w:pPr>
                    <w:adjustRightInd w:val="0"/>
                    <w:snapToGrid w:val="0"/>
                    <w:spacing w:line="260" w:lineRule="exact"/>
                    <w:jc w:val="center"/>
                    <w:rPr>
                      <w:rStyle w:val="43"/>
                      <w:rFonts w:hint="default" w:ascii="Times New Roman" w:hAnsi="Times New Roman" w:eastAsia="宋体" w:cs="Times New Roman"/>
                      <w:color w:val="auto"/>
                      <w:sz w:val="21"/>
                      <w:szCs w:val="21"/>
                      <w:lang w:val="en-US" w:eastAsia="zh-CN"/>
                    </w:rPr>
                  </w:pPr>
                  <w:r>
                    <w:rPr>
                      <w:rStyle w:val="43"/>
                      <w:rFonts w:hint="default" w:ascii="Times New Roman" w:hAnsi="Times New Roman" w:eastAsia="宋体" w:cs="Times New Roman"/>
                      <w:color w:val="auto"/>
                      <w:sz w:val="21"/>
                      <w:szCs w:val="21"/>
                      <w:lang w:val="en-US" w:eastAsia="zh-CN"/>
                    </w:rPr>
                    <w:t>声校准器</w:t>
                  </w:r>
                </w:p>
              </w:tc>
              <w:tc>
                <w:tcPr>
                  <w:tcW w:w="982" w:type="pct"/>
                  <w:vAlign w:val="center"/>
                </w:tcPr>
                <w:p>
                  <w:pPr>
                    <w:adjustRightInd w:val="0"/>
                    <w:snapToGrid w:val="0"/>
                    <w:spacing w:line="260" w:lineRule="exact"/>
                    <w:jc w:val="center"/>
                    <w:rPr>
                      <w:rStyle w:val="43"/>
                      <w:rFonts w:hint="default" w:ascii="Times New Roman" w:hAnsi="Times New Roman" w:eastAsia="宋体" w:cs="Times New Roman"/>
                      <w:color w:val="auto"/>
                      <w:sz w:val="21"/>
                      <w:szCs w:val="21"/>
                      <w:lang w:val="en-US" w:eastAsia="zh-CN"/>
                    </w:rPr>
                  </w:pPr>
                  <w:r>
                    <w:rPr>
                      <w:rStyle w:val="43"/>
                      <w:rFonts w:hint="default" w:ascii="Times New Roman" w:hAnsi="Times New Roman" w:eastAsia="宋体" w:cs="Times New Roman"/>
                      <w:color w:val="auto"/>
                      <w:sz w:val="21"/>
                      <w:szCs w:val="21"/>
                      <w:lang w:val="de-DE" w:eastAsia="zh-CN"/>
                    </w:rPr>
                    <w:t>AWA622B</w:t>
                  </w:r>
                </w:p>
              </w:tc>
              <w:tc>
                <w:tcPr>
                  <w:tcW w:w="891" w:type="pct"/>
                  <w:vAlign w:val="center"/>
                </w:tcPr>
                <w:p>
                  <w:pPr>
                    <w:adjustRightInd w:val="0"/>
                    <w:snapToGrid w:val="0"/>
                    <w:spacing w:line="260" w:lineRule="exact"/>
                    <w:jc w:val="center"/>
                    <w:rPr>
                      <w:rStyle w:val="43"/>
                      <w:rFonts w:hint="default" w:ascii="Times New Roman" w:hAnsi="Times New Roman" w:eastAsia="宋体" w:cs="Times New Roman"/>
                      <w:color w:val="auto"/>
                      <w:sz w:val="21"/>
                      <w:szCs w:val="21"/>
                      <w:lang w:val="de-DE" w:eastAsia="zh-CN"/>
                    </w:rPr>
                  </w:pPr>
                  <w:r>
                    <w:rPr>
                      <w:rStyle w:val="43"/>
                      <w:rFonts w:hint="default" w:ascii="Times New Roman" w:hAnsi="Times New Roman" w:eastAsia="宋体" w:cs="Times New Roman"/>
                      <w:color w:val="auto"/>
                      <w:sz w:val="21"/>
                      <w:szCs w:val="21"/>
                      <w:lang w:val="de-DE" w:eastAsia="zh-CN"/>
                    </w:rPr>
                    <w:t>6221B2716</w:t>
                  </w:r>
                </w:p>
              </w:tc>
              <w:tc>
                <w:tcPr>
                  <w:tcW w:w="927" w:type="pct"/>
                  <w:vAlign w:val="center"/>
                </w:tcPr>
                <w:p>
                  <w:pPr>
                    <w:adjustRightInd w:val="0"/>
                    <w:snapToGrid w:val="0"/>
                    <w:spacing w:line="260" w:lineRule="exact"/>
                    <w:jc w:val="center"/>
                    <w:rPr>
                      <w:rStyle w:val="43"/>
                      <w:rFonts w:hint="default" w:ascii="Times New Roman" w:hAnsi="Times New Roman" w:eastAsia="宋体" w:cs="Times New Roman"/>
                      <w:color w:val="auto"/>
                      <w:sz w:val="21"/>
                      <w:szCs w:val="21"/>
                      <w:lang w:val="en-US" w:eastAsia="zh-CN"/>
                    </w:rPr>
                  </w:pPr>
                  <w:r>
                    <w:rPr>
                      <w:rStyle w:val="43"/>
                      <w:rFonts w:hint="default" w:ascii="Times New Roman" w:hAnsi="Times New Roman" w:eastAsia="宋体" w:cs="Times New Roman"/>
                      <w:color w:val="auto"/>
                      <w:sz w:val="21"/>
                      <w:szCs w:val="21"/>
                      <w:lang w:val="en-US" w:eastAsia="zh-CN"/>
                    </w:rPr>
                    <w:t>2024.10.16</w:t>
                  </w:r>
                </w:p>
              </w:tc>
            </w:tr>
          </w:tbl>
          <w:p>
            <w:pPr>
              <w:pStyle w:val="3"/>
              <w:keepNext w:val="0"/>
              <w:keepLines w:val="0"/>
              <w:numPr>
                <w:ilvl w:val="0"/>
                <w:numId w:val="0"/>
              </w:numPr>
              <w:snapToGrid w:val="0"/>
              <w:spacing w:line="240" w:lineRule="auto"/>
              <w:jc w:val="left"/>
              <w:rPr>
                <w:rFonts w:ascii="Times New Roman" w:hAnsi="Times New Roman"/>
                <w:b w:val="0"/>
                <w:bCs w:val="0"/>
                <w:color w:val="auto"/>
              </w:rPr>
            </w:pPr>
            <w:bookmarkStart w:id="259" w:name="_Toc17364"/>
            <w:bookmarkStart w:id="260" w:name="_Toc31279"/>
            <w:bookmarkStart w:id="261" w:name="_Toc15239"/>
            <w:r>
              <w:rPr>
                <w:rFonts w:ascii="Times New Roman" w:hAnsi="Times New Roman"/>
                <w:b w:val="0"/>
                <w:bCs w:val="0"/>
                <w:color w:val="auto"/>
              </w:rPr>
              <w:t>5.3 人员资质</w:t>
            </w:r>
            <w:bookmarkEnd w:id="259"/>
            <w:bookmarkEnd w:id="260"/>
            <w:bookmarkEnd w:id="261"/>
          </w:p>
          <w:p>
            <w:pPr>
              <w:adjustRightInd w:val="0"/>
              <w:snapToGrid w:val="0"/>
              <w:spacing w:line="360" w:lineRule="auto"/>
              <w:ind w:firstLine="480" w:firstLineChars="200"/>
              <w:rPr>
                <w:rFonts w:ascii="Times New Roman" w:hAnsi="Times New Roman"/>
                <w:color w:val="auto"/>
                <w:sz w:val="24"/>
              </w:rPr>
            </w:pPr>
            <w:r>
              <w:rPr>
                <w:rFonts w:hint="default" w:ascii="Times New Roman" w:hAnsi="Times New Roman"/>
                <w:color w:val="auto"/>
                <w:sz w:val="24"/>
              </w:rPr>
              <w:t>福建省冶金产品质量检验站有限公司</w:t>
            </w:r>
            <w:r>
              <w:rPr>
                <w:rFonts w:ascii="Times New Roman" w:hAnsi="Times New Roman"/>
                <w:color w:val="auto"/>
                <w:sz w:val="24"/>
              </w:rPr>
              <w:t>所有参加验收监测的采样、分析测试人员均通过上岗考核，持有大气、噪声监测岗位证。</w:t>
            </w:r>
          </w:p>
          <w:p>
            <w:pPr>
              <w:pStyle w:val="3"/>
              <w:keepNext w:val="0"/>
              <w:keepLines w:val="0"/>
              <w:numPr>
                <w:ilvl w:val="0"/>
                <w:numId w:val="0"/>
              </w:numPr>
              <w:snapToGrid w:val="0"/>
              <w:spacing w:line="240" w:lineRule="auto"/>
              <w:jc w:val="left"/>
              <w:rPr>
                <w:rFonts w:ascii="Times New Roman" w:hAnsi="Times New Roman"/>
                <w:b w:val="0"/>
                <w:bCs w:val="0"/>
                <w:color w:val="auto"/>
              </w:rPr>
            </w:pPr>
            <w:bookmarkStart w:id="262" w:name="_Toc22760"/>
            <w:bookmarkStart w:id="263" w:name="_Toc8490"/>
            <w:bookmarkStart w:id="264" w:name="_Toc10219"/>
            <w:r>
              <w:rPr>
                <w:rFonts w:ascii="Times New Roman" w:hAnsi="Times New Roman"/>
                <w:b w:val="0"/>
                <w:bCs w:val="0"/>
                <w:color w:val="auto"/>
              </w:rPr>
              <w:t>5.4 气体监测分析过程中的质量保证和质量控制</w:t>
            </w:r>
            <w:bookmarkEnd w:id="262"/>
            <w:bookmarkEnd w:id="263"/>
            <w:bookmarkEnd w:id="264"/>
          </w:p>
          <w:p>
            <w:pPr>
              <w:adjustRightInd w:val="0"/>
              <w:snapToGrid w:val="0"/>
              <w:spacing w:line="360" w:lineRule="auto"/>
              <w:ind w:firstLine="480" w:firstLineChars="200"/>
              <w:rPr>
                <w:rFonts w:ascii="Times New Roman" w:hAnsi="Times New Roman"/>
                <w:color w:val="auto"/>
                <w:sz w:val="24"/>
              </w:rPr>
            </w:pPr>
            <w:r>
              <w:rPr>
                <w:rFonts w:ascii="Times New Roman" w:hAnsi="Times New Roman"/>
                <w:color w:val="auto"/>
                <w:sz w:val="24"/>
              </w:rPr>
              <w:t>①及时了解生产工况情况，记录实际生产工况。</w:t>
            </w:r>
          </w:p>
          <w:p>
            <w:pPr>
              <w:adjustRightInd w:val="0"/>
              <w:snapToGrid w:val="0"/>
              <w:spacing w:line="360" w:lineRule="auto"/>
              <w:ind w:firstLine="480" w:firstLineChars="200"/>
              <w:rPr>
                <w:rFonts w:ascii="Times New Roman" w:hAnsi="Times New Roman"/>
                <w:color w:val="auto"/>
                <w:sz w:val="24"/>
              </w:rPr>
            </w:pPr>
            <w:r>
              <w:rPr>
                <w:rFonts w:ascii="Times New Roman" w:hAnsi="Times New Roman"/>
                <w:color w:val="auto"/>
                <w:sz w:val="24"/>
              </w:rPr>
              <w:t>②合理布设监测点位，保证各监测点位布设的科学性和可比性。</w:t>
            </w:r>
          </w:p>
          <w:p>
            <w:pPr>
              <w:adjustRightInd w:val="0"/>
              <w:snapToGrid w:val="0"/>
              <w:spacing w:line="360" w:lineRule="auto"/>
              <w:ind w:firstLine="480" w:firstLineChars="200"/>
              <w:rPr>
                <w:rFonts w:ascii="Times New Roman" w:hAnsi="Times New Roman"/>
                <w:color w:val="auto"/>
                <w:sz w:val="24"/>
              </w:rPr>
            </w:pPr>
            <w:r>
              <w:rPr>
                <w:rFonts w:ascii="Times New Roman" w:hAnsi="Times New Roman"/>
                <w:color w:val="auto"/>
                <w:sz w:val="24"/>
              </w:rPr>
              <w:t>③现场采样、分析人员全部经技术培训、安全教育持证上岗后开展工作。</w:t>
            </w:r>
          </w:p>
          <w:p>
            <w:pPr>
              <w:adjustRightInd w:val="0"/>
              <w:snapToGrid w:val="0"/>
              <w:spacing w:line="360" w:lineRule="auto"/>
              <w:ind w:firstLine="480" w:firstLineChars="200"/>
              <w:rPr>
                <w:rFonts w:ascii="Times New Roman" w:hAnsi="Times New Roman"/>
                <w:color w:val="auto"/>
                <w:sz w:val="24"/>
              </w:rPr>
            </w:pPr>
            <w:r>
              <w:rPr>
                <w:rFonts w:ascii="Times New Roman" w:hAnsi="Times New Roman"/>
                <w:color w:val="auto"/>
                <w:sz w:val="24"/>
              </w:rPr>
              <w:t>④本次监测所用仪器、量器均为计量部门鉴定认证和分析人员校准合格的。</w:t>
            </w:r>
          </w:p>
          <w:p>
            <w:pPr>
              <w:adjustRightInd w:val="0"/>
              <w:snapToGrid w:val="0"/>
              <w:spacing w:line="360" w:lineRule="auto"/>
              <w:ind w:firstLine="480" w:firstLineChars="200"/>
              <w:rPr>
                <w:rFonts w:ascii="Times New Roman" w:hAnsi="Times New Roman"/>
                <w:color w:val="auto"/>
                <w:sz w:val="24"/>
              </w:rPr>
            </w:pPr>
            <w:r>
              <w:rPr>
                <w:rFonts w:ascii="Times New Roman" w:hAnsi="Times New Roman"/>
                <w:color w:val="auto"/>
                <w:sz w:val="24"/>
              </w:rPr>
              <w:t>⑤本次监测的采样点位的设置及采样方法按照《大气污染物无组织排放监测技术导则》（HJ/T55-2000）和《固定污染源排气中颗粒物测定与气态污染物采样方法》（GB/T 16157-1996）及其修改单的规定执行，采样频次和采样时间按国家有关污染源监测技术规范的规定执行。</w:t>
            </w:r>
          </w:p>
          <w:p>
            <w:pPr>
              <w:adjustRightInd w:val="0"/>
              <w:snapToGrid w:val="0"/>
              <w:spacing w:line="360" w:lineRule="auto"/>
              <w:ind w:firstLine="480" w:firstLineChars="200"/>
              <w:rPr>
                <w:rFonts w:ascii="Times New Roman" w:hAnsi="Times New Roman"/>
                <w:color w:val="auto"/>
                <w:sz w:val="24"/>
              </w:rPr>
            </w:pPr>
            <w:r>
              <w:rPr>
                <w:rFonts w:ascii="Times New Roman" w:hAnsi="Times New Roman"/>
                <w:color w:val="auto"/>
                <w:sz w:val="24"/>
              </w:rPr>
              <w:t>⑥监测分析方法均采用国家颁布的标准（或推荐）分析方法；实验室分析用的各种试剂和纯水的质量符合分析方法的要求，各监测样品均在规定的期限内分析完毕。</w:t>
            </w:r>
          </w:p>
          <w:p>
            <w:pPr>
              <w:adjustRightInd w:val="0"/>
              <w:snapToGrid w:val="0"/>
              <w:spacing w:line="360" w:lineRule="auto"/>
              <w:ind w:firstLine="480" w:firstLineChars="200"/>
              <w:rPr>
                <w:rFonts w:ascii="Times New Roman" w:hAnsi="Times New Roman"/>
                <w:color w:val="auto"/>
                <w:sz w:val="24"/>
              </w:rPr>
            </w:pPr>
            <w:r>
              <w:rPr>
                <w:rFonts w:ascii="Times New Roman" w:hAnsi="Times New Roman"/>
                <w:color w:val="auto"/>
                <w:sz w:val="24"/>
              </w:rPr>
              <w:t>⑦所有监测数据、采样记录、分析记录全部经采样人员及分析人员、质控负责和项目负责人三级审核，经过校对、校核，最后由技术负责人审定。采样仪器校准结果详见表5.4-1</w:t>
            </w:r>
            <w:r>
              <w:rPr>
                <w:rFonts w:hint="default" w:ascii="Times New Roman" w:hAnsi="Times New Roman" w:cs="Times New Roman"/>
                <w:color w:val="auto"/>
                <w:sz w:val="24"/>
                <w:highlight w:val="none"/>
                <w:lang w:val="en-US" w:eastAsia="zh-CN"/>
              </w:rPr>
              <w:t>和表5.4-2，废气标准样品质控数据</w:t>
            </w:r>
            <w:r>
              <w:rPr>
                <w:rFonts w:ascii="Times New Roman" w:hAnsi="Times New Roman"/>
                <w:color w:val="auto"/>
                <w:sz w:val="24"/>
              </w:rPr>
              <w:t>见表5.4-</w:t>
            </w:r>
            <w:r>
              <w:rPr>
                <w:rFonts w:hint="default" w:ascii="Times New Roman" w:hAnsi="Times New Roman"/>
                <w:color w:val="auto"/>
                <w:sz w:val="24"/>
                <w:lang w:val="en-US" w:eastAsia="zh-CN"/>
              </w:rPr>
              <w:t>3</w:t>
            </w:r>
            <w:r>
              <w:rPr>
                <w:rFonts w:ascii="Times New Roman" w:hAnsi="Times New Roman"/>
                <w:color w:val="auto"/>
                <w:sz w:val="24"/>
              </w:rPr>
              <w:t>。</w:t>
            </w:r>
          </w:p>
          <w:p>
            <w:pPr>
              <w:pStyle w:val="70"/>
              <w:adjustRightInd w:val="0"/>
              <w:snapToGrid w:val="0"/>
              <w:spacing w:before="95" w:beforeLines="30" w:after="95" w:afterLines="30" w:line="240" w:lineRule="auto"/>
              <w:ind w:firstLineChars="0"/>
              <w:jc w:val="center"/>
              <w:textAlignment w:val="baseline"/>
              <w:outlineLvl w:val="4"/>
              <w:rPr>
                <w:rFonts w:ascii="Times New Roman" w:hAnsi="Times New Roman" w:eastAsia="黑体" w:cs="Times New Roman"/>
                <w:b w:val="0"/>
                <w:bCs/>
                <w:color w:val="auto"/>
                <w:sz w:val="24"/>
              </w:rPr>
            </w:pPr>
            <w:r>
              <w:rPr>
                <w:rFonts w:ascii="Times New Roman" w:hAnsi="Times New Roman" w:eastAsia="黑体" w:cs="Times New Roman"/>
                <w:b w:val="0"/>
                <w:bCs/>
                <w:color w:val="auto"/>
                <w:sz w:val="24"/>
              </w:rPr>
              <w:t>表5.4-1  大气采样仪器校准结果</w:t>
            </w:r>
          </w:p>
          <w:tbl>
            <w:tblPr>
              <w:tblStyle w:val="26"/>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74"/>
              <w:gridCol w:w="1071"/>
              <w:gridCol w:w="1192"/>
              <w:gridCol w:w="1423"/>
              <w:gridCol w:w="1423"/>
              <w:gridCol w:w="1131"/>
              <w:gridCol w:w="11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4" w:type="pct"/>
                  <w:tcBorders>
                    <w:tl2br w:val="nil"/>
                    <w:tr2bl w:val="nil"/>
                  </w:tcBorders>
                  <w:noWrap w:val="0"/>
                  <w:tcMar>
                    <w:top w:w="0" w:type="dxa"/>
                    <w:left w:w="0" w:type="dxa"/>
                    <w:bottom w:w="0" w:type="dxa"/>
                    <w:right w:w="0"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exact"/>
                    <w:jc w:val="center"/>
                    <w:textAlignment w:val="center"/>
                    <w:outlineLvl w:val="9"/>
                    <w:rPr>
                      <w:rFonts w:hint="default" w:ascii="Times New Roman" w:hAnsi="Times New Roman" w:eastAsia="宋体" w:cs="Times New Roman"/>
                      <w:b w:val="0"/>
                      <w:bCs/>
                      <w:color w:val="auto"/>
                      <w:sz w:val="21"/>
                      <w:szCs w:val="21"/>
                      <w:vertAlign w:val="baseline"/>
                      <w:lang w:val="en-US" w:eastAsia="zh-CN"/>
                    </w:rPr>
                  </w:pPr>
                  <w:r>
                    <w:rPr>
                      <w:rFonts w:hint="default" w:ascii="Times New Roman" w:hAnsi="Times New Roman" w:eastAsia="宋体" w:cs="Times New Roman"/>
                      <w:b w:val="0"/>
                      <w:bCs/>
                      <w:color w:val="auto"/>
                      <w:kern w:val="2"/>
                      <w:sz w:val="21"/>
                      <w:szCs w:val="21"/>
                      <w:lang w:val="en-US" w:eastAsia="zh-CN" w:bidi="ar-SA"/>
                    </w:rPr>
                    <w:t>仪器型号</w:t>
                  </w:r>
                </w:p>
              </w:tc>
              <w:tc>
                <w:tcPr>
                  <w:tcW w:w="591" w:type="pct"/>
                  <w:tcBorders>
                    <w:tl2br w:val="nil"/>
                    <w:tr2bl w:val="nil"/>
                  </w:tcBorders>
                  <w:noWrap w:val="0"/>
                  <w:tcMar>
                    <w:top w:w="0" w:type="dxa"/>
                    <w:left w:w="0" w:type="dxa"/>
                    <w:bottom w:w="0" w:type="dxa"/>
                    <w:right w:w="0"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exact"/>
                    <w:jc w:val="center"/>
                    <w:textAlignment w:val="center"/>
                    <w:outlineLvl w:val="9"/>
                    <w:rPr>
                      <w:rFonts w:hint="default" w:ascii="Times New Roman" w:hAnsi="Times New Roman" w:eastAsia="宋体" w:cs="Times New Roman"/>
                      <w:b w:val="0"/>
                      <w:bCs/>
                      <w:color w:val="auto"/>
                      <w:sz w:val="21"/>
                      <w:szCs w:val="21"/>
                      <w:vertAlign w:val="baseline"/>
                      <w:lang w:val="en-US" w:eastAsia="zh-CN"/>
                    </w:rPr>
                  </w:pPr>
                  <w:r>
                    <w:rPr>
                      <w:rFonts w:hint="default" w:ascii="Times New Roman" w:hAnsi="Times New Roman" w:eastAsia="宋体" w:cs="Times New Roman"/>
                      <w:b w:val="0"/>
                      <w:bCs/>
                      <w:color w:val="auto"/>
                      <w:kern w:val="2"/>
                      <w:sz w:val="21"/>
                      <w:szCs w:val="21"/>
                      <w:lang w:val="en-US" w:eastAsia="zh-CN" w:bidi="ar-SA"/>
                    </w:rPr>
                    <w:t>仪器编号</w:t>
                  </w:r>
                </w:p>
              </w:tc>
              <w:tc>
                <w:tcPr>
                  <w:tcW w:w="658" w:type="pct"/>
                  <w:tcBorders>
                    <w:tl2br w:val="nil"/>
                    <w:tr2bl w:val="nil"/>
                  </w:tcBorders>
                  <w:noWrap w:val="0"/>
                  <w:tcMar>
                    <w:top w:w="0" w:type="dxa"/>
                    <w:left w:w="0" w:type="dxa"/>
                    <w:bottom w:w="0" w:type="dxa"/>
                    <w:right w:w="0" w:type="dxa"/>
                  </w:tcMar>
                  <w:vAlign w:val="center"/>
                </w:tcPr>
                <w:p>
                  <w:pPr>
                    <w:pStyle w:val="24"/>
                    <w:keepNext w:val="0"/>
                    <w:keepLines w:val="0"/>
                    <w:pageBreakBefore w:val="0"/>
                    <w:tabs>
                      <w:tab w:val="left" w:pos="284"/>
                    </w:tabs>
                    <w:kinsoku/>
                    <w:wordWrap/>
                    <w:overflowPunct/>
                    <w:topLinePunct w:val="0"/>
                    <w:autoSpaceDE/>
                    <w:autoSpaceDN/>
                    <w:bidi w:val="0"/>
                    <w:adjustRightInd/>
                    <w:snapToGrid w:val="0"/>
                    <w:spacing w:after="0" w:line="240" w:lineRule="exact"/>
                    <w:ind w:left="0" w:leftChars="0" w:right="0" w:rightChars="0" w:firstLine="0" w:firstLineChars="0"/>
                    <w:jc w:val="center"/>
                    <w:outlineLvl w:val="9"/>
                    <w:rPr>
                      <w:rFonts w:hint="default" w:ascii="Times New Roman" w:hAnsi="Times New Roman" w:eastAsia="宋体" w:cs="Times New Roman"/>
                      <w:b w:val="0"/>
                      <w:bCs/>
                      <w:color w:val="auto"/>
                      <w:sz w:val="21"/>
                      <w:szCs w:val="21"/>
                      <w:vertAlign w:val="baseline"/>
                      <w:lang w:val="en-US" w:eastAsia="zh-CN"/>
                    </w:rPr>
                  </w:pPr>
                  <w:r>
                    <w:rPr>
                      <w:rFonts w:hint="default" w:ascii="Times New Roman" w:hAnsi="Times New Roman" w:eastAsia="宋体" w:cs="Times New Roman"/>
                      <w:b w:val="0"/>
                      <w:bCs/>
                      <w:color w:val="auto"/>
                      <w:kern w:val="2"/>
                      <w:sz w:val="21"/>
                      <w:szCs w:val="21"/>
                      <w:lang w:val="en-US" w:eastAsia="zh-CN" w:bidi="ar-SA"/>
                    </w:rPr>
                    <w:t>仪器流量</w:t>
                  </w:r>
                  <w:r>
                    <w:rPr>
                      <w:rFonts w:hint="default" w:cs="Times New Roman"/>
                      <w:b w:val="0"/>
                      <w:bCs/>
                      <w:color w:val="auto"/>
                      <w:kern w:val="2"/>
                      <w:sz w:val="21"/>
                      <w:szCs w:val="21"/>
                      <w:lang w:val="en-US" w:eastAsia="zh-CN" w:bidi="ar-SA"/>
                    </w:rPr>
                    <w:t>示值</w:t>
                  </w:r>
                  <w:r>
                    <w:rPr>
                      <w:rFonts w:hint="default" w:ascii="Times New Roman" w:hAnsi="Times New Roman" w:eastAsia="宋体" w:cs="Times New Roman"/>
                      <w:b w:val="0"/>
                      <w:bCs/>
                      <w:color w:val="auto"/>
                      <w:kern w:val="2"/>
                      <w:sz w:val="21"/>
                      <w:szCs w:val="21"/>
                      <w:lang w:val="en-US" w:eastAsia="zh-CN" w:bidi="ar-SA"/>
                    </w:rPr>
                    <w:t>（</w:t>
                  </w:r>
                  <w:r>
                    <w:rPr>
                      <w:rFonts w:hint="default" w:ascii="Times New Roman" w:hAnsi="Times New Roman" w:eastAsia="宋体" w:cs="Times New Roman"/>
                      <w:b w:val="0"/>
                      <w:bCs/>
                      <w:color w:val="auto"/>
                      <w:sz w:val="21"/>
                      <w:szCs w:val="21"/>
                      <w:lang w:eastAsia="zh-CN"/>
                    </w:rPr>
                    <w:t>L/min</w:t>
                  </w:r>
                  <w:r>
                    <w:rPr>
                      <w:rFonts w:hint="default" w:ascii="Times New Roman" w:hAnsi="Times New Roman" w:eastAsia="宋体" w:cs="Times New Roman"/>
                      <w:b w:val="0"/>
                      <w:bCs/>
                      <w:color w:val="auto"/>
                      <w:kern w:val="2"/>
                      <w:sz w:val="21"/>
                      <w:szCs w:val="21"/>
                      <w:lang w:val="en-US" w:eastAsia="zh-CN" w:bidi="ar-SA"/>
                    </w:rPr>
                    <w:t>）</w:t>
                  </w:r>
                </w:p>
              </w:tc>
              <w:tc>
                <w:tcPr>
                  <w:tcW w:w="785" w:type="pct"/>
                  <w:tcBorders>
                    <w:tl2br w:val="nil"/>
                    <w:tr2bl w:val="nil"/>
                  </w:tcBorders>
                  <w:noWrap w:val="0"/>
                  <w:tcMar>
                    <w:top w:w="0" w:type="dxa"/>
                    <w:left w:w="0" w:type="dxa"/>
                    <w:bottom w:w="0" w:type="dxa"/>
                    <w:right w:w="0" w:type="dxa"/>
                  </w:tcMar>
                  <w:vAlign w:val="center"/>
                </w:tcPr>
                <w:p>
                  <w:pPr>
                    <w:pStyle w:val="24"/>
                    <w:keepNext w:val="0"/>
                    <w:keepLines w:val="0"/>
                    <w:pageBreakBefore w:val="0"/>
                    <w:tabs>
                      <w:tab w:val="left" w:pos="284"/>
                    </w:tabs>
                    <w:kinsoku/>
                    <w:wordWrap/>
                    <w:overflowPunct/>
                    <w:topLinePunct w:val="0"/>
                    <w:autoSpaceDE/>
                    <w:autoSpaceDN/>
                    <w:bidi w:val="0"/>
                    <w:adjustRightInd/>
                    <w:snapToGrid w:val="0"/>
                    <w:spacing w:after="0" w:line="240" w:lineRule="exact"/>
                    <w:ind w:left="0" w:leftChars="0" w:right="0" w:rightChars="0" w:firstLine="0" w:firstLineChars="0"/>
                    <w:jc w:val="center"/>
                    <w:outlineLvl w:val="9"/>
                    <w:rPr>
                      <w:rFonts w:hint="default" w:ascii="Times New Roman" w:hAnsi="Times New Roman" w:eastAsia="宋体" w:cs="Times New Roman"/>
                      <w:b w:val="0"/>
                      <w:bCs/>
                      <w:color w:val="auto"/>
                      <w:kern w:val="2"/>
                      <w:sz w:val="21"/>
                      <w:szCs w:val="21"/>
                      <w:lang w:val="en-US" w:eastAsia="zh-CN" w:bidi="ar-SA"/>
                    </w:rPr>
                  </w:pPr>
                  <w:r>
                    <w:rPr>
                      <w:rFonts w:hint="default" w:cs="Times New Roman"/>
                      <w:b w:val="0"/>
                      <w:bCs/>
                      <w:color w:val="auto"/>
                      <w:kern w:val="2"/>
                      <w:sz w:val="21"/>
                      <w:szCs w:val="21"/>
                      <w:lang w:val="en-US" w:eastAsia="zh-CN" w:bidi="ar-SA"/>
                    </w:rPr>
                    <w:t>流量计示值</w:t>
                  </w:r>
                  <w:r>
                    <w:rPr>
                      <w:rFonts w:hint="default" w:ascii="Times New Roman" w:hAnsi="Times New Roman" w:eastAsia="宋体" w:cs="Times New Roman"/>
                      <w:b w:val="0"/>
                      <w:bCs/>
                      <w:color w:val="auto"/>
                      <w:kern w:val="2"/>
                      <w:sz w:val="21"/>
                      <w:szCs w:val="21"/>
                      <w:lang w:val="en-US" w:eastAsia="zh-CN" w:bidi="ar-SA"/>
                    </w:rPr>
                    <w:t>（</w:t>
                  </w:r>
                  <w:r>
                    <w:rPr>
                      <w:rFonts w:hint="default" w:ascii="Times New Roman" w:hAnsi="Times New Roman" w:eastAsia="宋体" w:cs="Times New Roman"/>
                      <w:b w:val="0"/>
                      <w:bCs/>
                      <w:color w:val="auto"/>
                      <w:sz w:val="21"/>
                      <w:szCs w:val="21"/>
                      <w:lang w:eastAsia="zh-CN"/>
                    </w:rPr>
                    <w:t>L/min</w:t>
                  </w:r>
                  <w:r>
                    <w:rPr>
                      <w:rFonts w:hint="default" w:ascii="Times New Roman" w:hAnsi="Times New Roman" w:eastAsia="宋体" w:cs="Times New Roman"/>
                      <w:b w:val="0"/>
                      <w:bCs/>
                      <w:color w:val="auto"/>
                      <w:kern w:val="2"/>
                      <w:sz w:val="21"/>
                      <w:szCs w:val="21"/>
                      <w:lang w:val="en-US" w:eastAsia="zh-CN" w:bidi="ar-SA"/>
                    </w:rPr>
                    <w:t>）</w:t>
                  </w:r>
                </w:p>
              </w:tc>
              <w:tc>
                <w:tcPr>
                  <w:tcW w:w="785" w:type="pct"/>
                  <w:tcBorders>
                    <w:tl2br w:val="nil"/>
                    <w:tr2bl w:val="nil"/>
                  </w:tcBorders>
                  <w:noWrap w:val="0"/>
                  <w:tcMar>
                    <w:top w:w="0" w:type="dxa"/>
                    <w:left w:w="0" w:type="dxa"/>
                    <w:bottom w:w="0" w:type="dxa"/>
                    <w:right w:w="0" w:type="dxa"/>
                  </w:tcMar>
                  <w:vAlign w:val="center"/>
                </w:tcPr>
                <w:p>
                  <w:pPr>
                    <w:pStyle w:val="24"/>
                    <w:keepNext w:val="0"/>
                    <w:keepLines w:val="0"/>
                    <w:pageBreakBefore w:val="0"/>
                    <w:tabs>
                      <w:tab w:val="left" w:pos="284"/>
                    </w:tabs>
                    <w:kinsoku/>
                    <w:wordWrap/>
                    <w:overflowPunct/>
                    <w:topLinePunct w:val="0"/>
                    <w:autoSpaceDE/>
                    <w:autoSpaceDN/>
                    <w:bidi w:val="0"/>
                    <w:adjustRightInd/>
                    <w:snapToGrid w:val="0"/>
                    <w:spacing w:after="0" w:line="240" w:lineRule="exact"/>
                    <w:ind w:left="0" w:leftChars="0" w:right="0" w:rightChars="0" w:firstLine="0" w:firstLineChars="0"/>
                    <w:jc w:val="center"/>
                    <w:outlineLvl w:val="9"/>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color w:val="auto"/>
                      <w:kern w:val="0"/>
                      <w:sz w:val="21"/>
                      <w:szCs w:val="21"/>
                      <w:lang w:eastAsia="zh-CN"/>
                    </w:rPr>
                    <w:t>示值</w:t>
                  </w:r>
                  <w:r>
                    <w:rPr>
                      <w:rFonts w:hint="default" w:ascii="Times New Roman" w:hAnsi="Times New Roman" w:eastAsia="宋体" w:cs="Times New Roman"/>
                      <w:b w:val="0"/>
                      <w:bCs/>
                      <w:color w:val="auto"/>
                      <w:kern w:val="2"/>
                      <w:sz w:val="21"/>
                      <w:szCs w:val="21"/>
                      <w:lang w:val="en-US" w:eastAsia="zh-CN" w:bidi="ar-SA"/>
                    </w:rPr>
                    <w:t>偏差（%）</w:t>
                  </w:r>
                </w:p>
              </w:tc>
              <w:tc>
                <w:tcPr>
                  <w:tcW w:w="624" w:type="pct"/>
                  <w:tcBorders>
                    <w:tl2br w:val="nil"/>
                    <w:tr2bl w:val="nil"/>
                  </w:tcBorders>
                  <w:noWrap w:val="0"/>
                  <w:tcMar>
                    <w:top w:w="0" w:type="dxa"/>
                    <w:left w:w="0" w:type="dxa"/>
                    <w:bottom w:w="0" w:type="dxa"/>
                    <w:right w:w="0" w:type="dxa"/>
                  </w:tcMar>
                  <w:vAlign w:val="center"/>
                </w:tcPr>
                <w:p>
                  <w:pPr>
                    <w:pStyle w:val="24"/>
                    <w:keepNext w:val="0"/>
                    <w:keepLines w:val="0"/>
                    <w:pageBreakBefore w:val="0"/>
                    <w:tabs>
                      <w:tab w:val="left" w:pos="284"/>
                    </w:tabs>
                    <w:kinsoku/>
                    <w:wordWrap/>
                    <w:overflowPunct/>
                    <w:topLinePunct w:val="0"/>
                    <w:autoSpaceDE/>
                    <w:autoSpaceDN/>
                    <w:bidi w:val="0"/>
                    <w:adjustRightInd/>
                    <w:snapToGrid w:val="0"/>
                    <w:spacing w:after="0" w:line="240" w:lineRule="exact"/>
                    <w:ind w:left="0" w:leftChars="0" w:right="0" w:rightChars="0" w:firstLine="0" w:firstLineChars="0"/>
                    <w:jc w:val="center"/>
                    <w:outlineLvl w:val="9"/>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val="0"/>
                      <w:color w:val="auto"/>
                      <w:sz w:val="21"/>
                      <w:szCs w:val="21"/>
                      <w:highlight w:val="none"/>
                      <w:vertAlign w:val="baseline"/>
                      <w:lang w:eastAsia="zh-CN"/>
                    </w:rPr>
                    <w:t>允许差</w:t>
                  </w:r>
                  <w:r>
                    <w:rPr>
                      <w:rFonts w:hint="default" w:ascii="Times New Roman" w:hAnsi="Times New Roman" w:eastAsia="宋体" w:cs="Times New Roman"/>
                      <w:b w:val="0"/>
                      <w:bCs/>
                      <w:color w:val="auto"/>
                      <w:kern w:val="2"/>
                      <w:sz w:val="21"/>
                      <w:szCs w:val="21"/>
                      <w:lang w:val="en-US" w:eastAsia="zh-CN" w:bidi="ar-SA"/>
                    </w:rPr>
                    <w:t>（%）</w:t>
                  </w:r>
                </w:p>
              </w:tc>
              <w:tc>
                <w:tcPr>
                  <w:tcW w:w="630" w:type="pct"/>
                  <w:tcBorders>
                    <w:tl2br w:val="nil"/>
                    <w:tr2bl w:val="nil"/>
                  </w:tcBorders>
                  <w:noWrap w:val="0"/>
                  <w:tcMar>
                    <w:top w:w="0" w:type="dxa"/>
                    <w:left w:w="0" w:type="dxa"/>
                    <w:bottom w:w="0" w:type="dxa"/>
                    <w:right w:w="0" w:type="dxa"/>
                  </w:tcMar>
                  <w:vAlign w:val="center"/>
                </w:tcPr>
                <w:p>
                  <w:pPr>
                    <w:pStyle w:val="24"/>
                    <w:keepNext w:val="0"/>
                    <w:keepLines w:val="0"/>
                    <w:pageBreakBefore w:val="0"/>
                    <w:tabs>
                      <w:tab w:val="left" w:pos="284"/>
                    </w:tabs>
                    <w:kinsoku/>
                    <w:wordWrap/>
                    <w:overflowPunct/>
                    <w:topLinePunct w:val="0"/>
                    <w:autoSpaceDE/>
                    <w:autoSpaceDN/>
                    <w:bidi w:val="0"/>
                    <w:adjustRightInd/>
                    <w:snapToGrid w:val="0"/>
                    <w:spacing w:after="0" w:line="240" w:lineRule="exact"/>
                    <w:ind w:left="0" w:leftChars="0" w:right="0" w:rightChars="0" w:firstLine="0" w:firstLineChars="0"/>
                    <w:jc w:val="center"/>
                    <w:outlineLvl w:val="9"/>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color w:val="auto"/>
                      <w:kern w:val="2"/>
                      <w:sz w:val="21"/>
                      <w:szCs w:val="21"/>
                      <w:lang w:val="en-US" w:eastAsia="zh-CN" w:bidi="ar-SA"/>
                    </w:rPr>
                    <w:t>评价</w:t>
                  </w:r>
                  <w:r>
                    <w:rPr>
                      <w:rFonts w:hint="default" w:ascii="Times New Roman" w:hAnsi="Times New Roman" w:eastAsia="宋体" w:cs="Times New Roman"/>
                      <w:b w:val="0"/>
                      <w:bCs w:val="0"/>
                      <w:color w:val="auto"/>
                      <w:kern w:val="0"/>
                      <w:sz w:val="21"/>
                      <w:szCs w:val="21"/>
                      <w:highlight w:val="none"/>
                    </w:rPr>
                    <w:t>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4" w:type="pct"/>
                  <w:vMerge w:val="restart"/>
                  <w:tcBorders>
                    <w:tl2br w:val="nil"/>
                    <w:tr2bl w:val="nil"/>
                  </w:tcBorders>
                  <w:noWrap w:val="0"/>
                  <w:tcMar>
                    <w:top w:w="0" w:type="dxa"/>
                    <w:left w:w="0" w:type="dxa"/>
                    <w:bottom w:w="0" w:type="dxa"/>
                    <w:right w:w="0" w:type="dxa"/>
                  </w:tcMar>
                  <w:vAlign w:val="center"/>
                </w:tcPr>
                <w:p>
                  <w:pPr>
                    <w:keepNext w:val="0"/>
                    <w:keepLines w:val="0"/>
                    <w:pageBreakBefore w:val="0"/>
                    <w:widowControl w:val="0"/>
                    <w:kinsoku/>
                    <w:wordWrap/>
                    <w:overflowPunct/>
                    <w:topLinePunct w:val="0"/>
                    <w:autoSpaceDE/>
                    <w:autoSpaceDN/>
                    <w:bidi w:val="0"/>
                    <w:adjustRightInd/>
                    <w:snapToGrid w:val="0"/>
                    <w:spacing w:line="240" w:lineRule="exact"/>
                    <w:ind w:left="0" w:leftChars="0" w:right="0" w:rightChars="0" w:firstLine="0" w:firstLineChars="0"/>
                    <w:jc w:val="center"/>
                    <w:outlineLvl w:val="9"/>
                    <w:rPr>
                      <w:rFonts w:hint="default" w:ascii="Times New Roman" w:hAnsi="Times New Roman" w:eastAsia="宋体" w:cs="Times New Roman"/>
                      <w:b w:val="0"/>
                      <w:bCs/>
                      <w:color w:val="auto"/>
                      <w:sz w:val="21"/>
                      <w:szCs w:val="21"/>
                      <w:lang w:val="en-US" w:eastAsia="zh-CN"/>
                    </w:rPr>
                  </w:pPr>
                  <w:r>
                    <w:rPr>
                      <w:rStyle w:val="43"/>
                      <w:rFonts w:hint="default" w:ascii="Times New Roman" w:hAnsi="Times New Roman" w:cs="Times New Roman"/>
                      <w:b w:val="0"/>
                      <w:bCs w:val="0"/>
                      <w:color w:val="auto"/>
                      <w:sz w:val="21"/>
                      <w:szCs w:val="21"/>
                      <w:highlight w:val="none"/>
                      <w:lang w:val="en-US" w:eastAsia="zh-CN"/>
                    </w:rPr>
                    <w:t>环境空气综合采样器崂应2050</w:t>
                  </w:r>
                </w:p>
              </w:tc>
              <w:tc>
                <w:tcPr>
                  <w:tcW w:w="591" w:type="pct"/>
                  <w:tcBorders>
                    <w:tl2br w:val="nil"/>
                    <w:tr2bl w:val="nil"/>
                  </w:tcBorders>
                  <w:noWrap w:val="0"/>
                  <w:tcMar>
                    <w:top w:w="0" w:type="dxa"/>
                    <w:left w:w="0" w:type="dxa"/>
                    <w:bottom w:w="0" w:type="dxa"/>
                    <w:right w:w="0" w:type="dxa"/>
                  </w:tcMar>
                  <w:vAlign w:val="center"/>
                </w:tcPr>
                <w:p>
                  <w:pPr>
                    <w:keepNext w:val="0"/>
                    <w:keepLines w:val="0"/>
                    <w:pageBreakBefore w:val="0"/>
                    <w:widowControl/>
                    <w:suppressLineNumbers w:val="0"/>
                    <w:kinsoku/>
                    <w:wordWrap/>
                    <w:overflowPunct/>
                    <w:topLinePunct w:val="0"/>
                    <w:autoSpaceDE/>
                    <w:autoSpaceDN/>
                    <w:bidi w:val="0"/>
                    <w:spacing w:line="260" w:lineRule="exact"/>
                    <w:jc w:val="center"/>
                    <w:textAlignment w:val="auto"/>
                    <w:outlineLvl w:val="9"/>
                    <w:rPr>
                      <w:rFonts w:hint="default" w:ascii="Times New Roman" w:hAnsi="Times New Roman" w:eastAsia="宋体" w:cs="Times New Roman"/>
                      <w:b w:val="0"/>
                      <w:bCs w:val="0"/>
                      <w:color w:val="auto"/>
                      <w:sz w:val="21"/>
                      <w:szCs w:val="21"/>
                      <w:lang w:val="en-US" w:eastAsia="zh-CN"/>
                    </w:rPr>
                  </w:pPr>
                  <w:r>
                    <w:rPr>
                      <w:rStyle w:val="43"/>
                      <w:rFonts w:hint="default" w:ascii="Times New Roman" w:hAnsi="Times New Roman" w:eastAsia="宋体" w:cs="Times New Roman"/>
                      <w:b w:val="0"/>
                      <w:bCs w:val="0"/>
                      <w:color w:val="auto"/>
                      <w:sz w:val="21"/>
                      <w:szCs w:val="21"/>
                      <w:highlight w:val="none"/>
                      <w:lang w:val="en-US" w:eastAsia="zh-CN"/>
                    </w:rPr>
                    <w:t>Q11050896</w:t>
                  </w:r>
                </w:p>
              </w:tc>
              <w:tc>
                <w:tcPr>
                  <w:tcW w:w="658" w:type="pct"/>
                  <w:tcBorders>
                    <w:tl2br w:val="nil"/>
                    <w:tr2bl w:val="nil"/>
                  </w:tcBorders>
                  <w:noWrap w:val="0"/>
                  <w:tcMar>
                    <w:top w:w="0" w:type="dxa"/>
                    <w:left w:w="0" w:type="dxa"/>
                    <w:bottom w:w="0" w:type="dxa"/>
                    <w:right w:w="0"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exact"/>
                    <w:jc w:val="center"/>
                    <w:textAlignment w:val="center"/>
                    <w:outlineLvl w:val="9"/>
                    <w:rPr>
                      <w:rFonts w:hint="default" w:ascii="Times New Roman" w:hAnsi="Times New Roman" w:eastAsia="宋体" w:cs="Times New Roman"/>
                      <w:b w:val="0"/>
                      <w:bCs/>
                      <w:color w:val="auto"/>
                      <w:sz w:val="21"/>
                      <w:szCs w:val="21"/>
                      <w:lang w:val="en-US" w:eastAsia="zh-CN"/>
                    </w:rPr>
                  </w:pPr>
                  <w:r>
                    <w:rPr>
                      <w:rFonts w:hint="default" w:ascii="Times New Roman" w:hAnsi="Times New Roman" w:cs="Times New Roman"/>
                      <w:b w:val="0"/>
                      <w:bCs/>
                      <w:color w:val="auto"/>
                      <w:sz w:val="21"/>
                      <w:szCs w:val="21"/>
                      <w:lang w:val="en-US" w:eastAsia="zh-CN"/>
                    </w:rPr>
                    <w:t>100</w:t>
                  </w:r>
                </w:p>
              </w:tc>
              <w:tc>
                <w:tcPr>
                  <w:tcW w:w="785" w:type="pct"/>
                  <w:tcBorders>
                    <w:tl2br w:val="nil"/>
                    <w:tr2bl w:val="nil"/>
                  </w:tcBorders>
                  <w:noWrap w:val="0"/>
                  <w:tcMar>
                    <w:top w:w="0" w:type="dxa"/>
                    <w:left w:w="0" w:type="dxa"/>
                    <w:bottom w:w="0" w:type="dxa"/>
                    <w:right w:w="0"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exact"/>
                    <w:jc w:val="center"/>
                    <w:textAlignment w:val="center"/>
                    <w:outlineLvl w:val="9"/>
                    <w:rPr>
                      <w:rFonts w:hint="default" w:ascii="Times New Roman" w:hAnsi="Times New Roman" w:cs="Times New Roman"/>
                      <w:b w:val="0"/>
                      <w:bCs/>
                      <w:color w:val="auto"/>
                      <w:sz w:val="21"/>
                      <w:szCs w:val="21"/>
                      <w:lang w:val="en-US" w:eastAsia="zh-CN"/>
                    </w:rPr>
                  </w:pPr>
                  <w:r>
                    <w:rPr>
                      <w:rFonts w:hint="default" w:ascii="Times New Roman" w:hAnsi="Times New Roman" w:cs="Times New Roman"/>
                      <w:b w:val="0"/>
                      <w:bCs/>
                      <w:color w:val="auto"/>
                      <w:sz w:val="21"/>
                      <w:szCs w:val="21"/>
                      <w:lang w:val="en-US" w:eastAsia="zh-CN"/>
                    </w:rPr>
                    <w:t>98.6</w:t>
                  </w:r>
                </w:p>
              </w:tc>
              <w:tc>
                <w:tcPr>
                  <w:tcW w:w="785" w:type="pct"/>
                  <w:tcBorders>
                    <w:tl2br w:val="nil"/>
                    <w:tr2bl w:val="nil"/>
                  </w:tcBorders>
                  <w:noWrap w:val="0"/>
                  <w:tcMar>
                    <w:top w:w="0" w:type="dxa"/>
                    <w:left w:w="0" w:type="dxa"/>
                    <w:bottom w:w="0" w:type="dxa"/>
                    <w:right w:w="0"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exact"/>
                    <w:jc w:val="center"/>
                    <w:textAlignment w:val="center"/>
                    <w:outlineLvl w:val="9"/>
                    <w:rPr>
                      <w:rFonts w:hint="default" w:ascii="Times New Roman" w:hAnsi="Times New Roman" w:eastAsia="宋体" w:cs="Times New Roman"/>
                      <w:b w:val="0"/>
                      <w:bCs/>
                      <w:color w:val="auto"/>
                      <w:sz w:val="21"/>
                      <w:szCs w:val="21"/>
                      <w:lang w:val="en-US" w:eastAsia="zh-CN"/>
                    </w:rPr>
                  </w:pPr>
                  <w:r>
                    <w:rPr>
                      <w:rFonts w:hint="default" w:ascii="Times New Roman" w:hAnsi="Times New Roman" w:cs="Times New Roman"/>
                      <w:b w:val="0"/>
                      <w:bCs/>
                      <w:color w:val="auto"/>
                      <w:sz w:val="21"/>
                      <w:szCs w:val="21"/>
                      <w:lang w:val="en-US" w:eastAsia="zh-CN"/>
                    </w:rPr>
                    <w:t>+1.4</w:t>
                  </w:r>
                </w:p>
              </w:tc>
              <w:tc>
                <w:tcPr>
                  <w:tcW w:w="624" w:type="pct"/>
                  <w:tcBorders>
                    <w:tl2br w:val="nil"/>
                    <w:tr2bl w:val="nil"/>
                  </w:tcBorders>
                  <w:noWrap w:val="0"/>
                  <w:tcMar>
                    <w:top w:w="0" w:type="dxa"/>
                    <w:left w:w="0" w:type="dxa"/>
                    <w:bottom w:w="0" w:type="dxa"/>
                    <w:right w:w="0"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exact"/>
                    <w:jc w:val="center"/>
                    <w:textAlignment w:val="center"/>
                    <w:outlineLvl w:val="9"/>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w:t>
                  </w:r>
                  <w:r>
                    <w:rPr>
                      <w:rFonts w:hint="default" w:ascii="Times New Roman" w:hAnsi="Times New Roman" w:cs="Times New Roman"/>
                      <w:b w:val="0"/>
                      <w:bCs/>
                      <w:color w:val="auto"/>
                      <w:sz w:val="21"/>
                      <w:szCs w:val="21"/>
                      <w:lang w:val="en-US" w:eastAsia="zh-CN"/>
                    </w:rPr>
                    <w:t>2</w:t>
                  </w:r>
                </w:p>
              </w:tc>
              <w:tc>
                <w:tcPr>
                  <w:tcW w:w="630" w:type="pct"/>
                  <w:tcBorders>
                    <w:tl2br w:val="nil"/>
                    <w:tr2bl w:val="nil"/>
                  </w:tcBorders>
                  <w:noWrap w:val="0"/>
                  <w:tcMar>
                    <w:top w:w="0" w:type="dxa"/>
                    <w:left w:w="0" w:type="dxa"/>
                    <w:bottom w:w="0" w:type="dxa"/>
                    <w:right w:w="0"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exact"/>
                    <w:jc w:val="center"/>
                    <w:textAlignment w:val="center"/>
                    <w:outlineLvl w:val="9"/>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4" w:type="pct"/>
                  <w:vMerge w:val="continue"/>
                  <w:tcBorders>
                    <w:tl2br w:val="nil"/>
                    <w:tr2bl w:val="nil"/>
                  </w:tcBorders>
                  <w:noWrap w:val="0"/>
                  <w:tcMar>
                    <w:top w:w="0" w:type="dxa"/>
                    <w:left w:w="0" w:type="dxa"/>
                    <w:bottom w:w="0" w:type="dxa"/>
                    <w:right w:w="0"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exact"/>
                    <w:ind w:left="0" w:leftChars="0" w:right="0" w:rightChars="0" w:firstLine="0" w:firstLineChars="0"/>
                    <w:jc w:val="center"/>
                    <w:textAlignment w:val="center"/>
                    <w:outlineLvl w:val="9"/>
                    <w:rPr>
                      <w:rFonts w:hint="default" w:ascii="Times New Roman" w:hAnsi="Times New Roman" w:eastAsia="宋体" w:cs="Times New Roman"/>
                      <w:b w:val="0"/>
                      <w:bCs/>
                      <w:color w:val="auto"/>
                      <w:sz w:val="21"/>
                      <w:szCs w:val="21"/>
                      <w:lang w:val="en-US" w:eastAsia="zh-CN"/>
                    </w:rPr>
                  </w:pPr>
                </w:p>
              </w:tc>
              <w:tc>
                <w:tcPr>
                  <w:tcW w:w="591" w:type="pct"/>
                  <w:tcBorders>
                    <w:tl2br w:val="nil"/>
                    <w:tr2bl w:val="nil"/>
                  </w:tcBorders>
                  <w:noWrap w:val="0"/>
                  <w:tcMar>
                    <w:top w:w="0" w:type="dxa"/>
                    <w:left w:w="0" w:type="dxa"/>
                    <w:bottom w:w="0" w:type="dxa"/>
                    <w:right w:w="0" w:type="dxa"/>
                  </w:tcMar>
                  <w:vAlign w:val="center"/>
                </w:tcPr>
                <w:p>
                  <w:pPr>
                    <w:keepNext w:val="0"/>
                    <w:keepLines w:val="0"/>
                    <w:pageBreakBefore w:val="0"/>
                    <w:widowControl/>
                    <w:suppressLineNumbers w:val="0"/>
                    <w:kinsoku/>
                    <w:wordWrap/>
                    <w:overflowPunct/>
                    <w:topLinePunct w:val="0"/>
                    <w:autoSpaceDE/>
                    <w:autoSpaceDN/>
                    <w:bidi w:val="0"/>
                    <w:spacing w:line="260" w:lineRule="exact"/>
                    <w:jc w:val="center"/>
                    <w:textAlignment w:val="auto"/>
                    <w:outlineLvl w:val="9"/>
                    <w:rPr>
                      <w:rFonts w:hint="default" w:ascii="Times New Roman" w:hAnsi="Times New Roman" w:eastAsia="宋体" w:cs="Times New Roman"/>
                      <w:b w:val="0"/>
                      <w:bCs w:val="0"/>
                      <w:color w:val="auto"/>
                      <w:sz w:val="21"/>
                      <w:szCs w:val="21"/>
                      <w:lang w:val="en-US" w:eastAsia="zh-CN"/>
                    </w:rPr>
                  </w:pPr>
                  <w:r>
                    <w:rPr>
                      <w:rStyle w:val="43"/>
                      <w:rFonts w:hint="default" w:ascii="Times New Roman" w:hAnsi="Times New Roman" w:eastAsia="宋体" w:cs="Times New Roman"/>
                      <w:b w:val="0"/>
                      <w:bCs w:val="0"/>
                      <w:color w:val="auto"/>
                      <w:sz w:val="21"/>
                      <w:szCs w:val="21"/>
                      <w:highlight w:val="none"/>
                      <w:lang w:val="en-US" w:eastAsia="zh-CN"/>
                    </w:rPr>
                    <w:t>Q11050664</w:t>
                  </w:r>
                </w:p>
              </w:tc>
              <w:tc>
                <w:tcPr>
                  <w:tcW w:w="658" w:type="pct"/>
                  <w:tcBorders>
                    <w:tl2br w:val="nil"/>
                    <w:tr2bl w:val="nil"/>
                  </w:tcBorders>
                  <w:noWrap w:val="0"/>
                  <w:tcMar>
                    <w:top w:w="0" w:type="dxa"/>
                    <w:left w:w="0" w:type="dxa"/>
                    <w:bottom w:w="0" w:type="dxa"/>
                    <w:right w:w="0"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exact"/>
                    <w:jc w:val="center"/>
                    <w:textAlignment w:val="center"/>
                    <w:outlineLvl w:val="9"/>
                    <w:rPr>
                      <w:rFonts w:hint="default" w:ascii="Times New Roman" w:hAnsi="Times New Roman" w:eastAsia="宋体" w:cs="Times New Roman"/>
                      <w:b w:val="0"/>
                      <w:bCs/>
                      <w:color w:val="auto"/>
                      <w:sz w:val="21"/>
                      <w:szCs w:val="21"/>
                      <w:lang w:val="en-US" w:eastAsia="zh-CN"/>
                    </w:rPr>
                  </w:pPr>
                  <w:r>
                    <w:rPr>
                      <w:rFonts w:hint="default" w:ascii="Times New Roman" w:hAnsi="Times New Roman" w:cs="Times New Roman"/>
                      <w:b w:val="0"/>
                      <w:bCs/>
                      <w:color w:val="auto"/>
                      <w:sz w:val="21"/>
                      <w:szCs w:val="21"/>
                      <w:lang w:val="en-US" w:eastAsia="zh-CN"/>
                    </w:rPr>
                    <w:t>100</w:t>
                  </w:r>
                </w:p>
              </w:tc>
              <w:tc>
                <w:tcPr>
                  <w:tcW w:w="785" w:type="pct"/>
                  <w:tcBorders>
                    <w:tl2br w:val="nil"/>
                    <w:tr2bl w:val="nil"/>
                  </w:tcBorders>
                  <w:noWrap w:val="0"/>
                  <w:tcMar>
                    <w:top w:w="0" w:type="dxa"/>
                    <w:left w:w="0" w:type="dxa"/>
                    <w:bottom w:w="0" w:type="dxa"/>
                    <w:right w:w="0"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exact"/>
                    <w:jc w:val="center"/>
                    <w:textAlignment w:val="center"/>
                    <w:outlineLvl w:val="9"/>
                    <w:rPr>
                      <w:rFonts w:hint="default" w:ascii="Times New Roman" w:hAnsi="Times New Roman" w:cs="Times New Roman"/>
                      <w:b w:val="0"/>
                      <w:bCs/>
                      <w:color w:val="auto"/>
                      <w:sz w:val="21"/>
                      <w:szCs w:val="21"/>
                      <w:lang w:val="en-US" w:eastAsia="zh-CN"/>
                    </w:rPr>
                  </w:pPr>
                  <w:r>
                    <w:rPr>
                      <w:rFonts w:hint="default" w:ascii="Times New Roman" w:hAnsi="Times New Roman" w:cs="Times New Roman"/>
                      <w:b w:val="0"/>
                      <w:bCs/>
                      <w:color w:val="auto"/>
                      <w:sz w:val="21"/>
                      <w:szCs w:val="21"/>
                      <w:lang w:val="en-US" w:eastAsia="zh-CN"/>
                    </w:rPr>
                    <w:t>99.4</w:t>
                  </w:r>
                </w:p>
              </w:tc>
              <w:tc>
                <w:tcPr>
                  <w:tcW w:w="785" w:type="pct"/>
                  <w:tcBorders>
                    <w:tl2br w:val="nil"/>
                    <w:tr2bl w:val="nil"/>
                  </w:tcBorders>
                  <w:noWrap w:val="0"/>
                  <w:tcMar>
                    <w:top w:w="0" w:type="dxa"/>
                    <w:left w:w="0" w:type="dxa"/>
                    <w:bottom w:w="0" w:type="dxa"/>
                    <w:right w:w="0"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exact"/>
                    <w:jc w:val="center"/>
                    <w:textAlignment w:val="center"/>
                    <w:outlineLvl w:val="9"/>
                    <w:rPr>
                      <w:rFonts w:hint="default" w:ascii="Times New Roman" w:hAnsi="Times New Roman" w:eastAsia="宋体" w:cs="Times New Roman"/>
                      <w:b w:val="0"/>
                      <w:bCs/>
                      <w:color w:val="auto"/>
                      <w:sz w:val="21"/>
                      <w:szCs w:val="21"/>
                      <w:lang w:val="en-US" w:eastAsia="zh-CN"/>
                    </w:rPr>
                  </w:pPr>
                  <w:r>
                    <w:rPr>
                      <w:rFonts w:hint="default" w:ascii="Times New Roman" w:hAnsi="Times New Roman" w:cs="Times New Roman"/>
                      <w:b w:val="0"/>
                      <w:bCs/>
                      <w:color w:val="auto"/>
                      <w:sz w:val="21"/>
                      <w:szCs w:val="21"/>
                      <w:lang w:val="en-US" w:eastAsia="zh-CN"/>
                    </w:rPr>
                    <w:t>+0.6</w:t>
                  </w:r>
                </w:p>
              </w:tc>
              <w:tc>
                <w:tcPr>
                  <w:tcW w:w="624" w:type="pct"/>
                  <w:tcBorders>
                    <w:tl2br w:val="nil"/>
                    <w:tr2bl w:val="nil"/>
                  </w:tcBorders>
                  <w:noWrap w:val="0"/>
                  <w:tcMar>
                    <w:top w:w="0" w:type="dxa"/>
                    <w:left w:w="0" w:type="dxa"/>
                    <w:bottom w:w="0" w:type="dxa"/>
                    <w:right w:w="0"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exact"/>
                    <w:jc w:val="center"/>
                    <w:textAlignment w:val="center"/>
                    <w:outlineLvl w:val="9"/>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w:t>
                  </w:r>
                  <w:r>
                    <w:rPr>
                      <w:rFonts w:hint="default" w:ascii="Times New Roman" w:hAnsi="Times New Roman" w:cs="Times New Roman"/>
                      <w:b w:val="0"/>
                      <w:bCs/>
                      <w:color w:val="auto"/>
                      <w:sz w:val="21"/>
                      <w:szCs w:val="21"/>
                      <w:lang w:val="en-US" w:eastAsia="zh-CN"/>
                    </w:rPr>
                    <w:t>2</w:t>
                  </w:r>
                </w:p>
              </w:tc>
              <w:tc>
                <w:tcPr>
                  <w:tcW w:w="630" w:type="pct"/>
                  <w:tcBorders>
                    <w:tl2br w:val="nil"/>
                    <w:tr2bl w:val="nil"/>
                  </w:tcBorders>
                  <w:noWrap w:val="0"/>
                  <w:tcMar>
                    <w:top w:w="0" w:type="dxa"/>
                    <w:left w:w="0" w:type="dxa"/>
                    <w:bottom w:w="0" w:type="dxa"/>
                    <w:right w:w="0"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exact"/>
                    <w:jc w:val="center"/>
                    <w:textAlignment w:val="center"/>
                    <w:outlineLvl w:val="9"/>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4" w:type="pct"/>
                  <w:vMerge w:val="continue"/>
                  <w:tcBorders>
                    <w:tl2br w:val="nil"/>
                    <w:tr2bl w:val="nil"/>
                  </w:tcBorders>
                  <w:noWrap w:val="0"/>
                  <w:tcMar>
                    <w:top w:w="0" w:type="dxa"/>
                    <w:left w:w="0" w:type="dxa"/>
                    <w:bottom w:w="0" w:type="dxa"/>
                    <w:right w:w="0"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exact"/>
                    <w:ind w:left="0" w:leftChars="0" w:right="0" w:rightChars="0" w:firstLine="0" w:firstLineChars="0"/>
                    <w:jc w:val="center"/>
                    <w:textAlignment w:val="center"/>
                    <w:outlineLvl w:val="9"/>
                    <w:rPr>
                      <w:rFonts w:hint="default" w:ascii="Times New Roman" w:hAnsi="Times New Roman" w:eastAsia="宋体" w:cs="Times New Roman"/>
                      <w:b w:val="0"/>
                      <w:bCs/>
                      <w:color w:val="auto"/>
                      <w:sz w:val="21"/>
                      <w:szCs w:val="21"/>
                      <w:lang w:val="en-US" w:eastAsia="zh-CN"/>
                    </w:rPr>
                  </w:pPr>
                </w:p>
              </w:tc>
              <w:tc>
                <w:tcPr>
                  <w:tcW w:w="591" w:type="pct"/>
                  <w:tcBorders>
                    <w:tl2br w:val="nil"/>
                    <w:tr2bl w:val="nil"/>
                  </w:tcBorders>
                  <w:noWrap w:val="0"/>
                  <w:tcMar>
                    <w:top w:w="0" w:type="dxa"/>
                    <w:left w:w="0" w:type="dxa"/>
                    <w:bottom w:w="0" w:type="dxa"/>
                    <w:right w:w="0" w:type="dxa"/>
                  </w:tcMar>
                  <w:vAlign w:val="center"/>
                </w:tcPr>
                <w:p>
                  <w:pPr>
                    <w:keepNext w:val="0"/>
                    <w:keepLines w:val="0"/>
                    <w:pageBreakBefore w:val="0"/>
                    <w:widowControl/>
                    <w:suppressLineNumbers w:val="0"/>
                    <w:kinsoku/>
                    <w:wordWrap/>
                    <w:overflowPunct/>
                    <w:topLinePunct w:val="0"/>
                    <w:autoSpaceDE/>
                    <w:autoSpaceDN/>
                    <w:bidi w:val="0"/>
                    <w:spacing w:line="260" w:lineRule="exact"/>
                    <w:jc w:val="center"/>
                    <w:textAlignment w:val="auto"/>
                    <w:outlineLvl w:val="9"/>
                    <w:rPr>
                      <w:rFonts w:hint="default" w:ascii="Times New Roman" w:hAnsi="Times New Roman" w:eastAsia="宋体" w:cs="Times New Roman"/>
                      <w:b w:val="0"/>
                      <w:bCs w:val="0"/>
                      <w:i w:val="0"/>
                      <w:color w:val="auto"/>
                      <w:kern w:val="0"/>
                      <w:sz w:val="21"/>
                      <w:szCs w:val="21"/>
                      <w:u w:val="none"/>
                      <w:lang w:val="en-US" w:eastAsia="zh-CN" w:bidi="ar"/>
                    </w:rPr>
                  </w:pPr>
                  <w:r>
                    <w:rPr>
                      <w:rStyle w:val="43"/>
                      <w:rFonts w:hint="default" w:ascii="Times New Roman" w:hAnsi="Times New Roman" w:eastAsia="宋体" w:cs="Times New Roman"/>
                      <w:b w:val="0"/>
                      <w:bCs w:val="0"/>
                      <w:color w:val="auto"/>
                      <w:sz w:val="21"/>
                      <w:szCs w:val="21"/>
                      <w:highlight w:val="none"/>
                      <w:lang w:val="en-US" w:eastAsia="zh-CN"/>
                    </w:rPr>
                    <w:t>Q11050400</w:t>
                  </w:r>
                </w:p>
              </w:tc>
              <w:tc>
                <w:tcPr>
                  <w:tcW w:w="658" w:type="pct"/>
                  <w:tcBorders>
                    <w:tl2br w:val="nil"/>
                    <w:tr2bl w:val="nil"/>
                  </w:tcBorders>
                  <w:noWrap w:val="0"/>
                  <w:tcMar>
                    <w:top w:w="0" w:type="dxa"/>
                    <w:left w:w="0" w:type="dxa"/>
                    <w:bottom w:w="0" w:type="dxa"/>
                    <w:right w:w="0"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exact"/>
                    <w:jc w:val="center"/>
                    <w:textAlignment w:val="center"/>
                    <w:outlineLvl w:val="9"/>
                    <w:rPr>
                      <w:rFonts w:hint="default" w:ascii="Times New Roman" w:hAnsi="Times New Roman" w:eastAsia="宋体" w:cs="Times New Roman"/>
                      <w:b w:val="0"/>
                      <w:bCs/>
                      <w:color w:val="auto"/>
                      <w:sz w:val="21"/>
                      <w:szCs w:val="21"/>
                      <w:lang w:val="en-US" w:eastAsia="zh-CN"/>
                    </w:rPr>
                  </w:pPr>
                  <w:r>
                    <w:rPr>
                      <w:rFonts w:hint="default" w:ascii="Times New Roman" w:hAnsi="Times New Roman" w:cs="Times New Roman"/>
                      <w:b w:val="0"/>
                      <w:bCs/>
                      <w:color w:val="auto"/>
                      <w:sz w:val="21"/>
                      <w:szCs w:val="21"/>
                      <w:lang w:val="en-US" w:eastAsia="zh-CN"/>
                    </w:rPr>
                    <w:t>100</w:t>
                  </w:r>
                </w:p>
              </w:tc>
              <w:tc>
                <w:tcPr>
                  <w:tcW w:w="785" w:type="pct"/>
                  <w:tcBorders>
                    <w:tl2br w:val="nil"/>
                    <w:tr2bl w:val="nil"/>
                  </w:tcBorders>
                  <w:noWrap w:val="0"/>
                  <w:tcMar>
                    <w:top w:w="0" w:type="dxa"/>
                    <w:left w:w="0" w:type="dxa"/>
                    <w:bottom w:w="0" w:type="dxa"/>
                    <w:right w:w="0"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exact"/>
                    <w:jc w:val="center"/>
                    <w:textAlignment w:val="center"/>
                    <w:outlineLvl w:val="9"/>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99.3</w:t>
                  </w:r>
                </w:p>
              </w:tc>
              <w:tc>
                <w:tcPr>
                  <w:tcW w:w="785" w:type="pct"/>
                  <w:tcBorders>
                    <w:tl2br w:val="nil"/>
                    <w:tr2bl w:val="nil"/>
                  </w:tcBorders>
                  <w:noWrap w:val="0"/>
                  <w:tcMar>
                    <w:top w:w="0" w:type="dxa"/>
                    <w:left w:w="0" w:type="dxa"/>
                    <w:bottom w:w="0" w:type="dxa"/>
                    <w:right w:w="0"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exact"/>
                    <w:jc w:val="center"/>
                    <w:textAlignment w:val="center"/>
                    <w:outlineLvl w:val="9"/>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+0.7</w:t>
                  </w:r>
                </w:p>
              </w:tc>
              <w:tc>
                <w:tcPr>
                  <w:tcW w:w="624" w:type="pct"/>
                  <w:tcBorders>
                    <w:tl2br w:val="nil"/>
                    <w:tr2bl w:val="nil"/>
                  </w:tcBorders>
                  <w:noWrap w:val="0"/>
                  <w:tcMar>
                    <w:top w:w="0" w:type="dxa"/>
                    <w:left w:w="0" w:type="dxa"/>
                    <w:bottom w:w="0" w:type="dxa"/>
                    <w:right w:w="0"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exact"/>
                    <w:jc w:val="center"/>
                    <w:textAlignment w:val="center"/>
                    <w:outlineLvl w:val="9"/>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±2</w:t>
                  </w:r>
                </w:p>
              </w:tc>
              <w:tc>
                <w:tcPr>
                  <w:tcW w:w="630" w:type="pct"/>
                  <w:tcBorders>
                    <w:tl2br w:val="nil"/>
                    <w:tr2bl w:val="nil"/>
                  </w:tcBorders>
                  <w:noWrap w:val="0"/>
                  <w:tcMar>
                    <w:top w:w="0" w:type="dxa"/>
                    <w:left w:w="0" w:type="dxa"/>
                    <w:bottom w:w="0" w:type="dxa"/>
                    <w:right w:w="0"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exact"/>
                    <w:jc w:val="center"/>
                    <w:textAlignment w:val="center"/>
                    <w:outlineLvl w:val="9"/>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4" w:type="pct"/>
                  <w:vMerge w:val="continue"/>
                  <w:tcBorders>
                    <w:tl2br w:val="nil"/>
                    <w:tr2bl w:val="nil"/>
                  </w:tcBorders>
                  <w:noWrap w:val="0"/>
                  <w:tcMar>
                    <w:top w:w="0" w:type="dxa"/>
                    <w:left w:w="0" w:type="dxa"/>
                    <w:bottom w:w="0" w:type="dxa"/>
                    <w:right w:w="0"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exact"/>
                    <w:ind w:left="0" w:leftChars="0" w:right="0" w:rightChars="0" w:firstLine="0" w:firstLineChars="0"/>
                    <w:jc w:val="center"/>
                    <w:textAlignment w:val="center"/>
                    <w:outlineLvl w:val="9"/>
                    <w:rPr>
                      <w:rFonts w:hint="default" w:ascii="Times New Roman" w:hAnsi="Times New Roman" w:eastAsia="宋体" w:cs="Times New Roman"/>
                      <w:b w:val="0"/>
                      <w:bCs/>
                      <w:color w:val="auto"/>
                      <w:sz w:val="21"/>
                      <w:szCs w:val="21"/>
                      <w:lang w:val="en-US" w:eastAsia="zh-CN"/>
                    </w:rPr>
                  </w:pPr>
                </w:p>
              </w:tc>
              <w:tc>
                <w:tcPr>
                  <w:tcW w:w="591" w:type="pct"/>
                  <w:tcBorders>
                    <w:tl2br w:val="nil"/>
                    <w:tr2bl w:val="nil"/>
                  </w:tcBorders>
                  <w:noWrap w:val="0"/>
                  <w:tcMar>
                    <w:top w:w="0" w:type="dxa"/>
                    <w:left w:w="0" w:type="dxa"/>
                    <w:bottom w:w="0" w:type="dxa"/>
                    <w:right w:w="0" w:type="dxa"/>
                  </w:tcMar>
                  <w:vAlign w:val="center"/>
                </w:tcPr>
                <w:p>
                  <w:pPr>
                    <w:keepNext w:val="0"/>
                    <w:keepLines w:val="0"/>
                    <w:pageBreakBefore w:val="0"/>
                    <w:widowControl/>
                    <w:suppressLineNumbers w:val="0"/>
                    <w:kinsoku/>
                    <w:wordWrap/>
                    <w:overflowPunct/>
                    <w:topLinePunct w:val="0"/>
                    <w:autoSpaceDE/>
                    <w:autoSpaceDN/>
                    <w:bidi w:val="0"/>
                    <w:spacing w:line="260" w:lineRule="exact"/>
                    <w:jc w:val="center"/>
                    <w:textAlignment w:val="auto"/>
                    <w:outlineLvl w:val="9"/>
                    <w:rPr>
                      <w:rFonts w:hint="default" w:ascii="Times New Roman" w:hAnsi="Times New Roman" w:eastAsia="宋体" w:cs="Times New Roman"/>
                      <w:b w:val="0"/>
                      <w:bCs w:val="0"/>
                      <w:i w:val="0"/>
                      <w:color w:val="auto"/>
                      <w:kern w:val="0"/>
                      <w:sz w:val="21"/>
                      <w:szCs w:val="21"/>
                      <w:u w:val="none"/>
                      <w:lang w:val="en-US" w:eastAsia="zh-CN" w:bidi="ar"/>
                    </w:rPr>
                  </w:pPr>
                  <w:r>
                    <w:rPr>
                      <w:rStyle w:val="43"/>
                      <w:rFonts w:hint="default" w:ascii="Times New Roman" w:hAnsi="Times New Roman" w:eastAsia="宋体" w:cs="Times New Roman"/>
                      <w:b w:val="0"/>
                      <w:bCs w:val="0"/>
                      <w:color w:val="auto"/>
                      <w:sz w:val="21"/>
                      <w:szCs w:val="21"/>
                      <w:highlight w:val="none"/>
                      <w:lang w:val="en-US" w:eastAsia="zh-CN"/>
                    </w:rPr>
                    <w:t>Q11050900</w:t>
                  </w:r>
                </w:p>
              </w:tc>
              <w:tc>
                <w:tcPr>
                  <w:tcW w:w="658" w:type="pct"/>
                  <w:tcBorders>
                    <w:tl2br w:val="nil"/>
                    <w:tr2bl w:val="nil"/>
                  </w:tcBorders>
                  <w:noWrap w:val="0"/>
                  <w:tcMar>
                    <w:top w:w="0" w:type="dxa"/>
                    <w:left w:w="0" w:type="dxa"/>
                    <w:bottom w:w="0" w:type="dxa"/>
                    <w:right w:w="0"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exact"/>
                    <w:jc w:val="center"/>
                    <w:textAlignment w:val="center"/>
                    <w:outlineLvl w:val="9"/>
                    <w:rPr>
                      <w:rFonts w:hint="default" w:ascii="Times New Roman" w:hAnsi="Times New Roman" w:cs="Times New Roman"/>
                      <w:b w:val="0"/>
                      <w:bCs/>
                      <w:color w:val="auto"/>
                      <w:sz w:val="21"/>
                      <w:szCs w:val="21"/>
                      <w:lang w:val="en-US" w:eastAsia="zh-CN"/>
                    </w:rPr>
                  </w:pPr>
                  <w:r>
                    <w:rPr>
                      <w:rFonts w:hint="default" w:ascii="Times New Roman" w:hAnsi="Times New Roman" w:cs="Times New Roman"/>
                      <w:b w:val="0"/>
                      <w:bCs/>
                      <w:color w:val="auto"/>
                      <w:sz w:val="21"/>
                      <w:szCs w:val="21"/>
                      <w:lang w:val="en-US" w:eastAsia="zh-CN"/>
                    </w:rPr>
                    <w:t>100</w:t>
                  </w:r>
                </w:p>
              </w:tc>
              <w:tc>
                <w:tcPr>
                  <w:tcW w:w="785" w:type="pct"/>
                  <w:tcBorders>
                    <w:tl2br w:val="nil"/>
                    <w:tr2bl w:val="nil"/>
                  </w:tcBorders>
                  <w:noWrap w:val="0"/>
                  <w:tcMar>
                    <w:top w:w="0" w:type="dxa"/>
                    <w:left w:w="0" w:type="dxa"/>
                    <w:bottom w:w="0" w:type="dxa"/>
                    <w:right w:w="0"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exact"/>
                    <w:jc w:val="center"/>
                    <w:textAlignment w:val="center"/>
                    <w:outlineLvl w:val="9"/>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98.9</w:t>
                  </w:r>
                </w:p>
              </w:tc>
              <w:tc>
                <w:tcPr>
                  <w:tcW w:w="785" w:type="pct"/>
                  <w:tcBorders>
                    <w:tl2br w:val="nil"/>
                    <w:tr2bl w:val="nil"/>
                  </w:tcBorders>
                  <w:noWrap w:val="0"/>
                  <w:tcMar>
                    <w:top w:w="0" w:type="dxa"/>
                    <w:left w:w="0" w:type="dxa"/>
                    <w:bottom w:w="0" w:type="dxa"/>
                    <w:right w:w="0"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exact"/>
                    <w:jc w:val="center"/>
                    <w:textAlignment w:val="center"/>
                    <w:outlineLvl w:val="9"/>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+1.1</w:t>
                  </w:r>
                </w:p>
              </w:tc>
              <w:tc>
                <w:tcPr>
                  <w:tcW w:w="624" w:type="pct"/>
                  <w:tcBorders>
                    <w:tl2br w:val="nil"/>
                    <w:tr2bl w:val="nil"/>
                  </w:tcBorders>
                  <w:noWrap w:val="0"/>
                  <w:tcMar>
                    <w:top w:w="0" w:type="dxa"/>
                    <w:left w:w="0" w:type="dxa"/>
                    <w:bottom w:w="0" w:type="dxa"/>
                    <w:right w:w="0"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exact"/>
                    <w:jc w:val="center"/>
                    <w:textAlignment w:val="center"/>
                    <w:outlineLvl w:val="9"/>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±2</w:t>
                  </w:r>
                </w:p>
              </w:tc>
              <w:tc>
                <w:tcPr>
                  <w:tcW w:w="630" w:type="pct"/>
                  <w:tcBorders>
                    <w:tl2br w:val="nil"/>
                    <w:tr2bl w:val="nil"/>
                  </w:tcBorders>
                  <w:noWrap w:val="0"/>
                  <w:tcMar>
                    <w:top w:w="0" w:type="dxa"/>
                    <w:left w:w="0" w:type="dxa"/>
                    <w:bottom w:w="0" w:type="dxa"/>
                    <w:right w:w="0"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exact"/>
                    <w:jc w:val="center"/>
                    <w:textAlignment w:val="center"/>
                    <w:outlineLvl w:val="9"/>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jc w:val="center"/>
              </w:trPr>
              <w:tc>
                <w:tcPr>
                  <w:tcW w:w="924" w:type="pct"/>
                  <w:vMerge w:val="restart"/>
                  <w:tcBorders>
                    <w:tl2br w:val="nil"/>
                    <w:tr2bl w:val="nil"/>
                  </w:tcBorders>
                  <w:noWrap w:val="0"/>
                  <w:tcMar>
                    <w:top w:w="0" w:type="dxa"/>
                    <w:left w:w="0" w:type="dxa"/>
                    <w:bottom w:w="0" w:type="dxa"/>
                    <w:right w:w="0"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exact"/>
                    <w:ind w:left="0" w:leftChars="0" w:right="0" w:rightChars="0" w:firstLine="0" w:firstLineChars="0"/>
                    <w:jc w:val="center"/>
                    <w:textAlignment w:val="center"/>
                    <w:outlineLvl w:val="9"/>
                    <w:rPr>
                      <w:rFonts w:hint="default" w:ascii="Times New Roman" w:hAnsi="Times New Roman" w:eastAsia="宋体" w:cs="Times New Roman"/>
                      <w:b w:val="0"/>
                      <w:bCs/>
                      <w:color w:val="auto"/>
                      <w:sz w:val="21"/>
                      <w:szCs w:val="21"/>
                      <w:lang w:val="en-US" w:eastAsia="zh-CN"/>
                    </w:rPr>
                  </w:pPr>
                  <w:r>
                    <w:rPr>
                      <w:rStyle w:val="43"/>
                      <w:rFonts w:hint="default" w:ascii="Times New Roman" w:hAnsi="Times New Roman" w:cs="Times New Roman"/>
                      <w:color w:val="auto"/>
                      <w:sz w:val="21"/>
                      <w:szCs w:val="21"/>
                      <w:highlight w:val="none"/>
                      <w:lang w:val="en-US" w:eastAsia="zh-CN"/>
                    </w:rPr>
                    <w:t>便携式大流量低浓度烟尘自动测试仪</w:t>
                  </w:r>
                </w:p>
              </w:tc>
              <w:tc>
                <w:tcPr>
                  <w:tcW w:w="591" w:type="pct"/>
                  <w:vMerge w:val="restart"/>
                  <w:tcBorders>
                    <w:tl2br w:val="nil"/>
                    <w:tr2bl w:val="nil"/>
                  </w:tcBorders>
                  <w:noWrap w:val="0"/>
                  <w:tcMar>
                    <w:top w:w="0" w:type="dxa"/>
                    <w:left w:w="0" w:type="dxa"/>
                    <w:bottom w:w="0" w:type="dxa"/>
                    <w:right w:w="0" w:type="dxa"/>
                  </w:tcMar>
                  <w:vAlign w:val="center"/>
                </w:tcPr>
                <w:p>
                  <w:pPr>
                    <w:keepNext w:val="0"/>
                    <w:keepLines w:val="0"/>
                    <w:pageBreakBefore w:val="0"/>
                    <w:widowControl/>
                    <w:suppressLineNumbers w:val="0"/>
                    <w:kinsoku/>
                    <w:wordWrap/>
                    <w:overflowPunct/>
                    <w:topLinePunct w:val="0"/>
                    <w:autoSpaceDE/>
                    <w:autoSpaceDN/>
                    <w:bidi w:val="0"/>
                    <w:spacing w:line="260" w:lineRule="exact"/>
                    <w:jc w:val="center"/>
                    <w:textAlignment w:val="auto"/>
                    <w:outlineLvl w:val="9"/>
                    <w:rPr>
                      <w:rStyle w:val="43"/>
                      <w:rFonts w:hint="default" w:ascii="Times New Roman" w:hAnsi="Times New Roman" w:eastAsia="宋体" w:cs="Times New Roman"/>
                      <w:b w:val="0"/>
                      <w:bCs w:val="0"/>
                      <w:color w:val="auto"/>
                      <w:sz w:val="21"/>
                      <w:szCs w:val="21"/>
                      <w:highlight w:val="none"/>
                      <w:lang w:val="en-US" w:eastAsia="zh-CN"/>
                    </w:rPr>
                  </w:pPr>
                  <w:r>
                    <w:rPr>
                      <w:rStyle w:val="43"/>
                      <w:rFonts w:hint="default" w:ascii="Times New Roman" w:hAnsi="Times New Roman" w:eastAsia="宋体" w:cs="Times New Roman"/>
                      <w:b w:val="0"/>
                      <w:bCs w:val="0"/>
                      <w:color w:val="auto"/>
                      <w:sz w:val="21"/>
                      <w:szCs w:val="21"/>
                      <w:highlight w:val="none"/>
                      <w:lang w:val="en-US" w:eastAsia="zh-CN"/>
                    </w:rPr>
                    <w:t>A14073520</w:t>
                  </w:r>
                </w:p>
              </w:tc>
              <w:tc>
                <w:tcPr>
                  <w:tcW w:w="658" w:type="pct"/>
                  <w:tcBorders>
                    <w:tl2br w:val="nil"/>
                    <w:tr2bl w:val="nil"/>
                  </w:tcBorders>
                  <w:noWrap w:val="0"/>
                  <w:tcMar>
                    <w:top w:w="0" w:type="dxa"/>
                    <w:left w:w="0" w:type="dxa"/>
                    <w:bottom w:w="0" w:type="dxa"/>
                    <w:right w:w="0" w:type="dxa"/>
                  </w:tcMar>
                  <w:vAlign w:val="center"/>
                </w:tcPr>
                <w:p>
                  <w:pPr>
                    <w:keepNext w:val="0"/>
                    <w:keepLines w:val="0"/>
                    <w:pageBreakBefore w:val="0"/>
                    <w:widowControl/>
                    <w:suppressLineNumbers w:val="0"/>
                    <w:kinsoku/>
                    <w:wordWrap/>
                    <w:overflowPunct/>
                    <w:topLinePunct w:val="0"/>
                    <w:autoSpaceDE/>
                    <w:autoSpaceDN/>
                    <w:bidi w:val="0"/>
                    <w:spacing w:line="260" w:lineRule="exact"/>
                    <w:jc w:val="center"/>
                    <w:textAlignment w:val="auto"/>
                    <w:outlineLvl w:val="9"/>
                    <w:rPr>
                      <w:rStyle w:val="43"/>
                      <w:rFonts w:hint="default" w:ascii="Times New Roman" w:hAnsi="Times New Roman" w:eastAsia="宋体" w:cs="Times New Roman"/>
                      <w:b w:val="0"/>
                      <w:bCs w:val="0"/>
                      <w:color w:val="auto"/>
                      <w:sz w:val="21"/>
                      <w:szCs w:val="21"/>
                      <w:highlight w:val="none"/>
                      <w:lang w:val="en-US" w:eastAsia="zh-CN"/>
                    </w:rPr>
                  </w:pPr>
                  <w:r>
                    <w:rPr>
                      <w:rStyle w:val="43"/>
                      <w:rFonts w:hint="default" w:ascii="Times New Roman" w:hAnsi="Times New Roman" w:eastAsia="宋体" w:cs="Times New Roman"/>
                      <w:b w:val="0"/>
                      <w:bCs w:val="0"/>
                      <w:color w:val="auto"/>
                      <w:sz w:val="21"/>
                      <w:szCs w:val="21"/>
                      <w:highlight w:val="none"/>
                      <w:lang w:val="en-US" w:eastAsia="zh-CN"/>
                    </w:rPr>
                    <w:t>10</w:t>
                  </w:r>
                </w:p>
              </w:tc>
              <w:tc>
                <w:tcPr>
                  <w:tcW w:w="785" w:type="pct"/>
                  <w:tcBorders>
                    <w:tl2br w:val="nil"/>
                    <w:tr2bl w:val="nil"/>
                  </w:tcBorders>
                  <w:noWrap w:val="0"/>
                  <w:tcMar>
                    <w:top w:w="0" w:type="dxa"/>
                    <w:left w:w="0" w:type="dxa"/>
                    <w:bottom w:w="0" w:type="dxa"/>
                    <w:right w:w="0"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exact"/>
                    <w:jc w:val="center"/>
                    <w:textAlignment w:val="center"/>
                    <w:outlineLvl w:val="9"/>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10.3</w:t>
                  </w:r>
                </w:p>
              </w:tc>
              <w:tc>
                <w:tcPr>
                  <w:tcW w:w="785" w:type="pct"/>
                  <w:tcBorders>
                    <w:tl2br w:val="nil"/>
                    <w:tr2bl w:val="nil"/>
                  </w:tcBorders>
                  <w:noWrap w:val="0"/>
                  <w:tcMar>
                    <w:top w:w="0" w:type="dxa"/>
                    <w:left w:w="0" w:type="dxa"/>
                    <w:bottom w:w="0" w:type="dxa"/>
                    <w:right w:w="0"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exact"/>
                    <w:jc w:val="center"/>
                    <w:textAlignment w:val="center"/>
                    <w:outlineLvl w:val="9"/>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-2.9</w:t>
                  </w:r>
                </w:p>
              </w:tc>
              <w:tc>
                <w:tcPr>
                  <w:tcW w:w="624" w:type="pct"/>
                  <w:vMerge w:val="restart"/>
                  <w:tcBorders>
                    <w:tl2br w:val="nil"/>
                    <w:tr2bl w:val="nil"/>
                  </w:tcBorders>
                  <w:noWrap w:val="0"/>
                  <w:tcMar>
                    <w:top w:w="0" w:type="dxa"/>
                    <w:left w:w="0" w:type="dxa"/>
                    <w:bottom w:w="0" w:type="dxa"/>
                    <w:right w:w="0"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exact"/>
                    <w:jc w:val="center"/>
                    <w:textAlignment w:val="center"/>
                    <w:outlineLvl w:val="9"/>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±5</w:t>
                  </w:r>
                </w:p>
              </w:tc>
              <w:tc>
                <w:tcPr>
                  <w:tcW w:w="1142" w:type="dxa"/>
                  <w:tcBorders>
                    <w:tl2br w:val="nil"/>
                    <w:tr2bl w:val="nil"/>
                  </w:tcBorders>
                  <w:noWrap w:val="0"/>
                  <w:tcMar>
                    <w:top w:w="0" w:type="dxa"/>
                    <w:left w:w="0" w:type="dxa"/>
                    <w:bottom w:w="0" w:type="dxa"/>
                    <w:right w:w="0"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exact"/>
                    <w:jc w:val="center"/>
                    <w:textAlignment w:val="center"/>
                    <w:outlineLvl w:val="9"/>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jc w:val="center"/>
              </w:trPr>
              <w:tc>
                <w:tcPr>
                  <w:tcW w:w="924" w:type="pct"/>
                  <w:vMerge w:val="continue"/>
                  <w:tcBorders>
                    <w:tl2br w:val="nil"/>
                    <w:tr2bl w:val="nil"/>
                  </w:tcBorders>
                  <w:noWrap w:val="0"/>
                  <w:tcMar>
                    <w:top w:w="0" w:type="dxa"/>
                    <w:left w:w="0" w:type="dxa"/>
                    <w:bottom w:w="0" w:type="dxa"/>
                    <w:right w:w="0"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exact"/>
                    <w:jc w:val="center"/>
                    <w:textAlignment w:val="center"/>
                    <w:outlineLvl w:val="9"/>
                    <w:rPr>
                      <w:rFonts w:ascii="Times New Roman" w:hAnsi="Times New Roman"/>
                      <w:color w:val="auto"/>
                    </w:rPr>
                  </w:pPr>
                </w:p>
              </w:tc>
              <w:tc>
                <w:tcPr>
                  <w:tcW w:w="591" w:type="pct"/>
                  <w:vMerge w:val="continue"/>
                  <w:tcBorders>
                    <w:tl2br w:val="nil"/>
                    <w:tr2bl w:val="nil"/>
                  </w:tcBorders>
                  <w:noWrap w:val="0"/>
                  <w:tcMar>
                    <w:top w:w="0" w:type="dxa"/>
                    <w:left w:w="0" w:type="dxa"/>
                    <w:bottom w:w="0" w:type="dxa"/>
                    <w:right w:w="0" w:type="dxa"/>
                  </w:tcMar>
                  <w:vAlign w:val="center"/>
                </w:tcPr>
                <w:p>
                  <w:pPr>
                    <w:keepNext w:val="0"/>
                    <w:keepLines w:val="0"/>
                    <w:pageBreakBefore w:val="0"/>
                    <w:widowControl/>
                    <w:suppressLineNumbers w:val="0"/>
                    <w:kinsoku/>
                    <w:wordWrap/>
                    <w:overflowPunct/>
                    <w:topLinePunct w:val="0"/>
                    <w:autoSpaceDE/>
                    <w:autoSpaceDN/>
                    <w:bidi w:val="0"/>
                    <w:spacing w:line="260" w:lineRule="exact"/>
                    <w:jc w:val="center"/>
                    <w:textAlignment w:val="auto"/>
                    <w:outlineLvl w:val="9"/>
                    <w:rPr>
                      <w:rStyle w:val="43"/>
                      <w:rFonts w:hint="default" w:ascii="Times New Roman" w:hAnsi="Times New Roman" w:eastAsia="宋体" w:cs="Times New Roman"/>
                      <w:b w:val="0"/>
                      <w:bCs w:val="0"/>
                      <w:color w:val="auto"/>
                      <w:sz w:val="21"/>
                      <w:szCs w:val="21"/>
                      <w:highlight w:val="none"/>
                      <w:lang w:val="en-US" w:eastAsia="zh-CN"/>
                    </w:rPr>
                  </w:pPr>
                </w:p>
              </w:tc>
              <w:tc>
                <w:tcPr>
                  <w:tcW w:w="658" w:type="pct"/>
                  <w:tcBorders>
                    <w:tl2br w:val="nil"/>
                    <w:tr2bl w:val="nil"/>
                  </w:tcBorders>
                  <w:noWrap w:val="0"/>
                  <w:tcMar>
                    <w:top w:w="0" w:type="dxa"/>
                    <w:left w:w="0" w:type="dxa"/>
                    <w:bottom w:w="0" w:type="dxa"/>
                    <w:right w:w="0" w:type="dxa"/>
                  </w:tcMar>
                  <w:vAlign w:val="center"/>
                </w:tcPr>
                <w:p>
                  <w:pPr>
                    <w:keepNext w:val="0"/>
                    <w:keepLines w:val="0"/>
                    <w:pageBreakBefore w:val="0"/>
                    <w:widowControl/>
                    <w:suppressLineNumbers w:val="0"/>
                    <w:kinsoku/>
                    <w:wordWrap/>
                    <w:overflowPunct/>
                    <w:topLinePunct w:val="0"/>
                    <w:autoSpaceDE/>
                    <w:autoSpaceDN/>
                    <w:bidi w:val="0"/>
                    <w:spacing w:line="260" w:lineRule="exact"/>
                    <w:jc w:val="center"/>
                    <w:textAlignment w:val="auto"/>
                    <w:outlineLvl w:val="9"/>
                    <w:rPr>
                      <w:rStyle w:val="43"/>
                      <w:rFonts w:hint="default" w:ascii="Times New Roman" w:hAnsi="Times New Roman" w:eastAsia="宋体" w:cs="Times New Roman"/>
                      <w:b w:val="0"/>
                      <w:bCs w:val="0"/>
                      <w:color w:val="auto"/>
                      <w:sz w:val="21"/>
                      <w:szCs w:val="21"/>
                      <w:highlight w:val="none"/>
                      <w:lang w:val="en-US" w:eastAsia="zh-CN"/>
                    </w:rPr>
                  </w:pPr>
                  <w:r>
                    <w:rPr>
                      <w:rStyle w:val="43"/>
                      <w:rFonts w:hint="default" w:ascii="Times New Roman" w:hAnsi="Times New Roman" w:eastAsia="宋体" w:cs="Times New Roman"/>
                      <w:b w:val="0"/>
                      <w:bCs w:val="0"/>
                      <w:color w:val="auto"/>
                      <w:sz w:val="21"/>
                      <w:szCs w:val="21"/>
                      <w:highlight w:val="none"/>
                      <w:lang w:val="en-US" w:eastAsia="zh-CN"/>
                    </w:rPr>
                    <w:t>20</w:t>
                  </w:r>
                </w:p>
              </w:tc>
              <w:tc>
                <w:tcPr>
                  <w:tcW w:w="785" w:type="pct"/>
                  <w:tcBorders>
                    <w:tl2br w:val="nil"/>
                    <w:tr2bl w:val="nil"/>
                  </w:tcBorders>
                  <w:noWrap w:val="0"/>
                  <w:tcMar>
                    <w:top w:w="0" w:type="dxa"/>
                    <w:left w:w="0" w:type="dxa"/>
                    <w:bottom w:w="0" w:type="dxa"/>
                    <w:right w:w="0"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exact"/>
                    <w:jc w:val="center"/>
                    <w:textAlignment w:val="center"/>
                    <w:outlineLvl w:val="9"/>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19.5</w:t>
                  </w:r>
                </w:p>
              </w:tc>
              <w:tc>
                <w:tcPr>
                  <w:tcW w:w="785" w:type="pct"/>
                  <w:tcBorders>
                    <w:tl2br w:val="nil"/>
                    <w:tr2bl w:val="nil"/>
                  </w:tcBorders>
                  <w:noWrap w:val="0"/>
                  <w:tcMar>
                    <w:top w:w="0" w:type="dxa"/>
                    <w:left w:w="0" w:type="dxa"/>
                    <w:bottom w:w="0" w:type="dxa"/>
                    <w:right w:w="0"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exact"/>
                    <w:jc w:val="center"/>
                    <w:textAlignment w:val="center"/>
                    <w:outlineLvl w:val="9"/>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+2.6</w:t>
                  </w:r>
                </w:p>
              </w:tc>
              <w:tc>
                <w:tcPr>
                  <w:tcW w:w="624" w:type="pct"/>
                  <w:vMerge w:val="continue"/>
                  <w:tcBorders>
                    <w:tl2br w:val="nil"/>
                    <w:tr2bl w:val="nil"/>
                  </w:tcBorders>
                  <w:noWrap w:val="0"/>
                  <w:tcMar>
                    <w:top w:w="0" w:type="dxa"/>
                    <w:left w:w="0" w:type="dxa"/>
                    <w:bottom w:w="0" w:type="dxa"/>
                    <w:right w:w="0"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exact"/>
                    <w:jc w:val="center"/>
                    <w:textAlignment w:val="center"/>
                    <w:outlineLvl w:val="9"/>
                    <w:rPr>
                      <w:rFonts w:hint="default" w:ascii="Times New Roman" w:hAnsi="Times New Roman" w:eastAsia="宋体" w:cs="Times New Roman"/>
                      <w:b w:val="0"/>
                      <w:bCs/>
                      <w:color w:val="auto"/>
                      <w:sz w:val="21"/>
                      <w:szCs w:val="21"/>
                      <w:lang w:val="en-US" w:eastAsia="zh-CN"/>
                    </w:rPr>
                  </w:pPr>
                </w:p>
              </w:tc>
              <w:tc>
                <w:tcPr>
                  <w:tcW w:w="1142" w:type="dxa"/>
                  <w:tcBorders>
                    <w:tl2br w:val="nil"/>
                    <w:tr2bl w:val="nil"/>
                  </w:tcBorders>
                  <w:noWrap w:val="0"/>
                  <w:tcMar>
                    <w:top w:w="0" w:type="dxa"/>
                    <w:left w:w="0" w:type="dxa"/>
                    <w:bottom w:w="0" w:type="dxa"/>
                    <w:right w:w="0"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exact"/>
                    <w:jc w:val="center"/>
                    <w:textAlignment w:val="center"/>
                    <w:outlineLvl w:val="9"/>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jc w:val="center"/>
              </w:trPr>
              <w:tc>
                <w:tcPr>
                  <w:tcW w:w="924" w:type="pct"/>
                  <w:vMerge w:val="continue"/>
                  <w:tcBorders>
                    <w:tl2br w:val="nil"/>
                    <w:tr2bl w:val="nil"/>
                  </w:tcBorders>
                  <w:noWrap w:val="0"/>
                  <w:tcMar>
                    <w:top w:w="0" w:type="dxa"/>
                    <w:left w:w="0" w:type="dxa"/>
                    <w:bottom w:w="0" w:type="dxa"/>
                    <w:right w:w="0"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exact"/>
                    <w:jc w:val="center"/>
                    <w:textAlignment w:val="center"/>
                    <w:outlineLvl w:val="9"/>
                    <w:rPr>
                      <w:rFonts w:hint="default" w:ascii="Times New Roman" w:hAnsi="Times New Roman" w:cs="Times New Roman"/>
                      <w:b w:val="0"/>
                      <w:bCs/>
                      <w:color w:val="auto"/>
                      <w:sz w:val="21"/>
                      <w:szCs w:val="21"/>
                      <w:lang w:val="en-US" w:eastAsia="zh-CN"/>
                    </w:rPr>
                  </w:pPr>
                </w:p>
              </w:tc>
              <w:tc>
                <w:tcPr>
                  <w:tcW w:w="591" w:type="pct"/>
                  <w:vMerge w:val="continue"/>
                  <w:tcBorders>
                    <w:tl2br w:val="nil"/>
                    <w:tr2bl w:val="nil"/>
                  </w:tcBorders>
                  <w:noWrap w:val="0"/>
                  <w:tcMar>
                    <w:top w:w="0" w:type="dxa"/>
                    <w:left w:w="0" w:type="dxa"/>
                    <w:bottom w:w="0" w:type="dxa"/>
                    <w:right w:w="0" w:type="dxa"/>
                  </w:tcMar>
                  <w:vAlign w:val="center"/>
                </w:tcPr>
                <w:p>
                  <w:pPr>
                    <w:keepNext w:val="0"/>
                    <w:keepLines w:val="0"/>
                    <w:pageBreakBefore w:val="0"/>
                    <w:widowControl/>
                    <w:suppressLineNumbers w:val="0"/>
                    <w:kinsoku/>
                    <w:wordWrap/>
                    <w:overflowPunct/>
                    <w:topLinePunct w:val="0"/>
                    <w:autoSpaceDE/>
                    <w:autoSpaceDN/>
                    <w:bidi w:val="0"/>
                    <w:spacing w:line="260" w:lineRule="exact"/>
                    <w:jc w:val="center"/>
                    <w:textAlignment w:val="auto"/>
                    <w:outlineLvl w:val="9"/>
                    <w:rPr>
                      <w:rStyle w:val="43"/>
                      <w:rFonts w:hint="default" w:ascii="Times New Roman" w:hAnsi="Times New Roman" w:eastAsia="宋体" w:cs="Times New Roman"/>
                      <w:b w:val="0"/>
                      <w:bCs w:val="0"/>
                      <w:color w:val="auto"/>
                      <w:sz w:val="21"/>
                      <w:szCs w:val="21"/>
                      <w:highlight w:val="none"/>
                      <w:lang w:val="en-US" w:eastAsia="zh-CN"/>
                    </w:rPr>
                  </w:pPr>
                </w:p>
              </w:tc>
              <w:tc>
                <w:tcPr>
                  <w:tcW w:w="658" w:type="pct"/>
                  <w:tcBorders>
                    <w:tl2br w:val="nil"/>
                    <w:tr2bl w:val="nil"/>
                  </w:tcBorders>
                  <w:noWrap w:val="0"/>
                  <w:tcMar>
                    <w:top w:w="0" w:type="dxa"/>
                    <w:left w:w="0" w:type="dxa"/>
                    <w:bottom w:w="0" w:type="dxa"/>
                    <w:right w:w="0" w:type="dxa"/>
                  </w:tcMar>
                  <w:vAlign w:val="center"/>
                </w:tcPr>
                <w:p>
                  <w:pPr>
                    <w:keepNext w:val="0"/>
                    <w:keepLines w:val="0"/>
                    <w:pageBreakBefore w:val="0"/>
                    <w:widowControl/>
                    <w:suppressLineNumbers w:val="0"/>
                    <w:kinsoku/>
                    <w:wordWrap/>
                    <w:overflowPunct/>
                    <w:topLinePunct w:val="0"/>
                    <w:autoSpaceDE/>
                    <w:autoSpaceDN/>
                    <w:bidi w:val="0"/>
                    <w:spacing w:line="260" w:lineRule="exact"/>
                    <w:jc w:val="center"/>
                    <w:textAlignment w:val="auto"/>
                    <w:outlineLvl w:val="9"/>
                    <w:rPr>
                      <w:rStyle w:val="43"/>
                      <w:rFonts w:hint="default" w:ascii="Times New Roman" w:hAnsi="Times New Roman" w:eastAsia="宋体" w:cs="Times New Roman"/>
                      <w:b w:val="0"/>
                      <w:bCs w:val="0"/>
                      <w:color w:val="auto"/>
                      <w:sz w:val="21"/>
                      <w:szCs w:val="21"/>
                      <w:highlight w:val="none"/>
                      <w:lang w:val="en-US" w:eastAsia="zh-CN"/>
                    </w:rPr>
                  </w:pPr>
                  <w:r>
                    <w:rPr>
                      <w:rStyle w:val="43"/>
                      <w:rFonts w:hint="default" w:ascii="Times New Roman" w:hAnsi="Times New Roman" w:eastAsia="宋体" w:cs="Times New Roman"/>
                      <w:b w:val="0"/>
                      <w:bCs w:val="0"/>
                      <w:color w:val="auto"/>
                      <w:sz w:val="21"/>
                      <w:szCs w:val="21"/>
                      <w:highlight w:val="none"/>
                      <w:lang w:val="en-US" w:eastAsia="zh-CN"/>
                    </w:rPr>
                    <w:t>30</w:t>
                  </w:r>
                </w:p>
              </w:tc>
              <w:tc>
                <w:tcPr>
                  <w:tcW w:w="785" w:type="pct"/>
                  <w:tcBorders>
                    <w:tl2br w:val="nil"/>
                    <w:tr2bl w:val="nil"/>
                  </w:tcBorders>
                  <w:noWrap w:val="0"/>
                  <w:tcMar>
                    <w:top w:w="0" w:type="dxa"/>
                    <w:left w:w="0" w:type="dxa"/>
                    <w:bottom w:w="0" w:type="dxa"/>
                    <w:right w:w="0"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exact"/>
                    <w:jc w:val="center"/>
                    <w:textAlignment w:val="center"/>
                    <w:outlineLvl w:val="9"/>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30.3</w:t>
                  </w:r>
                </w:p>
              </w:tc>
              <w:tc>
                <w:tcPr>
                  <w:tcW w:w="785" w:type="pct"/>
                  <w:tcBorders>
                    <w:tl2br w:val="nil"/>
                    <w:tr2bl w:val="nil"/>
                  </w:tcBorders>
                  <w:noWrap w:val="0"/>
                  <w:tcMar>
                    <w:top w:w="0" w:type="dxa"/>
                    <w:left w:w="0" w:type="dxa"/>
                    <w:bottom w:w="0" w:type="dxa"/>
                    <w:right w:w="0"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exact"/>
                    <w:jc w:val="center"/>
                    <w:textAlignment w:val="center"/>
                    <w:outlineLvl w:val="9"/>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-1.0</w:t>
                  </w:r>
                </w:p>
              </w:tc>
              <w:tc>
                <w:tcPr>
                  <w:tcW w:w="624" w:type="pct"/>
                  <w:vMerge w:val="continue"/>
                  <w:tcBorders>
                    <w:tl2br w:val="nil"/>
                    <w:tr2bl w:val="nil"/>
                  </w:tcBorders>
                  <w:noWrap w:val="0"/>
                  <w:tcMar>
                    <w:top w:w="0" w:type="dxa"/>
                    <w:left w:w="0" w:type="dxa"/>
                    <w:bottom w:w="0" w:type="dxa"/>
                    <w:right w:w="0"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exact"/>
                    <w:jc w:val="center"/>
                    <w:textAlignment w:val="center"/>
                    <w:outlineLvl w:val="9"/>
                    <w:rPr>
                      <w:rFonts w:hint="default" w:ascii="Times New Roman" w:hAnsi="Times New Roman" w:eastAsia="宋体" w:cs="Times New Roman"/>
                      <w:b w:val="0"/>
                      <w:bCs/>
                      <w:color w:val="auto"/>
                      <w:sz w:val="21"/>
                      <w:szCs w:val="21"/>
                      <w:lang w:val="en-US" w:eastAsia="zh-CN"/>
                    </w:rPr>
                  </w:pPr>
                </w:p>
              </w:tc>
              <w:tc>
                <w:tcPr>
                  <w:tcW w:w="1142" w:type="dxa"/>
                  <w:tcBorders>
                    <w:tl2br w:val="nil"/>
                    <w:tr2bl w:val="nil"/>
                  </w:tcBorders>
                  <w:noWrap w:val="0"/>
                  <w:tcMar>
                    <w:top w:w="0" w:type="dxa"/>
                    <w:left w:w="0" w:type="dxa"/>
                    <w:bottom w:w="0" w:type="dxa"/>
                    <w:right w:w="0"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exact"/>
                    <w:jc w:val="center"/>
                    <w:textAlignment w:val="center"/>
                    <w:outlineLvl w:val="9"/>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合格</w:t>
                  </w:r>
                </w:p>
              </w:tc>
            </w:tr>
          </w:tbl>
          <w:p>
            <w:pPr>
              <w:pStyle w:val="70"/>
              <w:keepNext w:val="0"/>
              <w:keepLines w:val="0"/>
              <w:pageBreakBefore w:val="0"/>
              <w:widowControl w:val="0"/>
              <w:kinsoku/>
              <w:wordWrap/>
              <w:overflowPunct/>
              <w:topLinePunct w:val="0"/>
              <w:autoSpaceDE/>
              <w:autoSpaceDN/>
              <w:bidi w:val="0"/>
              <w:adjustRightInd w:val="0"/>
              <w:snapToGrid w:val="0"/>
              <w:spacing w:before="95" w:beforeLines="30" w:after="95" w:afterLines="30" w:line="240" w:lineRule="auto"/>
              <w:ind w:left="0" w:leftChars="0" w:right="0" w:rightChars="0" w:firstLine="0" w:firstLineChars="0"/>
              <w:jc w:val="center"/>
              <w:textAlignment w:val="baseline"/>
              <w:outlineLvl w:val="9"/>
              <w:rPr>
                <w:rFonts w:hint="default" w:ascii="Times New Roman" w:hAnsi="Times New Roman" w:eastAsia="黑体" w:cs="Times New Roman"/>
                <w:b w:val="0"/>
                <w:bCs w:val="0"/>
                <w:color w:val="auto"/>
                <w:kern w:val="2"/>
                <w:sz w:val="24"/>
                <w:szCs w:val="20"/>
                <w:highlight w:val="none"/>
                <w:lang w:val="en-US" w:eastAsia="zh-CN" w:bidi="ar"/>
              </w:rPr>
            </w:pPr>
            <w:r>
              <w:rPr>
                <w:rFonts w:hint="default" w:ascii="Times New Roman" w:hAnsi="Times New Roman" w:eastAsia="黑体" w:cs="Times New Roman"/>
                <w:b w:val="0"/>
                <w:bCs w:val="0"/>
                <w:color w:val="auto"/>
                <w:kern w:val="2"/>
                <w:sz w:val="24"/>
                <w:szCs w:val="20"/>
                <w:highlight w:val="none"/>
                <w:lang w:val="en-US" w:eastAsia="zh-CN" w:bidi="ar"/>
              </w:rPr>
              <w:t xml:space="preserve">表5.4-2  </w:t>
            </w:r>
            <w:r>
              <w:rPr>
                <w:rFonts w:hint="default" w:ascii="Times New Roman" w:hAnsi="Times New Roman" w:eastAsia="黑体" w:cs="Times New Roman"/>
                <w:b w:val="0"/>
                <w:bCs w:val="0"/>
                <w:color w:val="auto"/>
                <w:sz w:val="24"/>
                <w:szCs w:val="24"/>
                <w:highlight w:val="none"/>
                <w:lang w:val="en-US" w:eastAsia="zh-CN"/>
              </w:rPr>
              <w:t>标准气体校准结果</w:t>
            </w:r>
          </w:p>
          <w:tbl>
            <w:tblPr>
              <w:tblStyle w:val="2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78"/>
              <w:gridCol w:w="1044"/>
              <w:gridCol w:w="755"/>
              <w:gridCol w:w="1513"/>
              <w:gridCol w:w="925"/>
              <w:gridCol w:w="1026"/>
              <w:gridCol w:w="950"/>
              <w:gridCol w:w="604"/>
              <w:gridCol w:w="5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tblHeader/>
                <w:jc w:val="center"/>
              </w:trPr>
              <w:tc>
                <w:tcPr>
                  <w:tcW w:w="0" w:type="auto"/>
                  <w:tcBorders>
                    <w:tl2br w:val="nil"/>
                    <w:tr2bl w:val="nil"/>
                  </w:tcBorders>
                  <w:noWrap w:val="0"/>
                  <w:tcMar>
                    <w:top w:w="0" w:type="dxa"/>
                    <w:left w:w="0" w:type="dxa"/>
                    <w:bottom w:w="0" w:type="dxa"/>
                    <w:right w:w="0" w:type="dxa"/>
                  </w:tcMar>
                  <w:vAlign w:val="center"/>
                </w:tcPr>
                <w:p>
                  <w:pPr>
                    <w:keepNext w:val="0"/>
                    <w:keepLines w:val="0"/>
                    <w:pageBreakBefore w:val="0"/>
                    <w:widowControl w:val="0"/>
                    <w:suppressLineNumbers w:val="0"/>
                    <w:kinsoku/>
                    <w:wordWrap/>
                    <w:overflowPunct/>
                    <w:topLinePunct w:val="0"/>
                    <w:bidi w:val="0"/>
                    <w:adjustRightInd w:val="0"/>
                    <w:snapToGrid/>
                    <w:spacing w:before="0" w:beforeAutospacing="0" w:after="0" w:afterAutospacing="0" w:line="240" w:lineRule="exact"/>
                    <w:ind w:left="0" w:right="0" w:firstLine="0" w:firstLineChars="0"/>
                    <w:jc w:val="center"/>
                    <w:textAlignment w:val="auto"/>
                    <w:rPr>
                      <w:rFonts w:hint="default" w:ascii="Times New Roman" w:hAnsi="Times New Roman" w:eastAsia="宋体" w:cs="Times New Roman"/>
                      <w:b w:val="0"/>
                      <w:bCs w:val="0"/>
                      <w:color w:val="auto"/>
                      <w:kern w:val="0"/>
                      <w:sz w:val="21"/>
                      <w:szCs w:val="21"/>
                      <w:highlight w:val="none"/>
                    </w:rPr>
                  </w:pPr>
                  <w:r>
                    <w:rPr>
                      <w:rFonts w:hint="default" w:ascii="Times New Roman" w:hAnsi="Times New Roman" w:eastAsia="宋体" w:cs="Times New Roman"/>
                      <w:b w:val="0"/>
                      <w:bCs w:val="0"/>
                      <w:color w:val="auto"/>
                      <w:kern w:val="0"/>
                      <w:sz w:val="21"/>
                      <w:szCs w:val="21"/>
                      <w:highlight w:val="none"/>
                    </w:rPr>
                    <w:t>仪器型号</w:t>
                  </w:r>
                </w:p>
              </w:tc>
              <w:tc>
                <w:tcPr>
                  <w:tcW w:w="0" w:type="auto"/>
                  <w:tcBorders>
                    <w:tl2br w:val="nil"/>
                    <w:tr2bl w:val="nil"/>
                  </w:tcBorders>
                  <w:noWrap w:val="0"/>
                  <w:tcMar>
                    <w:top w:w="0" w:type="dxa"/>
                    <w:left w:w="0" w:type="dxa"/>
                    <w:bottom w:w="0" w:type="dxa"/>
                    <w:right w:w="0" w:type="dxa"/>
                  </w:tcMar>
                  <w:vAlign w:val="center"/>
                </w:tcPr>
                <w:p>
                  <w:pPr>
                    <w:keepNext w:val="0"/>
                    <w:keepLines w:val="0"/>
                    <w:pageBreakBefore w:val="0"/>
                    <w:widowControl w:val="0"/>
                    <w:suppressLineNumbers w:val="0"/>
                    <w:kinsoku/>
                    <w:wordWrap/>
                    <w:overflowPunct/>
                    <w:topLinePunct w:val="0"/>
                    <w:bidi w:val="0"/>
                    <w:adjustRightInd w:val="0"/>
                    <w:snapToGrid/>
                    <w:spacing w:before="0" w:beforeAutospacing="0" w:after="0" w:afterAutospacing="0" w:line="240" w:lineRule="exact"/>
                    <w:ind w:left="0" w:right="0" w:firstLine="0" w:firstLineChars="0"/>
                    <w:jc w:val="center"/>
                    <w:textAlignment w:val="auto"/>
                    <w:rPr>
                      <w:rFonts w:hint="default" w:ascii="Times New Roman" w:hAnsi="Times New Roman" w:eastAsia="宋体" w:cs="Times New Roman"/>
                      <w:b w:val="0"/>
                      <w:bCs w:val="0"/>
                      <w:color w:val="auto"/>
                      <w:kern w:val="0"/>
                      <w:sz w:val="21"/>
                      <w:szCs w:val="21"/>
                      <w:highlight w:val="none"/>
                    </w:rPr>
                  </w:pPr>
                  <w:r>
                    <w:rPr>
                      <w:rFonts w:hint="default" w:ascii="Times New Roman" w:hAnsi="Times New Roman" w:eastAsia="宋体" w:cs="Times New Roman"/>
                      <w:b w:val="0"/>
                      <w:bCs/>
                      <w:color w:val="auto"/>
                      <w:kern w:val="2"/>
                      <w:sz w:val="21"/>
                      <w:szCs w:val="21"/>
                      <w:lang w:val="en-US" w:eastAsia="zh-CN" w:bidi="ar-SA"/>
                    </w:rPr>
                    <w:t>仪器编号</w:t>
                  </w:r>
                </w:p>
              </w:tc>
              <w:tc>
                <w:tcPr>
                  <w:tcW w:w="755" w:type="dxa"/>
                  <w:tcBorders>
                    <w:tl2br w:val="nil"/>
                    <w:tr2bl w:val="nil"/>
                  </w:tcBorders>
                  <w:noWrap w:val="0"/>
                  <w:tcMar>
                    <w:top w:w="0" w:type="dxa"/>
                    <w:left w:w="0" w:type="dxa"/>
                    <w:bottom w:w="0" w:type="dxa"/>
                    <w:right w:w="0" w:type="dxa"/>
                  </w:tcMar>
                  <w:vAlign w:val="center"/>
                </w:tcPr>
                <w:p>
                  <w:pPr>
                    <w:keepNext w:val="0"/>
                    <w:keepLines w:val="0"/>
                    <w:pageBreakBefore w:val="0"/>
                    <w:widowControl w:val="0"/>
                    <w:suppressLineNumbers w:val="0"/>
                    <w:kinsoku/>
                    <w:wordWrap/>
                    <w:overflowPunct/>
                    <w:topLinePunct w:val="0"/>
                    <w:bidi w:val="0"/>
                    <w:adjustRightInd w:val="0"/>
                    <w:snapToGrid/>
                    <w:spacing w:before="0" w:beforeAutospacing="0" w:after="0" w:afterAutospacing="0" w:line="240" w:lineRule="exact"/>
                    <w:ind w:left="0" w:right="0" w:firstLine="0" w:firstLineChars="0"/>
                    <w:jc w:val="center"/>
                    <w:textAlignment w:val="auto"/>
                    <w:rPr>
                      <w:rFonts w:hint="default" w:ascii="Times New Roman" w:hAnsi="Times New Roman" w:eastAsia="宋体" w:cs="Times New Roman"/>
                      <w:b w:val="0"/>
                      <w:bCs w:val="0"/>
                      <w:color w:val="auto"/>
                      <w:kern w:val="0"/>
                      <w:sz w:val="21"/>
                      <w:szCs w:val="21"/>
                      <w:highlight w:val="none"/>
                    </w:rPr>
                  </w:pPr>
                  <w:r>
                    <w:rPr>
                      <w:rFonts w:hint="default" w:ascii="Times New Roman" w:hAnsi="Times New Roman" w:eastAsia="宋体" w:cs="Times New Roman"/>
                      <w:b w:val="0"/>
                      <w:bCs w:val="0"/>
                      <w:color w:val="auto"/>
                      <w:kern w:val="0"/>
                      <w:sz w:val="21"/>
                      <w:szCs w:val="21"/>
                      <w:highlight w:val="none"/>
                    </w:rPr>
                    <w:t>标准</w:t>
                  </w:r>
                </w:p>
                <w:p>
                  <w:pPr>
                    <w:keepNext w:val="0"/>
                    <w:keepLines w:val="0"/>
                    <w:pageBreakBefore w:val="0"/>
                    <w:widowControl w:val="0"/>
                    <w:suppressLineNumbers w:val="0"/>
                    <w:kinsoku/>
                    <w:wordWrap/>
                    <w:overflowPunct/>
                    <w:topLinePunct w:val="0"/>
                    <w:bidi w:val="0"/>
                    <w:adjustRightInd w:val="0"/>
                    <w:snapToGrid/>
                    <w:spacing w:before="0" w:beforeAutospacing="0" w:after="0" w:afterAutospacing="0" w:line="240" w:lineRule="exact"/>
                    <w:ind w:left="0" w:right="0" w:firstLine="0" w:firstLineChars="0"/>
                    <w:jc w:val="center"/>
                    <w:textAlignment w:val="auto"/>
                    <w:rPr>
                      <w:rFonts w:hint="default" w:ascii="Times New Roman" w:hAnsi="Times New Roman" w:eastAsia="宋体" w:cs="Times New Roman"/>
                      <w:b w:val="0"/>
                      <w:bCs w:val="0"/>
                      <w:color w:val="auto"/>
                      <w:kern w:val="0"/>
                      <w:sz w:val="21"/>
                      <w:szCs w:val="21"/>
                      <w:highlight w:val="none"/>
                    </w:rPr>
                  </w:pPr>
                  <w:r>
                    <w:rPr>
                      <w:rFonts w:hint="default" w:ascii="Times New Roman" w:hAnsi="Times New Roman" w:eastAsia="宋体" w:cs="Times New Roman"/>
                      <w:b w:val="0"/>
                      <w:bCs w:val="0"/>
                      <w:color w:val="auto"/>
                      <w:kern w:val="0"/>
                      <w:sz w:val="21"/>
                      <w:szCs w:val="21"/>
                      <w:highlight w:val="none"/>
                    </w:rPr>
                    <w:t>气体</w:t>
                  </w:r>
                </w:p>
              </w:tc>
              <w:tc>
                <w:tcPr>
                  <w:tcW w:w="1513" w:type="dxa"/>
                  <w:tcBorders>
                    <w:tl2br w:val="nil"/>
                    <w:tr2bl w:val="nil"/>
                  </w:tcBorders>
                  <w:noWrap w:val="0"/>
                  <w:tcMar>
                    <w:top w:w="0" w:type="dxa"/>
                    <w:left w:w="0" w:type="dxa"/>
                    <w:bottom w:w="0" w:type="dxa"/>
                    <w:right w:w="0" w:type="dxa"/>
                  </w:tcMar>
                  <w:vAlign w:val="center"/>
                </w:tcPr>
                <w:p>
                  <w:pPr>
                    <w:keepNext w:val="0"/>
                    <w:keepLines w:val="0"/>
                    <w:pageBreakBefore w:val="0"/>
                    <w:widowControl w:val="0"/>
                    <w:suppressLineNumbers w:val="0"/>
                    <w:kinsoku/>
                    <w:wordWrap/>
                    <w:overflowPunct/>
                    <w:topLinePunct w:val="0"/>
                    <w:bidi w:val="0"/>
                    <w:adjustRightInd w:val="0"/>
                    <w:snapToGrid/>
                    <w:spacing w:before="0" w:beforeAutospacing="0" w:after="0" w:afterAutospacing="0" w:line="240" w:lineRule="exact"/>
                    <w:ind w:left="0" w:right="0" w:firstLine="0" w:firstLineChars="0"/>
                    <w:jc w:val="center"/>
                    <w:textAlignment w:val="auto"/>
                    <w:rPr>
                      <w:rFonts w:hint="default" w:ascii="Times New Roman" w:hAnsi="Times New Roman" w:eastAsia="宋体" w:cs="Times New Roman"/>
                      <w:b w:val="0"/>
                      <w:bCs w:val="0"/>
                      <w:color w:val="auto"/>
                      <w:kern w:val="0"/>
                      <w:sz w:val="21"/>
                      <w:szCs w:val="21"/>
                      <w:highlight w:val="none"/>
                    </w:rPr>
                  </w:pPr>
                  <w:r>
                    <w:rPr>
                      <w:rFonts w:hint="default" w:ascii="Times New Roman" w:hAnsi="Times New Roman" w:eastAsia="宋体" w:cs="Times New Roman"/>
                      <w:b w:val="0"/>
                      <w:bCs w:val="0"/>
                      <w:color w:val="auto"/>
                      <w:kern w:val="0"/>
                      <w:sz w:val="21"/>
                      <w:szCs w:val="21"/>
                      <w:highlight w:val="none"/>
                      <w:lang w:eastAsia="zh-CN"/>
                    </w:rPr>
                    <w:t>标气</w:t>
                  </w:r>
                  <w:r>
                    <w:rPr>
                      <w:rFonts w:hint="default" w:ascii="Times New Roman" w:hAnsi="Times New Roman" w:eastAsia="宋体" w:cs="Times New Roman"/>
                      <w:b w:val="0"/>
                      <w:bCs w:val="0"/>
                      <w:color w:val="auto"/>
                      <w:kern w:val="0"/>
                      <w:sz w:val="21"/>
                      <w:szCs w:val="21"/>
                      <w:highlight w:val="none"/>
                    </w:rPr>
                    <w:t>编号</w:t>
                  </w:r>
                </w:p>
              </w:tc>
              <w:tc>
                <w:tcPr>
                  <w:tcW w:w="925" w:type="dxa"/>
                  <w:tcBorders>
                    <w:tl2br w:val="nil"/>
                    <w:tr2bl w:val="nil"/>
                  </w:tcBorders>
                  <w:noWrap w:val="0"/>
                  <w:tcMar>
                    <w:top w:w="0" w:type="dxa"/>
                    <w:left w:w="0" w:type="dxa"/>
                    <w:bottom w:w="0" w:type="dxa"/>
                    <w:right w:w="0" w:type="dxa"/>
                  </w:tcMar>
                  <w:vAlign w:val="center"/>
                </w:tcPr>
                <w:p>
                  <w:pPr>
                    <w:keepNext w:val="0"/>
                    <w:keepLines w:val="0"/>
                    <w:pageBreakBefore w:val="0"/>
                    <w:widowControl w:val="0"/>
                    <w:suppressLineNumbers w:val="0"/>
                    <w:kinsoku/>
                    <w:wordWrap/>
                    <w:overflowPunct/>
                    <w:topLinePunct w:val="0"/>
                    <w:bidi w:val="0"/>
                    <w:adjustRightInd w:val="0"/>
                    <w:snapToGrid/>
                    <w:spacing w:before="0" w:beforeAutospacing="0" w:after="0" w:afterAutospacing="0" w:line="240" w:lineRule="exact"/>
                    <w:ind w:left="0" w:right="0" w:firstLine="0" w:firstLineChars="0"/>
                    <w:jc w:val="center"/>
                    <w:textAlignment w:val="auto"/>
                    <w:rPr>
                      <w:rFonts w:hint="default" w:ascii="Times New Roman" w:hAnsi="Times New Roman" w:eastAsia="宋体" w:cs="Times New Roman"/>
                      <w:b w:val="0"/>
                      <w:bCs w:val="0"/>
                      <w:color w:val="auto"/>
                      <w:kern w:val="0"/>
                      <w:sz w:val="21"/>
                      <w:szCs w:val="21"/>
                      <w:highlight w:val="none"/>
                      <w:lang w:eastAsia="zh-CN"/>
                    </w:rPr>
                  </w:pPr>
                  <w:r>
                    <w:rPr>
                      <w:rFonts w:hint="default" w:ascii="Times New Roman" w:hAnsi="Times New Roman" w:eastAsia="宋体" w:cs="Times New Roman"/>
                      <w:b w:val="0"/>
                      <w:bCs w:val="0"/>
                      <w:color w:val="auto"/>
                      <w:kern w:val="0"/>
                      <w:sz w:val="21"/>
                      <w:szCs w:val="21"/>
                      <w:highlight w:val="none"/>
                    </w:rPr>
                    <w:t>标准值</w:t>
                  </w:r>
                  <w:r>
                    <w:rPr>
                      <w:rFonts w:hint="default" w:ascii="Times New Roman" w:hAnsi="Times New Roman" w:eastAsia="宋体" w:cs="Times New Roman"/>
                      <w:b w:val="0"/>
                      <w:bCs w:val="0"/>
                      <w:color w:val="auto"/>
                      <w:kern w:val="0"/>
                      <w:sz w:val="21"/>
                      <w:szCs w:val="21"/>
                      <w:highlight w:val="none"/>
                      <w:lang w:eastAsia="zh-CN"/>
                    </w:rPr>
                    <w:t>（</w:t>
                  </w:r>
                  <w:r>
                    <w:rPr>
                      <w:rFonts w:hint="default" w:ascii="Times New Roman" w:hAnsi="Times New Roman" w:cs="Times New Roman"/>
                      <w:b w:val="0"/>
                      <w:bCs w:val="0"/>
                      <w:color w:val="auto"/>
                      <w:kern w:val="0"/>
                      <w:sz w:val="21"/>
                      <w:szCs w:val="21"/>
                      <w:highlight w:val="none"/>
                      <w:lang w:val="en-US" w:eastAsia="zh-CN"/>
                    </w:rPr>
                    <w:t>ppm</w:t>
                  </w:r>
                  <w:r>
                    <w:rPr>
                      <w:rFonts w:hint="default" w:ascii="Times New Roman" w:hAnsi="Times New Roman" w:eastAsia="宋体" w:cs="Times New Roman"/>
                      <w:b w:val="0"/>
                      <w:bCs w:val="0"/>
                      <w:color w:val="auto"/>
                      <w:kern w:val="0"/>
                      <w:sz w:val="21"/>
                      <w:szCs w:val="21"/>
                      <w:highlight w:val="none"/>
                      <w:lang w:eastAsia="zh-CN"/>
                    </w:rPr>
                    <w:t>）</w:t>
                  </w:r>
                </w:p>
              </w:tc>
              <w:tc>
                <w:tcPr>
                  <w:tcW w:w="1026" w:type="dxa"/>
                  <w:tcBorders>
                    <w:tl2br w:val="nil"/>
                    <w:tr2bl w:val="nil"/>
                  </w:tcBorders>
                  <w:noWrap w:val="0"/>
                  <w:tcMar>
                    <w:top w:w="0" w:type="dxa"/>
                    <w:left w:w="0" w:type="dxa"/>
                    <w:bottom w:w="0" w:type="dxa"/>
                    <w:right w:w="0" w:type="dxa"/>
                  </w:tcMar>
                  <w:vAlign w:val="center"/>
                </w:tcPr>
                <w:p>
                  <w:pPr>
                    <w:keepNext w:val="0"/>
                    <w:keepLines w:val="0"/>
                    <w:pageBreakBefore w:val="0"/>
                    <w:widowControl w:val="0"/>
                    <w:suppressLineNumbers w:val="0"/>
                    <w:kinsoku/>
                    <w:wordWrap/>
                    <w:overflowPunct/>
                    <w:topLinePunct w:val="0"/>
                    <w:bidi w:val="0"/>
                    <w:adjustRightInd w:val="0"/>
                    <w:snapToGrid/>
                    <w:spacing w:before="0" w:beforeAutospacing="0" w:after="0" w:afterAutospacing="0" w:line="240" w:lineRule="exact"/>
                    <w:ind w:left="0" w:right="0" w:firstLine="0" w:firstLineChars="0"/>
                    <w:jc w:val="center"/>
                    <w:textAlignment w:val="auto"/>
                    <w:rPr>
                      <w:rFonts w:hint="default" w:ascii="Times New Roman" w:hAnsi="Times New Roman" w:eastAsia="宋体" w:cs="Times New Roman"/>
                      <w:b w:val="0"/>
                      <w:bCs w:val="0"/>
                      <w:color w:val="auto"/>
                      <w:kern w:val="0"/>
                      <w:sz w:val="21"/>
                      <w:szCs w:val="21"/>
                      <w:highlight w:val="none"/>
                    </w:rPr>
                  </w:pPr>
                  <w:r>
                    <w:rPr>
                      <w:rFonts w:hint="default" w:ascii="Times New Roman" w:hAnsi="Times New Roman" w:eastAsia="宋体" w:cs="Times New Roman"/>
                      <w:b w:val="0"/>
                      <w:bCs w:val="0"/>
                      <w:color w:val="auto"/>
                      <w:kern w:val="0"/>
                      <w:sz w:val="21"/>
                      <w:szCs w:val="21"/>
                      <w:highlight w:val="none"/>
                    </w:rPr>
                    <w:t>测定值</w:t>
                  </w:r>
                  <w:r>
                    <w:rPr>
                      <w:rFonts w:hint="default" w:ascii="Times New Roman" w:hAnsi="Times New Roman" w:eastAsia="宋体" w:cs="Times New Roman"/>
                      <w:b w:val="0"/>
                      <w:bCs w:val="0"/>
                      <w:color w:val="auto"/>
                      <w:kern w:val="0"/>
                      <w:sz w:val="21"/>
                      <w:szCs w:val="21"/>
                      <w:highlight w:val="none"/>
                      <w:lang w:eastAsia="zh-CN"/>
                    </w:rPr>
                    <w:t>（</w:t>
                  </w:r>
                  <w:r>
                    <w:rPr>
                      <w:rFonts w:hint="default" w:ascii="Times New Roman" w:hAnsi="Times New Roman" w:cs="Times New Roman"/>
                      <w:b w:val="0"/>
                      <w:bCs w:val="0"/>
                      <w:color w:val="auto"/>
                      <w:kern w:val="0"/>
                      <w:sz w:val="21"/>
                      <w:szCs w:val="21"/>
                      <w:highlight w:val="none"/>
                      <w:lang w:val="en-US" w:eastAsia="zh-CN"/>
                    </w:rPr>
                    <w:t>ppm</w:t>
                  </w:r>
                  <w:r>
                    <w:rPr>
                      <w:rFonts w:hint="default" w:ascii="Times New Roman" w:hAnsi="Times New Roman" w:eastAsia="宋体" w:cs="Times New Roman"/>
                      <w:b w:val="0"/>
                      <w:bCs w:val="0"/>
                      <w:color w:val="auto"/>
                      <w:kern w:val="0"/>
                      <w:sz w:val="21"/>
                      <w:szCs w:val="21"/>
                      <w:highlight w:val="none"/>
                      <w:lang w:eastAsia="zh-CN"/>
                    </w:rPr>
                    <w:t>）</w:t>
                  </w:r>
                </w:p>
              </w:tc>
              <w:tc>
                <w:tcPr>
                  <w:tcW w:w="950" w:type="dxa"/>
                  <w:tcBorders>
                    <w:tl2br w:val="nil"/>
                    <w:tr2bl w:val="nil"/>
                  </w:tcBorders>
                  <w:noWrap w:val="0"/>
                  <w:tcMar>
                    <w:top w:w="0" w:type="dxa"/>
                    <w:left w:w="0" w:type="dxa"/>
                    <w:bottom w:w="0" w:type="dxa"/>
                    <w:right w:w="0" w:type="dxa"/>
                  </w:tcMar>
                  <w:vAlign w:val="center"/>
                </w:tcPr>
                <w:p>
                  <w:pPr>
                    <w:keepNext w:val="0"/>
                    <w:keepLines w:val="0"/>
                    <w:pageBreakBefore w:val="0"/>
                    <w:widowControl w:val="0"/>
                    <w:suppressLineNumbers w:val="0"/>
                    <w:kinsoku/>
                    <w:wordWrap/>
                    <w:overflowPunct/>
                    <w:topLinePunct w:val="0"/>
                    <w:bidi w:val="0"/>
                    <w:adjustRightInd w:val="0"/>
                    <w:snapToGrid/>
                    <w:spacing w:before="0" w:beforeAutospacing="0" w:after="0" w:afterAutospacing="0" w:line="240" w:lineRule="exact"/>
                    <w:ind w:left="0" w:right="0" w:firstLine="0" w:firstLineChars="0"/>
                    <w:jc w:val="center"/>
                    <w:textAlignment w:val="auto"/>
                    <w:rPr>
                      <w:rFonts w:hint="default" w:ascii="Times New Roman" w:hAnsi="Times New Roman" w:eastAsia="宋体" w:cs="Times New Roman"/>
                      <w:b w:val="0"/>
                      <w:bCs w:val="0"/>
                      <w:color w:val="auto"/>
                      <w:kern w:val="0"/>
                      <w:sz w:val="21"/>
                      <w:szCs w:val="21"/>
                      <w:highlight w:val="none"/>
                    </w:rPr>
                  </w:pPr>
                  <w:r>
                    <w:rPr>
                      <w:rFonts w:hint="default" w:ascii="Times New Roman" w:hAnsi="Times New Roman" w:eastAsia="宋体" w:cs="Times New Roman"/>
                      <w:b w:val="0"/>
                      <w:bCs w:val="0"/>
                      <w:color w:val="auto"/>
                      <w:kern w:val="0"/>
                      <w:sz w:val="21"/>
                      <w:szCs w:val="21"/>
                      <w:highlight w:val="none"/>
                    </w:rPr>
                    <w:t>示值</w:t>
                  </w:r>
                  <w:r>
                    <w:rPr>
                      <w:rFonts w:hint="default" w:ascii="Times New Roman" w:hAnsi="Times New Roman" w:eastAsia="宋体" w:cs="Times New Roman"/>
                      <w:b w:val="0"/>
                      <w:bCs w:val="0"/>
                      <w:color w:val="auto"/>
                      <w:kern w:val="0"/>
                      <w:sz w:val="21"/>
                      <w:szCs w:val="21"/>
                      <w:highlight w:val="none"/>
                      <w:lang w:val="en-US" w:eastAsia="zh-CN"/>
                    </w:rPr>
                    <w:t>误</w:t>
                  </w:r>
                  <w:r>
                    <w:rPr>
                      <w:rFonts w:hint="default" w:ascii="Times New Roman" w:hAnsi="Times New Roman" w:eastAsia="宋体" w:cs="Times New Roman"/>
                      <w:b w:val="0"/>
                      <w:bCs w:val="0"/>
                      <w:color w:val="auto"/>
                      <w:kern w:val="0"/>
                      <w:sz w:val="21"/>
                      <w:szCs w:val="21"/>
                      <w:highlight w:val="none"/>
                    </w:rPr>
                    <w:t>差</w:t>
                  </w:r>
                  <w:r>
                    <w:rPr>
                      <w:rFonts w:hint="default" w:ascii="Times New Roman" w:hAnsi="Times New Roman" w:eastAsia="宋体" w:cs="Times New Roman"/>
                      <w:b w:val="0"/>
                      <w:bCs w:val="0"/>
                      <w:color w:val="auto"/>
                      <w:kern w:val="0"/>
                      <w:sz w:val="21"/>
                      <w:szCs w:val="21"/>
                      <w:highlight w:val="none"/>
                      <w:lang w:eastAsia="zh-CN"/>
                    </w:rPr>
                    <w:t>（</w:t>
                  </w:r>
                  <w:r>
                    <w:rPr>
                      <w:rFonts w:hint="default" w:ascii="Times New Roman" w:hAnsi="Times New Roman" w:cs="Times New Roman"/>
                      <w:b w:val="0"/>
                      <w:bCs w:val="0"/>
                      <w:color w:val="auto"/>
                      <w:kern w:val="0"/>
                      <w:sz w:val="21"/>
                      <w:szCs w:val="21"/>
                      <w:highlight w:val="none"/>
                      <w:lang w:val="en-US" w:eastAsia="zh-CN"/>
                    </w:rPr>
                    <w:t>ppm</w:t>
                  </w:r>
                  <w:r>
                    <w:rPr>
                      <w:rFonts w:hint="default" w:ascii="Times New Roman" w:hAnsi="Times New Roman" w:eastAsia="宋体" w:cs="Times New Roman"/>
                      <w:b w:val="0"/>
                      <w:bCs w:val="0"/>
                      <w:color w:val="auto"/>
                      <w:kern w:val="0"/>
                      <w:sz w:val="21"/>
                      <w:szCs w:val="21"/>
                      <w:highlight w:val="none"/>
                      <w:lang w:eastAsia="zh-CN"/>
                    </w:rPr>
                    <w:t>）</w:t>
                  </w:r>
                </w:p>
              </w:tc>
              <w:tc>
                <w:tcPr>
                  <w:tcW w:w="0" w:type="auto"/>
                  <w:tcBorders>
                    <w:tl2br w:val="nil"/>
                    <w:tr2bl w:val="nil"/>
                  </w:tcBorders>
                  <w:noWrap w:val="0"/>
                  <w:tcMar>
                    <w:top w:w="0" w:type="dxa"/>
                    <w:left w:w="0" w:type="dxa"/>
                    <w:bottom w:w="0" w:type="dxa"/>
                    <w:right w:w="0" w:type="dxa"/>
                  </w:tcMar>
                  <w:vAlign w:val="center"/>
                </w:tcPr>
                <w:p>
                  <w:pPr>
                    <w:keepNext w:val="0"/>
                    <w:keepLines w:val="0"/>
                    <w:pageBreakBefore w:val="0"/>
                    <w:widowControl w:val="0"/>
                    <w:suppressLineNumbers w:val="0"/>
                    <w:kinsoku/>
                    <w:wordWrap/>
                    <w:overflowPunct/>
                    <w:topLinePunct w:val="0"/>
                    <w:bidi w:val="0"/>
                    <w:adjustRightInd w:val="0"/>
                    <w:snapToGrid/>
                    <w:spacing w:before="0" w:beforeAutospacing="0" w:after="0" w:afterAutospacing="0" w:line="240" w:lineRule="exact"/>
                    <w:ind w:left="0" w:right="0" w:firstLine="0" w:firstLineChars="0"/>
                    <w:jc w:val="center"/>
                    <w:textAlignment w:val="auto"/>
                    <w:rPr>
                      <w:rFonts w:hint="default" w:ascii="Times New Roman" w:hAnsi="Times New Roman" w:eastAsia="宋体" w:cs="Times New Roman"/>
                      <w:b w:val="0"/>
                      <w:bCs w:val="0"/>
                      <w:color w:val="auto"/>
                      <w:kern w:val="0"/>
                      <w:sz w:val="21"/>
                      <w:szCs w:val="21"/>
                      <w:highlight w:val="none"/>
                    </w:rPr>
                  </w:pPr>
                  <w:r>
                    <w:rPr>
                      <w:rFonts w:hint="default" w:ascii="Times New Roman" w:hAnsi="Times New Roman" w:eastAsia="宋体" w:cs="Times New Roman"/>
                      <w:b w:val="0"/>
                      <w:bCs w:val="0"/>
                      <w:color w:val="auto"/>
                      <w:sz w:val="21"/>
                      <w:szCs w:val="21"/>
                      <w:highlight w:val="none"/>
                      <w:vertAlign w:val="baseline"/>
                      <w:lang w:eastAsia="zh-CN"/>
                    </w:rPr>
                    <w:t>允许</w:t>
                  </w:r>
                </w:p>
              </w:tc>
              <w:tc>
                <w:tcPr>
                  <w:tcW w:w="0" w:type="auto"/>
                  <w:tcBorders>
                    <w:tl2br w:val="nil"/>
                    <w:tr2bl w:val="nil"/>
                  </w:tcBorders>
                  <w:noWrap w:val="0"/>
                  <w:tcMar>
                    <w:top w:w="0" w:type="dxa"/>
                    <w:left w:w="0" w:type="dxa"/>
                    <w:bottom w:w="0" w:type="dxa"/>
                    <w:right w:w="0" w:type="dxa"/>
                  </w:tcMar>
                  <w:vAlign w:val="center"/>
                </w:tcPr>
                <w:p>
                  <w:pPr>
                    <w:keepNext w:val="0"/>
                    <w:keepLines w:val="0"/>
                    <w:pageBreakBefore w:val="0"/>
                    <w:widowControl w:val="0"/>
                    <w:suppressLineNumbers w:val="0"/>
                    <w:kinsoku/>
                    <w:wordWrap/>
                    <w:overflowPunct/>
                    <w:topLinePunct w:val="0"/>
                    <w:bidi w:val="0"/>
                    <w:adjustRightInd w:val="0"/>
                    <w:snapToGrid/>
                    <w:spacing w:before="0" w:beforeAutospacing="0" w:after="0" w:afterAutospacing="0" w:line="240" w:lineRule="exact"/>
                    <w:ind w:left="0" w:right="0" w:firstLine="0" w:firstLineChars="0"/>
                    <w:jc w:val="center"/>
                    <w:textAlignment w:val="auto"/>
                    <w:rPr>
                      <w:rFonts w:hint="default" w:ascii="Times New Roman" w:hAnsi="Times New Roman" w:eastAsia="宋体" w:cs="Times New Roman"/>
                      <w:b w:val="0"/>
                      <w:bCs w:val="0"/>
                      <w:color w:val="auto"/>
                      <w:kern w:val="0"/>
                      <w:sz w:val="21"/>
                      <w:szCs w:val="21"/>
                      <w:highlight w:val="none"/>
                    </w:rPr>
                  </w:pPr>
                  <w:r>
                    <w:rPr>
                      <w:rFonts w:hint="default" w:ascii="Times New Roman" w:hAnsi="Times New Roman" w:eastAsia="宋体" w:cs="Times New Roman"/>
                      <w:b w:val="0"/>
                      <w:bCs w:val="0"/>
                      <w:color w:val="auto"/>
                      <w:kern w:val="0"/>
                      <w:sz w:val="21"/>
                      <w:szCs w:val="21"/>
                      <w:highlight w:val="none"/>
                    </w:rPr>
                    <w:t>评价结果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0" w:type="auto"/>
                  <w:vMerge w:val="restart"/>
                  <w:tcBorders>
                    <w:tl2br w:val="nil"/>
                    <w:tr2bl w:val="nil"/>
                  </w:tcBorders>
                  <w:noWrap w:val="0"/>
                  <w:tcMar>
                    <w:top w:w="0" w:type="dxa"/>
                    <w:left w:w="0" w:type="dxa"/>
                    <w:bottom w:w="0" w:type="dxa"/>
                    <w:right w:w="0" w:type="dxa"/>
                  </w:tcMar>
                  <w:vAlign w:val="center"/>
                </w:tcPr>
                <w:p>
                  <w:pPr>
                    <w:keepNext w:val="0"/>
                    <w:keepLines w:val="0"/>
                    <w:pageBreakBefore w:val="0"/>
                    <w:widowControl w:val="0"/>
                    <w:suppressLineNumbers w:val="0"/>
                    <w:kinsoku/>
                    <w:wordWrap/>
                    <w:overflowPunct/>
                    <w:topLinePunct w:val="0"/>
                    <w:bidi w:val="0"/>
                    <w:adjustRightInd w:val="0"/>
                    <w:snapToGrid/>
                    <w:spacing w:before="0" w:beforeAutospacing="0" w:after="0" w:afterAutospacing="0" w:line="240" w:lineRule="exact"/>
                    <w:ind w:left="0" w:right="0"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rPr>
                  </w:pPr>
                  <w:r>
                    <w:rPr>
                      <w:rFonts w:hint="default" w:ascii="Times New Roman" w:hAnsi="Times New Roman" w:eastAsia="宋体" w:cs="Times New Roman"/>
                      <w:color w:val="auto"/>
                      <w:sz w:val="21"/>
                      <w:szCs w:val="21"/>
                      <w:highlight w:val="none"/>
                      <w:lang w:eastAsia="zh-CN"/>
                    </w:rPr>
                    <w:t>崂应3023Y紫外烟气分析仪</w:t>
                  </w:r>
                </w:p>
              </w:tc>
              <w:tc>
                <w:tcPr>
                  <w:tcW w:w="0" w:type="auto"/>
                  <w:vMerge w:val="restart"/>
                  <w:tcBorders>
                    <w:tl2br w:val="nil"/>
                    <w:tr2bl w:val="nil"/>
                  </w:tcBorders>
                  <w:noWrap w:val="0"/>
                  <w:tcMar>
                    <w:top w:w="0" w:type="dxa"/>
                    <w:left w:w="0" w:type="dxa"/>
                    <w:bottom w:w="0" w:type="dxa"/>
                    <w:right w:w="0" w:type="dxa"/>
                  </w:tcMar>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i w:val="0"/>
                      <w:iCs w:val="0"/>
                      <w:color w:val="auto"/>
                      <w:kern w:val="0"/>
                      <w:sz w:val="20"/>
                      <w:szCs w:val="20"/>
                      <w:u w:val="none"/>
                      <w:lang w:val="en-US" w:eastAsia="zh-CN" w:bidi="ar"/>
                    </w:rPr>
                    <w:t>2B04014300</w:t>
                  </w:r>
                </w:p>
              </w:tc>
              <w:tc>
                <w:tcPr>
                  <w:tcW w:w="755" w:type="dxa"/>
                  <w:tcBorders>
                    <w:tl2br w:val="nil"/>
                    <w:tr2bl w:val="nil"/>
                  </w:tcBorders>
                  <w:noWrap w:val="0"/>
                  <w:tcMar>
                    <w:top w:w="0" w:type="dxa"/>
                    <w:left w:w="0" w:type="dxa"/>
                    <w:bottom w:w="0" w:type="dxa"/>
                    <w:right w:w="0" w:type="dxa"/>
                  </w:tcMar>
                  <w:vAlign w:val="center"/>
                </w:tcPr>
                <w:p>
                  <w:pPr>
                    <w:keepNext w:val="0"/>
                    <w:keepLines w:val="0"/>
                    <w:pageBreakBefore w:val="0"/>
                    <w:widowControl w:val="0"/>
                    <w:suppressLineNumbers w:val="0"/>
                    <w:kinsoku/>
                    <w:wordWrap/>
                    <w:overflowPunct/>
                    <w:topLinePunct w:val="0"/>
                    <w:bidi w:val="0"/>
                    <w:adjustRightInd w:val="0"/>
                    <w:snapToGrid/>
                    <w:spacing w:before="0" w:beforeAutospacing="0" w:after="0" w:afterAutospacing="0" w:line="240" w:lineRule="exact"/>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rPr>
                  </w:pPr>
                  <w:r>
                    <w:rPr>
                      <w:rFonts w:hint="default" w:ascii="Times New Roman" w:hAnsi="Times New Roman" w:eastAsia="宋体" w:cs="Times New Roman"/>
                      <w:b w:val="0"/>
                      <w:bCs w:val="0"/>
                      <w:color w:val="auto"/>
                      <w:kern w:val="0"/>
                      <w:sz w:val="21"/>
                      <w:szCs w:val="21"/>
                      <w:highlight w:val="none"/>
                      <w:lang w:val="en-US" w:eastAsia="zh-CN"/>
                    </w:rPr>
                    <w:t>SO</w:t>
                  </w:r>
                  <w:r>
                    <w:rPr>
                      <w:rFonts w:hint="default" w:ascii="Times New Roman" w:hAnsi="Times New Roman" w:eastAsia="宋体" w:cs="Times New Roman"/>
                      <w:b w:val="0"/>
                      <w:bCs w:val="0"/>
                      <w:color w:val="auto"/>
                      <w:kern w:val="0"/>
                      <w:sz w:val="21"/>
                      <w:szCs w:val="21"/>
                      <w:highlight w:val="none"/>
                      <w:vertAlign w:val="subscript"/>
                      <w:lang w:val="en-US" w:eastAsia="zh-CN"/>
                    </w:rPr>
                    <w:t>2</w:t>
                  </w:r>
                </w:p>
              </w:tc>
              <w:tc>
                <w:tcPr>
                  <w:tcW w:w="1513" w:type="dxa"/>
                  <w:tcBorders>
                    <w:tl2br w:val="nil"/>
                    <w:tr2bl w:val="nil"/>
                  </w:tcBorders>
                  <w:noWrap w:val="0"/>
                  <w:tcMar>
                    <w:top w:w="0" w:type="dxa"/>
                    <w:left w:w="0" w:type="dxa"/>
                    <w:bottom w:w="0" w:type="dxa"/>
                    <w:right w:w="0" w:type="dxa"/>
                  </w:tcMar>
                  <w:vAlign w:val="bottom"/>
                </w:tcPr>
                <w:p>
                  <w:pPr>
                    <w:keepNext w:val="0"/>
                    <w:keepLines w:val="0"/>
                    <w:widowControl/>
                    <w:suppressLineNumbers w:val="0"/>
                    <w:jc w:val="center"/>
                    <w:textAlignment w:val="bottom"/>
                    <w:rPr>
                      <w:rFonts w:hint="default" w:ascii="Times New Roman" w:hAnsi="Times New Roman" w:eastAsia="宋体" w:cs="Times New Roman"/>
                      <w:b w:val="0"/>
                      <w:bCs w:val="0"/>
                      <w:color w:val="auto"/>
                      <w:kern w:val="0"/>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L214902017</w:t>
                  </w:r>
                </w:p>
              </w:tc>
              <w:tc>
                <w:tcPr>
                  <w:tcW w:w="925" w:type="dxa"/>
                  <w:tcBorders>
                    <w:tl2br w:val="nil"/>
                    <w:tr2bl w:val="nil"/>
                  </w:tcBorders>
                  <w:noWrap w:val="0"/>
                  <w:tcMar>
                    <w:top w:w="0" w:type="dxa"/>
                    <w:left w:w="0" w:type="dxa"/>
                    <w:bottom w:w="0" w:type="dxa"/>
                    <w:right w:w="0" w:type="dxa"/>
                  </w:tcMar>
                  <w:vAlign w:val="bottom"/>
                </w:tcPr>
                <w:p>
                  <w:pPr>
                    <w:keepNext w:val="0"/>
                    <w:keepLines w:val="0"/>
                    <w:widowControl/>
                    <w:suppressLineNumbers w:val="0"/>
                    <w:jc w:val="center"/>
                    <w:textAlignment w:val="bottom"/>
                    <w:rPr>
                      <w:rFonts w:hint="default" w:ascii="Times New Roman" w:hAnsi="Times New Roman" w:eastAsia="宋体" w:cs="Times New Roman"/>
                      <w:b w:val="0"/>
                      <w:bCs w:val="0"/>
                      <w:color w:val="auto"/>
                      <w:kern w:val="0"/>
                      <w:sz w:val="21"/>
                      <w:szCs w:val="21"/>
                      <w:highlight w:val="none"/>
                      <w:lang w:val="en-US" w:eastAsia="zh-CN"/>
                    </w:rPr>
                  </w:pPr>
                  <w:r>
                    <w:rPr>
                      <w:rFonts w:hint="default" w:ascii="Times New Roman" w:hAnsi="Times New Roman" w:cs="Times New Roman"/>
                      <w:i w:val="0"/>
                      <w:iCs w:val="0"/>
                      <w:color w:val="auto"/>
                      <w:kern w:val="0"/>
                      <w:sz w:val="21"/>
                      <w:szCs w:val="21"/>
                      <w:u w:val="none"/>
                      <w:lang w:val="en-US" w:eastAsia="zh-CN" w:bidi="ar"/>
                    </w:rPr>
                    <w:t>50.5</w:t>
                  </w:r>
                </w:p>
              </w:tc>
              <w:tc>
                <w:tcPr>
                  <w:tcW w:w="1026" w:type="dxa"/>
                  <w:tcBorders>
                    <w:tl2br w:val="nil"/>
                    <w:tr2bl w:val="nil"/>
                  </w:tcBorders>
                  <w:noWrap w:val="0"/>
                  <w:tcMar>
                    <w:top w:w="0" w:type="dxa"/>
                    <w:left w:w="0" w:type="dxa"/>
                    <w:bottom w:w="0" w:type="dxa"/>
                    <w:right w:w="0" w:type="dxa"/>
                  </w:tcMar>
                  <w:vAlign w:val="center"/>
                </w:tcPr>
                <w:p>
                  <w:pPr>
                    <w:keepNext w:val="0"/>
                    <w:keepLines w:val="0"/>
                    <w:pageBreakBefore w:val="0"/>
                    <w:widowControl w:val="0"/>
                    <w:suppressLineNumbers w:val="0"/>
                    <w:kinsoku/>
                    <w:wordWrap/>
                    <w:overflowPunct/>
                    <w:topLinePunct w:val="0"/>
                    <w:bidi w:val="0"/>
                    <w:adjustRightInd w:val="0"/>
                    <w:snapToGrid/>
                    <w:spacing w:before="0" w:beforeAutospacing="0" w:after="0" w:afterAutospacing="0" w:line="240" w:lineRule="exact"/>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rPr>
                  </w:pPr>
                  <w:r>
                    <w:rPr>
                      <w:rFonts w:hint="default" w:ascii="Times New Roman" w:hAnsi="Times New Roman" w:cs="Times New Roman"/>
                      <w:b w:val="0"/>
                      <w:bCs w:val="0"/>
                      <w:color w:val="auto"/>
                      <w:kern w:val="0"/>
                      <w:sz w:val="21"/>
                      <w:szCs w:val="21"/>
                      <w:highlight w:val="none"/>
                      <w:lang w:val="en-US" w:eastAsia="zh-CN"/>
                    </w:rPr>
                    <w:t>48.7</w:t>
                  </w:r>
                </w:p>
              </w:tc>
              <w:tc>
                <w:tcPr>
                  <w:tcW w:w="950" w:type="dxa"/>
                  <w:tcBorders>
                    <w:tl2br w:val="nil"/>
                    <w:tr2bl w:val="nil"/>
                  </w:tcBorders>
                  <w:noWrap w:val="0"/>
                  <w:tcMar>
                    <w:top w:w="0" w:type="dxa"/>
                    <w:left w:w="0" w:type="dxa"/>
                    <w:bottom w:w="0" w:type="dxa"/>
                    <w:right w:w="0" w:type="dxa"/>
                  </w:tcMar>
                  <w:vAlign w:val="center"/>
                </w:tcPr>
                <w:p>
                  <w:pPr>
                    <w:keepNext w:val="0"/>
                    <w:keepLines w:val="0"/>
                    <w:pageBreakBefore w:val="0"/>
                    <w:widowControl w:val="0"/>
                    <w:suppressLineNumbers w:val="0"/>
                    <w:kinsoku/>
                    <w:wordWrap/>
                    <w:overflowPunct/>
                    <w:topLinePunct w:val="0"/>
                    <w:bidi w:val="0"/>
                    <w:adjustRightInd w:val="0"/>
                    <w:snapToGrid/>
                    <w:spacing w:before="0" w:beforeAutospacing="0" w:after="0" w:afterAutospacing="0" w:line="240" w:lineRule="exact"/>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rPr>
                  </w:pPr>
                  <w:r>
                    <w:rPr>
                      <w:rFonts w:hint="default" w:ascii="Times New Roman" w:hAnsi="Times New Roman" w:cs="Times New Roman"/>
                      <w:b w:val="0"/>
                      <w:bCs w:val="0"/>
                      <w:color w:val="auto"/>
                      <w:kern w:val="0"/>
                      <w:sz w:val="21"/>
                      <w:szCs w:val="21"/>
                      <w:highlight w:val="none"/>
                      <w:lang w:val="en-US" w:eastAsia="zh-CN"/>
                    </w:rPr>
                    <w:t>-1.8</w:t>
                  </w:r>
                </w:p>
              </w:tc>
              <w:tc>
                <w:tcPr>
                  <w:tcW w:w="0" w:type="auto"/>
                  <w:tcBorders>
                    <w:tl2br w:val="nil"/>
                    <w:tr2bl w:val="nil"/>
                  </w:tcBorders>
                  <w:noWrap w:val="0"/>
                  <w:tcMar>
                    <w:top w:w="0" w:type="dxa"/>
                    <w:left w:w="0" w:type="dxa"/>
                    <w:bottom w:w="0" w:type="dxa"/>
                    <w:right w:w="0" w:type="dxa"/>
                  </w:tcMar>
                  <w:vAlign w:val="center"/>
                </w:tcPr>
                <w:p>
                  <w:pPr>
                    <w:keepNext w:val="0"/>
                    <w:keepLines w:val="0"/>
                    <w:pageBreakBefore w:val="0"/>
                    <w:widowControl w:val="0"/>
                    <w:suppressLineNumbers w:val="0"/>
                    <w:kinsoku/>
                    <w:wordWrap/>
                    <w:overflowPunct/>
                    <w:topLinePunct w:val="0"/>
                    <w:bidi w:val="0"/>
                    <w:adjustRightInd w:val="0"/>
                    <w:snapToGrid/>
                    <w:spacing w:before="0" w:beforeAutospacing="0" w:after="0" w:afterAutospacing="0" w:line="240" w:lineRule="exact"/>
                    <w:ind w:left="0" w:right="0"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rPr>
                  </w:pPr>
                  <w:r>
                    <w:rPr>
                      <w:rFonts w:hint="default" w:ascii="Times New Roman" w:hAnsi="Times New Roman" w:eastAsia="宋体" w:cs="Times New Roman"/>
                      <w:b w:val="0"/>
                      <w:bCs/>
                      <w:color w:val="auto"/>
                      <w:sz w:val="21"/>
                      <w:szCs w:val="21"/>
                      <w:lang w:val="en-US" w:eastAsia="zh-CN"/>
                    </w:rPr>
                    <w:t>±3ppm</w:t>
                  </w:r>
                </w:p>
              </w:tc>
              <w:tc>
                <w:tcPr>
                  <w:tcW w:w="0" w:type="auto"/>
                  <w:tcBorders>
                    <w:tl2br w:val="nil"/>
                    <w:tr2bl w:val="nil"/>
                  </w:tcBorders>
                  <w:noWrap w:val="0"/>
                  <w:tcMar>
                    <w:top w:w="0" w:type="dxa"/>
                    <w:left w:w="0" w:type="dxa"/>
                    <w:bottom w:w="0" w:type="dxa"/>
                    <w:right w:w="0" w:type="dxa"/>
                  </w:tcMar>
                  <w:vAlign w:val="center"/>
                </w:tcPr>
                <w:p>
                  <w:pPr>
                    <w:keepNext w:val="0"/>
                    <w:keepLines w:val="0"/>
                    <w:pageBreakBefore w:val="0"/>
                    <w:widowControl w:val="0"/>
                    <w:suppressLineNumbers w:val="0"/>
                    <w:kinsoku/>
                    <w:wordWrap/>
                    <w:overflowPunct/>
                    <w:topLinePunct w:val="0"/>
                    <w:bidi w:val="0"/>
                    <w:adjustRightInd w:val="0"/>
                    <w:snapToGrid/>
                    <w:spacing w:before="0" w:beforeAutospacing="0" w:after="0" w:afterAutospacing="0" w:line="240" w:lineRule="exact"/>
                    <w:ind w:left="0" w:right="0" w:firstLine="0" w:firstLineChars="0"/>
                    <w:jc w:val="center"/>
                    <w:textAlignment w:val="auto"/>
                    <w:rPr>
                      <w:rFonts w:hint="default" w:ascii="Times New Roman" w:hAnsi="Times New Roman" w:eastAsia="宋体" w:cs="Times New Roman"/>
                      <w:b w:val="0"/>
                      <w:bCs w:val="0"/>
                      <w:color w:val="auto"/>
                      <w:kern w:val="0"/>
                      <w:sz w:val="21"/>
                      <w:szCs w:val="21"/>
                      <w:highlight w:val="none"/>
                    </w:rPr>
                  </w:pPr>
                  <w:r>
                    <w:rPr>
                      <w:rFonts w:hint="default" w:ascii="Times New Roman" w:hAnsi="Times New Roman" w:eastAsia="宋体" w:cs="Times New Roman"/>
                      <w:b w:val="0"/>
                      <w:bCs w:val="0"/>
                      <w:color w:val="auto"/>
                      <w:kern w:val="0"/>
                      <w:sz w:val="21"/>
                      <w:szCs w:val="21"/>
                      <w:highlight w:val="none"/>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0" w:type="auto"/>
                  <w:vMerge w:val="continue"/>
                  <w:tcBorders>
                    <w:tl2br w:val="nil"/>
                    <w:tr2bl w:val="nil"/>
                  </w:tcBorders>
                  <w:noWrap w:val="0"/>
                  <w:tcMar>
                    <w:top w:w="0" w:type="dxa"/>
                    <w:left w:w="0" w:type="dxa"/>
                    <w:bottom w:w="0" w:type="dxa"/>
                    <w:right w:w="0" w:type="dxa"/>
                  </w:tcMar>
                  <w:vAlign w:val="center"/>
                </w:tcPr>
                <w:p>
                  <w:pPr>
                    <w:keepNext w:val="0"/>
                    <w:keepLines w:val="0"/>
                    <w:pageBreakBefore w:val="0"/>
                    <w:widowControl w:val="0"/>
                    <w:suppressLineNumbers w:val="0"/>
                    <w:kinsoku/>
                    <w:wordWrap/>
                    <w:overflowPunct/>
                    <w:topLinePunct w:val="0"/>
                    <w:bidi w:val="0"/>
                    <w:adjustRightInd w:val="0"/>
                    <w:snapToGrid/>
                    <w:spacing w:before="0" w:beforeAutospacing="0" w:after="0" w:afterAutospacing="0" w:line="240" w:lineRule="exact"/>
                    <w:ind w:left="0" w:right="0"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rPr>
                  </w:pPr>
                </w:p>
              </w:tc>
              <w:tc>
                <w:tcPr>
                  <w:tcW w:w="0" w:type="auto"/>
                  <w:vMerge w:val="continue"/>
                  <w:tcBorders>
                    <w:tl2br w:val="nil"/>
                    <w:tr2bl w:val="nil"/>
                  </w:tcBorders>
                  <w:noWrap w:val="0"/>
                  <w:tcMar>
                    <w:top w:w="0" w:type="dxa"/>
                    <w:left w:w="0" w:type="dxa"/>
                    <w:bottom w:w="0" w:type="dxa"/>
                    <w:right w:w="0" w:type="dxa"/>
                  </w:tcMar>
                  <w:vAlign w:val="center"/>
                </w:tcPr>
                <w:p>
                  <w:pPr>
                    <w:keepNext w:val="0"/>
                    <w:keepLines w:val="0"/>
                    <w:pageBreakBefore w:val="0"/>
                    <w:widowControl w:val="0"/>
                    <w:suppressLineNumbers w:val="0"/>
                    <w:kinsoku/>
                    <w:wordWrap/>
                    <w:overflowPunct/>
                    <w:topLinePunct w:val="0"/>
                    <w:bidi w:val="0"/>
                    <w:adjustRightInd w:val="0"/>
                    <w:snapToGrid/>
                    <w:spacing w:before="0" w:beforeAutospacing="0" w:after="0" w:afterAutospacing="0" w:line="240" w:lineRule="exact"/>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rPr>
                  </w:pPr>
                </w:p>
              </w:tc>
              <w:tc>
                <w:tcPr>
                  <w:tcW w:w="755" w:type="dxa"/>
                  <w:tcBorders>
                    <w:tl2br w:val="nil"/>
                    <w:tr2bl w:val="nil"/>
                  </w:tcBorders>
                  <w:noWrap w:val="0"/>
                  <w:tcMar>
                    <w:top w:w="0" w:type="dxa"/>
                    <w:left w:w="0" w:type="dxa"/>
                    <w:bottom w:w="0" w:type="dxa"/>
                    <w:right w:w="0" w:type="dxa"/>
                  </w:tcMar>
                  <w:vAlign w:val="center"/>
                </w:tcPr>
                <w:p>
                  <w:pPr>
                    <w:keepNext w:val="0"/>
                    <w:keepLines w:val="0"/>
                    <w:pageBreakBefore w:val="0"/>
                    <w:widowControl w:val="0"/>
                    <w:suppressLineNumbers w:val="0"/>
                    <w:kinsoku/>
                    <w:wordWrap/>
                    <w:overflowPunct/>
                    <w:topLinePunct w:val="0"/>
                    <w:bidi w:val="0"/>
                    <w:adjustRightInd w:val="0"/>
                    <w:snapToGrid/>
                    <w:spacing w:before="0" w:beforeAutospacing="0" w:after="0" w:afterAutospacing="0" w:line="240" w:lineRule="exact"/>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rPr>
                  </w:pPr>
                  <w:r>
                    <w:rPr>
                      <w:rFonts w:hint="default" w:ascii="Times New Roman" w:hAnsi="Times New Roman" w:eastAsia="宋体" w:cs="Times New Roman"/>
                      <w:b w:val="0"/>
                      <w:bCs w:val="0"/>
                      <w:color w:val="auto"/>
                      <w:kern w:val="0"/>
                      <w:sz w:val="21"/>
                      <w:szCs w:val="21"/>
                      <w:highlight w:val="none"/>
                      <w:lang w:val="en-US" w:eastAsia="zh-CN"/>
                    </w:rPr>
                    <w:t>NO</w:t>
                  </w:r>
                </w:p>
              </w:tc>
              <w:tc>
                <w:tcPr>
                  <w:tcW w:w="1513" w:type="dxa"/>
                  <w:tcBorders>
                    <w:tl2br w:val="nil"/>
                    <w:tr2bl w:val="nil"/>
                  </w:tcBorders>
                  <w:noWrap w:val="0"/>
                  <w:tcMar>
                    <w:top w:w="0" w:type="dxa"/>
                    <w:left w:w="0" w:type="dxa"/>
                    <w:bottom w:w="0" w:type="dxa"/>
                    <w:right w:w="0" w:type="dxa"/>
                  </w:tcMar>
                  <w:vAlign w:val="bottom"/>
                </w:tcPr>
                <w:p>
                  <w:pPr>
                    <w:keepNext w:val="0"/>
                    <w:keepLines w:val="0"/>
                    <w:widowControl/>
                    <w:suppressLineNumbers w:val="0"/>
                    <w:jc w:val="center"/>
                    <w:textAlignment w:val="bottom"/>
                    <w:rPr>
                      <w:rFonts w:hint="default" w:ascii="Times New Roman" w:hAnsi="Times New Roman" w:eastAsia="宋体" w:cs="Times New Roman"/>
                      <w:b w:val="0"/>
                      <w:bCs w:val="0"/>
                      <w:color w:val="auto"/>
                      <w:kern w:val="0"/>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98701173</w:t>
                  </w:r>
                </w:p>
              </w:tc>
              <w:tc>
                <w:tcPr>
                  <w:tcW w:w="925" w:type="dxa"/>
                  <w:tcBorders>
                    <w:tl2br w:val="nil"/>
                    <w:tr2bl w:val="nil"/>
                  </w:tcBorders>
                  <w:noWrap w:val="0"/>
                  <w:tcMar>
                    <w:top w:w="0" w:type="dxa"/>
                    <w:left w:w="0" w:type="dxa"/>
                    <w:bottom w:w="0" w:type="dxa"/>
                    <w:right w:w="0" w:type="dxa"/>
                  </w:tcMar>
                  <w:vAlign w:val="bottom"/>
                </w:tcPr>
                <w:p>
                  <w:pPr>
                    <w:keepNext w:val="0"/>
                    <w:keepLines w:val="0"/>
                    <w:widowControl/>
                    <w:suppressLineNumbers w:val="0"/>
                    <w:jc w:val="center"/>
                    <w:textAlignment w:val="bottom"/>
                    <w:rPr>
                      <w:rFonts w:hint="default" w:ascii="Times New Roman" w:hAnsi="Times New Roman" w:eastAsia="宋体" w:cs="Times New Roman"/>
                      <w:b w:val="0"/>
                      <w:bCs w:val="0"/>
                      <w:color w:val="auto"/>
                      <w:kern w:val="0"/>
                      <w:sz w:val="21"/>
                      <w:szCs w:val="21"/>
                      <w:highlight w:val="none"/>
                      <w:lang w:val="en-US" w:eastAsia="zh-CN"/>
                    </w:rPr>
                  </w:pPr>
                  <w:r>
                    <w:rPr>
                      <w:rFonts w:hint="default" w:ascii="Times New Roman" w:hAnsi="Times New Roman" w:cs="Times New Roman"/>
                      <w:i w:val="0"/>
                      <w:iCs w:val="0"/>
                      <w:color w:val="auto"/>
                      <w:kern w:val="0"/>
                      <w:sz w:val="21"/>
                      <w:szCs w:val="21"/>
                      <w:u w:val="none"/>
                      <w:lang w:val="en-US" w:eastAsia="zh-CN" w:bidi="ar"/>
                    </w:rPr>
                    <w:t>99.0</w:t>
                  </w:r>
                </w:p>
              </w:tc>
              <w:tc>
                <w:tcPr>
                  <w:tcW w:w="1026" w:type="dxa"/>
                  <w:tcBorders>
                    <w:tl2br w:val="nil"/>
                    <w:tr2bl w:val="nil"/>
                  </w:tcBorders>
                  <w:noWrap w:val="0"/>
                  <w:tcMar>
                    <w:top w:w="0" w:type="dxa"/>
                    <w:left w:w="0" w:type="dxa"/>
                    <w:bottom w:w="0" w:type="dxa"/>
                    <w:right w:w="0" w:type="dxa"/>
                  </w:tcMar>
                  <w:vAlign w:val="center"/>
                </w:tcPr>
                <w:p>
                  <w:pPr>
                    <w:keepNext w:val="0"/>
                    <w:keepLines w:val="0"/>
                    <w:pageBreakBefore w:val="0"/>
                    <w:widowControl w:val="0"/>
                    <w:suppressLineNumbers w:val="0"/>
                    <w:kinsoku/>
                    <w:wordWrap/>
                    <w:overflowPunct/>
                    <w:topLinePunct w:val="0"/>
                    <w:bidi w:val="0"/>
                    <w:adjustRightInd w:val="0"/>
                    <w:snapToGrid/>
                    <w:spacing w:before="0" w:beforeAutospacing="0" w:after="0" w:afterAutospacing="0" w:line="240" w:lineRule="exact"/>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rPr>
                  </w:pPr>
                  <w:r>
                    <w:rPr>
                      <w:rFonts w:hint="default" w:ascii="Times New Roman" w:hAnsi="Times New Roman" w:cs="Times New Roman"/>
                      <w:b w:val="0"/>
                      <w:bCs w:val="0"/>
                      <w:color w:val="auto"/>
                      <w:kern w:val="0"/>
                      <w:sz w:val="21"/>
                      <w:szCs w:val="21"/>
                      <w:highlight w:val="none"/>
                      <w:lang w:val="en-US" w:eastAsia="zh-CN"/>
                    </w:rPr>
                    <w:t>98.2</w:t>
                  </w:r>
                </w:p>
              </w:tc>
              <w:tc>
                <w:tcPr>
                  <w:tcW w:w="950" w:type="dxa"/>
                  <w:tcBorders>
                    <w:tl2br w:val="nil"/>
                    <w:tr2bl w:val="nil"/>
                  </w:tcBorders>
                  <w:noWrap w:val="0"/>
                  <w:tcMar>
                    <w:top w:w="0" w:type="dxa"/>
                    <w:left w:w="0" w:type="dxa"/>
                    <w:bottom w:w="0" w:type="dxa"/>
                    <w:right w:w="0" w:type="dxa"/>
                  </w:tcMar>
                  <w:vAlign w:val="center"/>
                </w:tcPr>
                <w:p>
                  <w:pPr>
                    <w:keepNext w:val="0"/>
                    <w:keepLines w:val="0"/>
                    <w:pageBreakBefore w:val="0"/>
                    <w:widowControl w:val="0"/>
                    <w:suppressLineNumbers w:val="0"/>
                    <w:kinsoku/>
                    <w:wordWrap/>
                    <w:overflowPunct/>
                    <w:topLinePunct w:val="0"/>
                    <w:bidi w:val="0"/>
                    <w:adjustRightInd w:val="0"/>
                    <w:snapToGrid/>
                    <w:spacing w:before="0" w:beforeAutospacing="0" w:after="0" w:afterAutospacing="0" w:line="240" w:lineRule="exact"/>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rPr>
                  </w:pPr>
                  <w:r>
                    <w:rPr>
                      <w:rFonts w:hint="default" w:ascii="Times New Roman" w:hAnsi="Times New Roman" w:cs="Times New Roman"/>
                      <w:b w:val="0"/>
                      <w:bCs w:val="0"/>
                      <w:color w:val="auto"/>
                      <w:kern w:val="0"/>
                      <w:sz w:val="21"/>
                      <w:szCs w:val="21"/>
                      <w:highlight w:val="none"/>
                      <w:lang w:val="en-US" w:eastAsia="zh-CN"/>
                    </w:rPr>
                    <w:t>-0.8</w:t>
                  </w:r>
                </w:p>
              </w:tc>
              <w:tc>
                <w:tcPr>
                  <w:tcW w:w="0" w:type="auto"/>
                  <w:tcBorders>
                    <w:tl2br w:val="nil"/>
                    <w:tr2bl w:val="nil"/>
                  </w:tcBorders>
                  <w:noWrap w:val="0"/>
                  <w:tcMar>
                    <w:top w:w="0" w:type="dxa"/>
                    <w:left w:w="0" w:type="dxa"/>
                    <w:bottom w:w="0" w:type="dxa"/>
                    <w:right w:w="0" w:type="dxa"/>
                  </w:tcMar>
                  <w:vAlign w:val="center"/>
                </w:tcPr>
                <w:p>
                  <w:pPr>
                    <w:keepNext w:val="0"/>
                    <w:keepLines w:val="0"/>
                    <w:pageBreakBefore w:val="0"/>
                    <w:widowControl w:val="0"/>
                    <w:suppressLineNumbers w:val="0"/>
                    <w:kinsoku/>
                    <w:wordWrap/>
                    <w:overflowPunct/>
                    <w:topLinePunct w:val="0"/>
                    <w:bidi w:val="0"/>
                    <w:adjustRightInd w:val="0"/>
                    <w:snapToGrid/>
                    <w:spacing w:before="0" w:beforeAutospacing="0" w:after="0" w:afterAutospacing="0" w:line="240" w:lineRule="exact"/>
                    <w:ind w:left="0" w:right="0"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rPr>
                  </w:pPr>
                  <w:r>
                    <w:rPr>
                      <w:rFonts w:hint="default" w:ascii="Times New Roman" w:hAnsi="Times New Roman" w:eastAsia="宋体" w:cs="Times New Roman"/>
                      <w:b w:val="0"/>
                      <w:bCs/>
                      <w:color w:val="auto"/>
                      <w:sz w:val="21"/>
                      <w:szCs w:val="21"/>
                      <w:lang w:val="en-US" w:eastAsia="zh-CN"/>
                    </w:rPr>
                    <w:t>±3ppm</w:t>
                  </w:r>
                </w:p>
              </w:tc>
              <w:tc>
                <w:tcPr>
                  <w:tcW w:w="0" w:type="auto"/>
                  <w:tcBorders>
                    <w:tl2br w:val="nil"/>
                    <w:tr2bl w:val="nil"/>
                  </w:tcBorders>
                  <w:noWrap w:val="0"/>
                  <w:tcMar>
                    <w:top w:w="0" w:type="dxa"/>
                    <w:left w:w="0" w:type="dxa"/>
                    <w:bottom w:w="0" w:type="dxa"/>
                    <w:right w:w="0" w:type="dxa"/>
                  </w:tcMar>
                  <w:vAlign w:val="center"/>
                </w:tcPr>
                <w:p>
                  <w:pPr>
                    <w:keepNext w:val="0"/>
                    <w:keepLines w:val="0"/>
                    <w:pageBreakBefore w:val="0"/>
                    <w:widowControl w:val="0"/>
                    <w:suppressLineNumbers w:val="0"/>
                    <w:kinsoku/>
                    <w:wordWrap/>
                    <w:overflowPunct/>
                    <w:topLinePunct w:val="0"/>
                    <w:bidi w:val="0"/>
                    <w:adjustRightInd w:val="0"/>
                    <w:snapToGrid/>
                    <w:spacing w:before="0" w:beforeAutospacing="0" w:after="0" w:afterAutospacing="0" w:line="240" w:lineRule="exact"/>
                    <w:ind w:left="0" w:right="0" w:firstLine="0" w:firstLineChars="0"/>
                    <w:jc w:val="center"/>
                    <w:textAlignment w:val="auto"/>
                    <w:rPr>
                      <w:rFonts w:hint="default" w:ascii="Times New Roman" w:hAnsi="Times New Roman" w:eastAsia="宋体" w:cs="Times New Roman"/>
                      <w:b w:val="0"/>
                      <w:bCs w:val="0"/>
                      <w:color w:val="auto"/>
                      <w:kern w:val="0"/>
                      <w:sz w:val="21"/>
                      <w:szCs w:val="21"/>
                      <w:highlight w:val="none"/>
                    </w:rPr>
                  </w:pPr>
                  <w:r>
                    <w:rPr>
                      <w:rFonts w:hint="default" w:ascii="Times New Roman" w:hAnsi="Times New Roman" w:eastAsia="宋体" w:cs="Times New Roman"/>
                      <w:b w:val="0"/>
                      <w:bCs w:val="0"/>
                      <w:color w:val="auto"/>
                      <w:kern w:val="0"/>
                      <w:sz w:val="21"/>
                      <w:szCs w:val="21"/>
                      <w:highlight w:val="none"/>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0" w:type="auto"/>
                  <w:vMerge w:val="continue"/>
                  <w:tcBorders>
                    <w:tl2br w:val="nil"/>
                    <w:tr2bl w:val="nil"/>
                  </w:tcBorders>
                  <w:noWrap w:val="0"/>
                  <w:tcMar>
                    <w:top w:w="0" w:type="dxa"/>
                    <w:left w:w="0" w:type="dxa"/>
                    <w:bottom w:w="0" w:type="dxa"/>
                    <w:right w:w="0" w:type="dxa"/>
                  </w:tcMar>
                  <w:vAlign w:val="center"/>
                </w:tcPr>
                <w:p>
                  <w:pPr>
                    <w:keepNext w:val="0"/>
                    <w:keepLines w:val="0"/>
                    <w:pageBreakBefore w:val="0"/>
                    <w:widowControl w:val="0"/>
                    <w:suppressLineNumbers w:val="0"/>
                    <w:kinsoku/>
                    <w:wordWrap/>
                    <w:overflowPunct/>
                    <w:topLinePunct w:val="0"/>
                    <w:bidi w:val="0"/>
                    <w:adjustRightInd w:val="0"/>
                    <w:snapToGrid/>
                    <w:spacing w:before="0" w:beforeAutospacing="0" w:after="0" w:afterAutospacing="0" w:line="240" w:lineRule="exact"/>
                    <w:ind w:left="0" w:right="0"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rPr>
                  </w:pPr>
                </w:p>
              </w:tc>
              <w:tc>
                <w:tcPr>
                  <w:tcW w:w="0" w:type="auto"/>
                  <w:vMerge w:val="continue"/>
                  <w:tcBorders>
                    <w:tl2br w:val="nil"/>
                    <w:tr2bl w:val="nil"/>
                  </w:tcBorders>
                  <w:noWrap w:val="0"/>
                  <w:tcMar>
                    <w:top w:w="0" w:type="dxa"/>
                    <w:left w:w="0" w:type="dxa"/>
                    <w:bottom w:w="0" w:type="dxa"/>
                    <w:right w:w="0" w:type="dxa"/>
                  </w:tcMar>
                  <w:vAlign w:val="center"/>
                </w:tcPr>
                <w:p>
                  <w:pPr>
                    <w:keepNext w:val="0"/>
                    <w:keepLines w:val="0"/>
                    <w:pageBreakBefore w:val="0"/>
                    <w:widowControl w:val="0"/>
                    <w:suppressLineNumbers w:val="0"/>
                    <w:kinsoku/>
                    <w:wordWrap/>
                    <w:overflowPunct/>
                    <w:topLinePunct w:val="0"/>
                    <w:bidi w:val="0"/>
                    <w:adjustRightInd w:val="0"/>
                    <w:snapToGrid/>
                    <w:spacing w:before="0" w:beforeAutospacing="0" w:after="0" w:afterAutospacing="0" w:line="240" w:lineRule="exact"/>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rPr>
                  </w:pPr>
                </w:p>
              </w:tc>
              <w:tc>
                <w:tcPr>
                  <w:tcW w:w="755" w:type="dxa"/>
                  <w:tcBorders>
                    <w:tl2br w:val="nil"/>
                    <w:tr2bl w:val="nil"/>
                  </w:tcBorders>
                  <w:noWrap w:val="0"/>
                  <w:tcMar>
                    <w:top w:w="0" w:type="dxa"/>
                    <w:left w:w="0" w:type="dxa"/>
                    <w:bottom w:w="0" w:type="dxa"/>
                    <w:right w:w="0" w:type="dxa"/>
                  </w:tcMar>
                  <w:vAlign w:val="center"/>
                </w:tcPr>
                <w:p>
                  <w:pPr>
                    <w:keepNext w:val="0"/>
                    <w:keepLines w:val="0"/>
                    <w:pageBreakBefore w:val="0"/>
                    <w:widowControl w:val="0"/>
                    <w:suppressLineNumbers w:val="0"/>
                    <w:kinsoku/>
                    <w:wordWrap/>
                    <w:overflowPunct/>
                    <w:topLinePunct w:val="0"/>
                    <w:bidi w:val="0"/>
                    <w:adjustRightInd w:val="0"/>
                    <w:snapToGrid/>
                    <w:spacing w:before="0" w:beforeAutospacing="0" w:after="0" w:afterAutospacing="0" w:line="240" w:lineRule="exact"/>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rPr>
                  </w:pPr>
                  <w:r>
                    <w:rPr>
                      <w:rFonts w:hint="default" w:ascii="Times New Roman" w:hAnsi="Times New Roman" w:eastAsia="宋体" w:cs="Times New Roman"/>
                      <w:b w:val="0"/>
                      <w:bCs w:val="0"/>
                      <w:color w:val="auto"/>
                      <w:kern w:val="0"/>
                      <w:sz w:val="21"/>
                      <w:szCs w:val="21"/>
                      <w:highlight w:val="none"/>
                      <w:lang w:val="en-US" w:eastAsia="zh-CN"/>
                    </w:rPr>
                    <w:t>NO</w:t>
                  </w:r>
                  <w:r>
                    <w:rPr>
                      <w:rFonts w:hint="default" w:ascii="Times New Roman" w:hAnsi="Times New Roman" w:eastAsia="宋体" w:cs="Times New Roman"/>
                      <w:b w:val="0"/>
                      <w:bCs w:val="0"/>
                      <w:color w:val="auto"/>
                      <w:kern w:val="0"/>
                      <w:sz w:val="21"/>
                      <w:szCs w:val="21"/>
                      <w:highlight w:val="none"/>
                      <w:vertAlign w:val="subscript"/>
                      <w:lang w:val="en-US" w:eastAsia="zh-CN"/>
                    </w:rPr>
                    <w:t>2</w:t>
                  </w:r>
                </w:p>
              </w:tc>
              <w:tc>
                <w:tcPr>
                  <w:tcW w:w="1513" w:type="dxa"/>
                  <w:tcBorders>
                    <w:tl2br w:val="nil"/>
                    <w:tr2bl w:val="nil"/>
                  </w:tcBorders>
                  <w:noWrap w:val="0"/>
                  <w:tcMar>
                    <w:top w:w="0" w:type="dxa"/>
                    <w:left w:w="0" w:type="dxa"/>
                    <w:bottom w:w="0" w:type="dxa"/>
                    <w:right w:w="0" w:type="dxa"/>
                  </w:tcMar>
                  <w:vAlign w:val="bottom"/>
                </w:tcPr>
                <w:p>
                  <w:pPr>
                    <w:keepNext w:val="0"/>
                    <w:keepLines w:val="0"/>
                    <w:widowControl/>
                    <w:suppressLineNumbers w:val="0"/>
                    <w:jc w:val="center"/>
                    <w:textAlignment w:val="bottom"/>
                    <w:rPr>
                      <w:rFonts w:hint="default" w:ascii="Times New Roman" w:hAnsi="Times New Roman" w:eastAsia="宋体" w:cs="Times New Roman"/>
                      <w:b w:val="0"/>
                      <w:bCs w:val="0"/>
                      <w:color w:val="auto"/>
                      <w:kern w:val="0"/>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156230112124</w:t>
                  </w:r>
                </w:p>
              </w:tc>
              <w:tc>
                <w:tcPr>
                  <w:tcW w:w="925" w:type="dxa"/>
                  <w:tcBorders>
                    <w:tl2br w:val="nil"/>
                    <w:tr2bl w:val="nil"/>
                  </w:tcBorders>
                  <w:noWrap w:val="0"/>
                  <w:tcMar>
                    <w:top w:w="0" w:type="dxa"/>
                    <w:left w:w="0" w:type="dxa"/>
                    <w:bottom w:w="0" w:type="dxa"/>
                    <w:right w:w="0" w:type="dxa"/>
                  </w:tcMar>
                  <w:vAlign w:val="bottom"/>
                </w:tcPr>
                <w:p>
                  <w:pPr>
                    <w:keepNext w:val="0"/>
                    <w:keepLines w:val="0"/>
                    <w:widowControl/>
                    <w:suppressLineNumbers w:val="0"/>
                    <w:jc w:val="center"/>
                    <w:textAlignment w:val="bottom"/>
                    <w:rPr>
                      <w:rFonts w:hint="default" w:ascii="Times New Roman" w:hAnsi="Times New Roman" w:eastAsia="宋体" w:cs="Times New Roman"/>
                      <w:b w:val="0"/>
                      <w:bCs w:val="0"/>
                      <w:color w:val="auto"/>
                      <w:kern w:val="0"/>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49.</w:t>
                  </w:r>
                  <w:r>
                    <w:rPr>
                      <w:rFonts w:hint="default" w:ascii="Times New Roman" w:hAnsi="Times New Roman" w:cs="Times New Roman"/>
                      <w:i w:val="0"/>
                      <w:iCs w:val="0"/>
                      <w:color w:val="auto"/>
                      <w:kern w:val="0"/>
                      <w:sz w:val="21"/>
                      <w:szCs w:val="21"/>
                      <w:u w:val="none"/>
                      <w:lang w:val="en-US" w:eastAsia="zh-CN" w:bidi="ar"/>
                    </w:rPr>
                    <w:t>0</w:t>
                  </w:r>
                </w:p>
              </w:tc>
              <w:tc>
                <w:tcPr>
                  <w:tcW w:w="1026" w:type="dxa"/>
                  <w:tcBorders>
                    <w:tl2br w:val="nil"/>
                    <w:tr2bl w:val="nil"/>
                  </w:tcBorders>
                  <w:noWrap w:val="0"/>
                  <w:tcMar>
                    <w:top w:w="0" w:type="dxa"/>
                    <w:left w:w="0" w:type="dxa"/>
                    <w:bottom w:w="0" w:type="dxa"/>
                    <w:right w:w="0" w:type="dxa"/>
                  </w:tcMar>
                  <w:vAlign w:val="center"/>
                </w:tcPr>
                <w:p>
                  <w:pPr>
                    <w:keepNext w:val="0"/>
                    <w:keepLines w:val="0"/>
                    <w:pageBreakBefore w:val="0"/>
                    <w:widowControl w:val="0"/>
                    <w:suppressLineNumbers w:val="0"/>
                    <w:kinsoku/>
                    <w:wordWrap/>
                    <w:overflowPunct/>
                    <w:topLinePunct w:val="0"/>
                    <w:bidi w:val="0"/>
                    <w:adjustRightInd w:val="0"/>
                    <w:snapToGrid/>
                    <w:spacing w:before="0" w:beforeAutospacing="0" w:after="0" w:afterAutospacing="0" w:line="240" w:lineRule="exact"/>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rPr>
                  </w:pPr>
                  <w:r>
                    <w:rPr>
                      <w:rFonts w:hint="default" w:ascii="Times New Roman" w:hAnsi="Times New Roman" w:cs="Times New Roman"/>
                      <w:b w:val="0"/>
                      <w:bCs w:val="0"/>
                      <w:color w:val="auto"/>
                      <w:kern w:val="0"/>
                      <w:sz w:val="21"/>
                      <w:szCs w:val="21"/>
                      <w:highlight w:val="none"/>
                      <w:lang w:val="en-US" w:eastAsia="zh-CN"/>
                    </w:rPr>
                    <w:t>47.9</w:t>
                  </w:r>
                </w:p>
              </w:tc>
              <w:tc>
                <w:tcPr>
                  <w:tcW w:w="950" w:type="dxa"/>
                  <w:tcBorders>
                    <w:tl2br w:val="nil"/>
                    <w:tr2bl w:val="nil"/>
                  </w:tcBorders>
                  <w:noWrap w:val="0"/>
                  <w:tcMar>
                    <w:top w:w="0" w:type="dxa"/>
                    <w:left w:w="0" w:type="dxa"/>
                    <w:bottom w:w="0" w:type="dxa"/>
                    <w:right w:w="0" w:type="dxa"/>
                  </w:tcMar>
                  <w:vAlign w:val="center"/>
                </w:tcPr>
                <w:p>
                  <w:pPr>
                    <w:keepNext w:val="0"/>
                    <w:keepLines w:val="0"/>
                    <w:pageBreakBefore w:val="0"/>
                    <w:widowControl w:val="0"/>
                    <w:suppressLineNumbers w:val="0"/>
                    <w:kinsoku/>
                    <w:wordWrap/>
                    <w:overflowPunct/>
                    <w:topLinePunct w:val="0"/>
                    <w:bidi w:val="0"/>
                    <w:adjustRightInd w:val="0"/>
                    <w:snapToGrid/>
                    <w:spacing w:before="0" w:beforeAutospacing="0" w:after="0" w:afterAutospacing="0" w:line="240" w:lineRule="exact"/>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rPr>
                  </w:pPr>
                  <w:r>
                    <w:rPr>
                      <w:rFonts w:hint="default" w:ascii="Times New Roman" w:hAnsi="Times New Roman" w:cs="Times New Roman"/>
                      <w:b w:val="0"/>
                      <w:bCs w:val="0"/>
                      <w:color w:val="auto"/>
                      <w:kern w:val="0"/>
                      <w:sz w:val="21"/>
                      <w:szCs w:val="21"/>
                      <w:highlight w:val="none"/>
                      <w:lang w:val="en-US" w:eastAsia="zh-CN"/>
                    </w:rPr>
                    <w:t>-1.1</w:t>
                  </w:r>
                </w:p>
              </w:tc>
              <w:tc>
                <w:tcPr>
                  <w:tcW w:w="0" w:type="auto"/>
                  <w:tcBorders>
                    <w:tl2br w:val="nil"/>
                    <w:tr2bl w:val="nil"/>
                  </w:tcBorders>
                  <w:noWrap w:val="0"/>
                  <w:tcMar>
                    <w:top w:w="0" w:type="dxa"/>
                    <w:left w:w="0" w:type="dxa"/>
                    <w:bottom w:w="0" w:type="dxa"/>
                    <w:right w:w="0" w:type="dxa"/>
                  </w:tcMar>
                  <w:vAlign w:val="center"/>
                </w:tcPr>
                <w:p>
                  <w:pPr>
                    <w:keepNext w:val="0"/>
                    <w:keepLines w:val="0"/>
                    <w:pageBreakBefore w:val="0"/>
                    <w:widowControl w:val="0"/>
                    <w:suppressLineNumbers w:val="0"/>
                    <w:kinsoku/>
                    <w:wordWrap/>
                    <w:overflowPunct/>
                    <w:topLinePunct w:val="0"/>
                    <w:bidi w:val="0"/>
                    <w:adjustRightInd w:val="0"/>
                    <w:snapToGrid/>
                    <w:spacing w:before="0" w:beforeAutospacing="0" w:after="0" w:afterAutospacing="0" w:line="240" w:lineRule="exact"/>
                    <w:ind w:left="0" w:right="0" w:firstLine="0" w:firstLineChars="0"/>
                    <w:jc w:val="center"/>
                    <w:textAlignment w:val="auto"/>
                    <w:rPr>
                      <w:rFonts w:hint="default" w:ascii="Times New Roman" w:hAnsi="Times New Roman" w:eastAsia="宋体" w:cs="Times New Roman"/>
                      <w:b w:val="0"/>
                      <w:bCs w:val="0"/>
                      <w:color w:val="auto"/>
                      <w:kern w:val="0"/>
                      <w:sz w:val="21"/>
                      <w:szCs w:val="21"/>
                      <w:highlight w:val="none"/>
                    </w:rPr>
                  </w:pPr>
                  <w:r>
                    <w:rPr>
                      <w:rFonts w:hint="default" w:ascii="Times New Roman" w:hAnsi="Times New Roman" w:eastAsia="宋体" w:cs="Times New Roman"/>
                      <w:b w:val="0"/>
                      <w:bCs/>
                      <w:color w:val="auto"/>
                      <w:sz w:val="21"/>
                      <w:szCs w:val="21"/>
                      <w:lang w:val="en-US" w:eastAsia="zh-CN"/>
                    </w:rPr>
                    <w:t>±3ppm</w:t>
                  </w:r>
                </w:p>
              </w:tc>
              <w:tc>
                <w:tcPr>
                  <w:tcW w:w="0" w:type="auto"/>
                  <w:tcBorders>
                    <w:tl2br w:val="nil"/>
                    <w:tr2bl w:val="nil"/>
                  </w:tcBorders>
                  <w:noWrap w:val="0"/>
                  <w:tcMar>
                    <w:top w:w="0" w:type="dxa"/>
                    <w:left w:w="0" w:type="dxa"/>
                    <w:bottom w:w="0" w:type="dxa"/>
                    <w:right w:w="0" w:type="dxa"/>
                  </w:tcMar>
                  <w:vAlign w:val="center"/>
                </w:tcPr>
                <w:p>
                  <w:pPr>
                    <w:keepNext w:val="0"/>
                    <w:keepLines w:val="0"/>
                    <w:pageBreakBefore w:val="0"/>
                    <w:widowControl w:val="0"/>
                    <w:suppressLineNumbers w:val="0"/>
                    <w:kinsoku/>
                    <w:wordWrap/>
                    <w:overflowPunct/>
                    <w:topLinePunct w:val="0"/>
                    <w:bidi w:val="0"/>
                    <w:adjustRightInd w:val="0"/>
                    <w:snapToGrid/>
                    <w:spacing w:before="0" w:beforeAutospacing="0" w:after="0" w:afterAutospacing="0" w:line="240" w:lineRule="exact"/>
                    <w:ind w:left="0" w:right="0" w:firstLine="0" w:firstLineChars="0"/>
                    <w:jc w:val="center"/>
                    <w:textAlignment w:val="auto"/>
                    <w:rPr>
                      <w:rFonts w:hint="default" w:ascii="Times New Roman" w:hAnsi="Times New Roman" w:eastAsia="宋体" w:cs="Times New Roman"/>
                      <w:b w:val="0"/>
                      <w:bCs w:val="0"/>
                      <w:color w:val="auto"/>
                      <w:kern w:val="0"/>
                      <w:sz w:val="21"/>
                      <w:szCs w:val="21"/>
                      <w:highlight w:val="none"/>
                    </w:rPr>
                  </w:pPr>
                  <w:r>
                    <w:rPr>
                      <w:rFonts w:hint="default" w:ascii="Times New Roman" w:hAnsi="Times New Roman" w:eastAsia="宋体" w:cs="Times New Roman"/>
                      <w:b w:val="0"/>
                      <w:bCs w:val="0"/>
                      <w:color w:val="auto"/>
                      <w:kern w:val="0"/>
                      <w:sz w:val="21"/>
                      <w:szCs w:val="21"/>
                      <w:highlight w:val="none"/>
                    </w:rPr>
                    <w:t>合格</w:t>
                  </w:r>
                </w:p>
              </w:tc>
            </w:tr>
          </w:tbl>
          <w:p>
            <w:pPr>
              <w:pStyle w:val="70"/>
              <w:keepNext w:val="0"/>
              <w:keepLines w:val="0"/>
              <w:pageBreakBefore w:val="0"/>
              <w:widowControl w:val="0"/>
              <w:kinsoku/>
              <w:wordWrap/>
              <w:overflowPunct/>
              <w:topLinePunct w:val="0"/>
              <w:autoSpaceDE/>
              <w:autoSpaceDN/>
              <w:bidi w:val="0"/>
              <w:adjustRightInd w:val="0"/>
              <w:snapToGrid w:val="0"/>
              <w:spacing w:before="95" w:beforeLines="30" w:after="95" w:afterLines="30" w:line="240" w:lineRule="auto"/>
              <w:ind w:left="0" w:leftChars="0" w:right="0" w:rightChars="0" w:firstLine="0" w:firstLineChars="0"/>
              <w:jc w:val="center"/>
              <w:textAlignment w:val="baseline"/>
              <w:outlineLvl w:val="9"/>
              <w:rPr>
                <w:rFonts w:hint="default" w:ascii="Times New Roman" w:hAnsi="Times New Roman" w:eastAsia="黑体" w:cs="Times New Roman"/>
                <w:b w:val="0"/>
                <w:bCs w:val="0"/>
                <w:color w:val="auto"/>
                <w:kern w:val="2"/>
                <w:sz w:val="24"/>
                <w:szCs w:val="20"/>
                <w:highlight w:val="none"/>
                <w:lang w:val="en-US" w:eastAsia="zh-CN" w:bidi="ar"/>
              </w:rPr>
            </w:pPr>
            <w:r>
              <w:rPr>
                <w:rFonts w:hint="default" w:ascii="Times New Roman" w:hAnsi="Times New Roman" w:eastAsia="黑体" w:cs="Times New Roman"/>
                <w:b w:val="0"/>
                <w:bCs w:val="0"/>
                <w:color w:val="auto"/>
                <w:kern w:val="2"/>
                <w:sz w:val="24"/>
                <w:szCs w:val="20"/>
                <w:highlight w:val="none"/>
                <w:lang w:val="en-US" w:eastAsia="zh-CN" w:bidi="ar"/>
              </w:rPr>
              <w:t>表5.4-3  废气标准样品质控数据</w:t>
            </w:r>
          </w:p>
          <w:tbl>
            <w:tblPr>
              <w:tblStyle w:val="26"/>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66"/>
              <w:gridCol w:w="708"/>
              <w:gridCol w:w="714"/>
              <w:gridCol w:w="1509"/>
              <w:gridCol w:w="1649"/>
              <w:gridCol w:w="2127"/>
              <w:gridCol w:w="16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Align w:val="center"/>
                </w:tcPr>
                <w:p>
                  <w:pPr>
                    <w:pStyle w:val="3"/>
                    <w:keepNext w:val="0"/>
                    <w:keepLines w:val="0"/>
                    <w:pageBreakBefore w:val="0"/>
                    <w:widowControl w:val="0"/>
                    <w:numPr>
                      <w:ilvl w:val="0"/>
                      <w:numId w:val="0"/>
                    </w:numPr>
                    <w:tabs>
                      <w:tab w:val="left" w:pos="0"/>
                    </w:tabs>
                    <w:kinsoku/>
                    <w:wordWrap/>
                    <w:overflowPunct/>
                    <w:topLinePunct w:val="0"/>
                    <w:autoSpaceDE/>
                    <w:autoSpaceDN/>
                    <w:bidi w:val="0"/>
                    <w:adjustRightInd w:val="0"/>
                    <w:snapToGrid w:val="0"/>
                    <w:spacing w:before="0" w:after="0" w:line="240" w:lineRule="auto"/>
                    <w:ind w:left="0" w:leftChars="0" w:right="0" w:rightChars="0" w:firstLine="0" w:firstLineChars="0"/>
                    <w:jc w:val="center"/>
                    <w:textAlignment w:val="auto"/>
                    <w:outlineLvl w:val="1"/>
                    <w:rPr>
                      <w:rFonts w:hint="default" w:ascii="Times New Roman" w:hAnsi="Times New Roman" w:cs="Times New Roman"/>
                      <w:color w:val="auto"/>
                      <w:highlight w:val="none"/>
                      <w:lang w:val="en-US" w:eastAsia="zh-CN"/>
                    </w:rPr>
                  </w:pPr>
                  <w:bookmarkStart w:id="265" w:name="_Toc32135"/>
                  <w:bookmarkStart w:id="266" w:name="_Toc5505"/>
                  <w:bookmarkStart w:id="267" w:name="_Toc3291"/>
                  <w:r>
                    <w:rPr>
                      <w:rFonts w:hint="default" w:ascii="Times New Roman" w:hAnsi="Times New Roman" w:eastAsia="宋体" w:cs="Times New Roman"/>
                      <w:b w:val="0"/>
                      <w:bCs w:val="0"/>
                      <w:color w:val="auto"/>
                      <w:sz w:val="21"/>
                      <w:szCs w:val="21"/>
                      <w:highlight w:val="none"/>
                      <w:vertAlign w:val="baseline"/>
                      <w:lang w:eastAsia="zh-CN"/>
                    </w:rPr>
                    <w:t>序号</w:t>
                  </w:r>
                  <w:bookmarkEnd w:id="265"/>
                  <w:bookmarkEnd w:id="266"/>
                  <w:bookmarkEnd w:id="267"/>
                </w:p>
              </w:tc>
              <w:tc>
                <w:tcPr>
                  <w:tcW w:w="785" w:type="pct"/>
                  <w:gridSpan w:val="2"/>
                  <w:vAlign w:val="center"/>
                </w:tcPr>
                <w:p>
                  <w:pPr>
                    <w:pStyle w:val="3"/>
                    <w:keepNext w:val="0"/>
                    <w:keepLines w:val="0"/>
                    <w:pageBreakBefore w:val="0"/>
                    <w:widowControl w:val="0"/>
                    <w:numPr>
                      <w:ilvl w:val="0"/>
                      <w:numId w:val="0"/>
                    </w:numPr>
                    <w:tabs>
                      <w:tab w:val="left" w:pos="0"/>
                    </w:tabs>
                    <w:kinsoku/>
                    <w:wordWrap/>
                    <w:overflowPunct/>
                    <w:topLinePunct w:val="0"/>
                    <w:autoSpaceDE/>
                    <w:autoSpaceDN/>
                    <w:bidi w:val="0"/>
                    <w:adjustRightInd w:val="0"/>
                    <w:snapToGrid w:val="0"/>
                    <w:spacing w:before="0" w:after="0" w:line="240" w:lineRule="auto"/>
                    <w:ind w:left="0" w:leftChars="0" w:right="0" w:rightChars="0" w:firstLine="0" w:firstLineChars="0"/>
                    <w:jc w:val="center"/>
                    <w:textAlignment w:val="auto"/>
                    <w:outlineLvl w:val="1"/>
                    <w:rPr>
                      <w:rFonts w:hint="default" w:ascii="Times New Roman" w:hAnsi="Times New Roman" w:cs="Times New Roman"/>
                      <w:color w:val="auto"/>
                      <w:sz w:val="21"/>
                      <w:szCs w:val="21"/>
                      <w:highlight w:val="none"/>
                      <w:lang w:val="en-US" w:eastAsia="zh-CN"/>
                    </w:rPr>
                  </w:pPr>
                  <w:bookmarkStart w:id="268" w:name="_Toc8543"/>
                  <w:bookmarkStart w:id="269" w:name="_Toc5570"/>
                  <w:bookmarkStart w:id="270" w:name="_Toc13731"/>
                  <w:r>
                    <w:rPr>
                      <w:rFonts w:hint="default" w:ascii="Times New Roman" w:hAnsi="Times New Roman" w:eastAsia="宋体" w:cs="Times New Roman"/>
                      <w:b w:val="0"/>
                      <w:bCs w:val="0"/>
                      <w:color w:val="auto"/>
                      <w:sz w:val="21"/>
                      <w:szCs w:val="21"/>
                      <w:highlight w:val="none"/>
                      <w:vertAlign w:val="baseline"/>
                      <w:lang w:eastAsia="zh-CN"/>
                    </w:rPr>
                    <w:t>监测项目</w:t>
                  </w:r>
                  <w:bookmarkEnd w:id="268"/>
                  <w:bookmarkEnd w:id="269"/>
                  <w:bookmarkEnd w:id="270"/>
                </w:p>
              </w:tc>
              <w:tc>
                <w:tcPr>
                  <w:tcW w:w="833" w:type="pct"/>
                  <w:vAlign w:val="center"/>
                </w:tcPr>
                <w:p>
                  <w:pPr>
                    <w:pStyle w:val="3"/>
                    <w:keepNext w:val="0"/>
                    <w:keepLines w:val="0"/>
                    <w:pageBreakBefore w:val="0"/>
                    <w:widowControl w:val="0"/>
                    <w:numPr>
                      <w:ilvl w:val="0"/>
                      <w:numId w:val="0"/>
                    </w:numPr>
                    <w:tabs>
                      <w:tab w:val="left" w:pos="0"/>
                    </w:tabs>
                    <w:kinsoku/>
                    <w:wordWrap/>
                    <w:overflowPunct/>
                    <w:topLinePunct w:val="0"/>
                    <w:autoSpaceDE/>
                    <w:autoSpaceDN/>
                    <w:bidi w:val="0"/>
                    <w:adjustRightInd w:val="0"/>
                    <w:snapToGrid w:val="0"/>
                    <w:spacing w:before="0" w:after="0" w:line="240" w:lineRule="auto"/>
                    <w:ind w:left="0" w:leftChars="0" w:right="0" w:rightChars="0" w:firstLine="0" w:firstLineChars="0"/>
                    <w:jc w:val="center"/>
                    <w:textAlignment w:val="auto"/>
                    <w:outlineLvl w:val="1"/>
                    <w:rPr>
                      <w:rFonts w:hint="default" w:ascii="Times New Roman" w:hAnsi="Times New Roman" w:eastAsia="宋体" w:cs="Times New Roman"/>
                      <w:b w:val="0"/>
                      <w:bCs w:val="0"/>
                      <w:color w:val="auto"/>
                      <w:sz w:val="21"/>
                      <w:szCs w:val="21"/>
                      <w:highlight w:val="none"/>
                      <w:vertAlign w:val="baseline"/>
                      <w:lang w:eastAsia="zh-CN"/>
                    </w:rPr>
                  </w:pPr>
                  <w:bookmarkStart w:id="271" w:name="_Toc5367"/>
                  <w:bookmarkStart w:id="272" w:name="_Toc26063"/>
                  <w:bookmarkStart w:id="273" w:name="_Toc29358"/>
                  <w:r>
                    <w:rPr>
                      <w:rFonts w:hint="default" w:ascii="Times New Roman" w:hAnsi="Times New Roman" w:eastAsia="宋体" w:cs="Times New Roman"/>
                      <w:b w:val="0"/>
                      <w:bCs w:val="0"/>
                      <w:color w:val="auto"/>
                      <w:sz w:val="21"/>
                      <w:szCs w:val="21"/>
                      <w:highlight w:val="none"/>
                      <w:vertAlign w:val="baseline"/>
                      <w:lang w:eastAsia="zh-CN"/>
                    </w:rPr>
                    <w:t>监测日期</w:t>
                  </w:r>
                  <w:bookmarkEnd w:id="271"/>
                  <w:bookmarkEnd w:id="272"/>
                  <w:bookmarkEnd w:id="273"/>
                </w:p>
              </w:tc>
              <w:tc>
                <w:tcPr>
                  <w:tcW w:w="910" w:type="pct"/>
                  <w:vAlign w:val="center"/>
                </w:tcPr>
                <w:p>
                  <w:pPr>
                    <w:pStyle w:val="3"/>
                    <w:keepNext w:val="0"/>
                    <w:keepLines w:val="0"/>
                    <w:pageBreakBefore w:val="0"/>
                    <w:widowControl w:val="0"/>
                    <w:numPr>
                      <w:ilvl w:val="0"/>
                      <w:numId w:val="0"/>
                    </w:numPr>
                    <w:tabs>
                      <w:tab w:val="left" w:pos="0"/>
                    </w:tabs>
                    <w:kinsoku/>
                    <w:wordWrap/>
                    <w:overflowPunct/>
                    <w:topLinePunct w:val="0"/>
                    <w:autoSpaceDE/>
                    <w:autoSpaceDN/>
                    <w:bidi w:val="0"/>
                    <w:adjustRightInd w:val="0"/>
                    <w:snapToGrid w:val="0"/>
                    <w:spacing w:before="0" w:after="0" w:line="240" w:lineRule="auto"/>
                    <w:ind w:left="0" w:leftChars="0" w:right="0" w:rightChars="0" w:firstLine="0" w:firstLineChars="0"/>
                    <w:jc w:val="center"/>
                    <w:textAlignment w:val="auto"/>
                    <w:outlineLvl w:val="1"/>
                    <w:rPr>
                      <w:rFonts w:hint="default" w:ascii="Times New Roman" w:hAnsi="Times New Roman" w:eastAsia="宋体" w:cs="Times New Roman"/>
                      <w:b w:val="0"/>
                      <w:bCs w:val="0"/>
                      <w:color w:val="auto"/>
                      <w:sz w:val="21"/>
                      <w:szCs w:val="21"/>
                      <w:highlight w:val="none"/>
                      <w:vertAlign w:val="baseline"/>
                      <w:lang w:val="en-US" w:eastAsia="zh-CN"/>
                    </w:rPr>
                  </w:pPr>
                  <w:bookmarkStart w:id="274" w:name="_Toc2396"/>
                  <w:bookmarkStart w:id="275" w:name="_Toc8195"/>
                  <w:bookmarkStart w:id="276" w:name="_Toc6869"/>
                  <w:r>
                    <w:rPr>
                      <w:rFonts w:hint="default" w:ascii="Times New Roman" w:hAnsi="Times New Roman" w:eastAsia="宋体" w:cs="Times New Roman"/>
                      <w:b w:val="0"/>
                      <w:bCs w:val="0"/>
                      <w:color w:val="auto"/>
                      <w:sz w:val="21"/>
                      <w:szCs w:val="21"/>
                      <w:highlight w:val="none"/>
                      <w:vertAlign w:val="baseline"/>
                      <w:lang w:val="en-US" w:eastAsia="zh-CN"/>
                    </w:rPr>
                    <w:t>空白采样前</w:t>
                  </w:r>
                  <w:bookmarkEnd w:id="274"/>
                  <w:bookmarkEnd w:id="275"/>
                  <w:bookmarkEnd w:id="276"/>
                </w:p>
              </w:tc>
              <w:tc>
                <w:tcPr>
                  <w:tcW w:w="1174" w:type="pct"/>
                  <w:vAlign w:val="center"/>
                </w:tcPr>
                <w:p>
                  <w:pPr>
                    <w:pStyle w:val="3"/>
                    <w:keepNext w:val="0"/>
                    <w:keepLines w:val="0"/>
                    <w:pageBreakBefore w:val="0"/>
                    <w:widowControl w:val="0"/>
                    <w:numPr>
                      <w:ilvl w:val="0"/>
                      <w:numId w:val="0"/>
                    </w:numPr>
                    <w:tabs>
                      <w:tab w:val="left" w:pos="0"/>
                    </w:tabs>
                    <w:kinsoku/>
                    <w:wordWrap/>
                    <w:overflowPunct/>
                    <w:topLinePunct w:val="0"/>
                    <w:autoSpaceDE/>
                    <w:autoSpaceDN/>
                    <w:bidi w:val="0"/>
                    <w:adjustRightInd w:val="0"/>
                    <w:snapToGrid w:val="0"/>
                    <w:spacing w:before="0" w:after="0" w:line="240" w:lineRule="auto"/>
                    <w:ind w:left="0" w:leftChars="0" w:right="0" w:rightChars="0" w:firstLine="0" w:firstLineChars="0"/>
                    <w:jc w:val="center"/>
                    <w:textAlignment w:val="auto"/>
                    <w:outlineLvl w:val="1"/>
                    <w:rPr>
                      <w:rFonts w:hint="default" w:ascii="Times New Roman" w:hAnsi="Times New Roman" w:eastAsia="宋体" w:cs="Times New Roman"/>
                      <w:b w:val="0"/>
                      <w:bCs w:val="0"/>
                      <w:color w:val="auto"/>
                      <w:sz w:val="21"/>
                      <w:szCs w:val="21"/>
                      <w:highlight w:val="none"/>
                      <w:vertAlign w:val="baseline"/>
                      <w:lang w:val="en-US" w:eastAsia="zh-CN"/>
                    </w:rPr>
                  </w:pPr>
                  <w:bookmarkStart w:id="277" w:name="_Toc2505"/>
                  <w:bookmarkStart w:id="278" w:name="_Toc2838"/>
                  <w:bookmarkStart w:id="279" w:name="_Toc13367"/>
                  <w:r>
                    <w:rPr>
                      <w:rFonts w:hint="default" w:ascii="Times New Roman" w:hAnsi="Times New Roman" w:eastAsia="宋体" w:cs="Times New Roman"/>
                      <w:b w:val="0"/>
                      <w:bCs w:val="0"/>
                      <w:color w:val="auto"/>
                      <w:sz w:val="21"/>
                      <w:szCs w:val="21"/>
                      <w:highlight w:val="none"/>
                      <w:vertAlign w:val="baseline"/>
                      <w:lang w:val="en-US" w:eastAsia="zh-CN"/>
                    </w:rPr>
                    <w:t>空白采样后</w:t>
                  </w:r>
                  <w:bookmarkEnd w:id="277"/>
                  <w:bookmarkEnd w:id="278"/>
                  <w:bookmarkEnd w:id="279"/>
                </w:p>
              </w:tc>
              <w:tc>
                <w:tcPr>
                  <w:tcW w:w="928" w:type="pct"/>
                  <w:vAlign w:val="center"/>
                </w:tcPr>
                <w:p>
                  <w:pPr>
                    <w:pStyle w:val="3"/>
                    <w:keepNext w:val="0"/>
                    <w:keepLines w:val="0"/>
                    <w:pageBreakBefore w:val="0"/>
                    <w:widowControl w:val="0"/>
                    <w:numPr>
                      <w:ilvl w:val="0"/>
                      <w:numId w:val="0"/>
                    </w:numPr>
                    <w:tabs>
                      <w:tab w:val="left" w:pos="0"/>
                    </w:tabs>
                    <w:kinsoku/>
                    <w:wordWrap/>
                    <w:overflowPunct/>
                    <w:topLinePunct w:val="0"/>
                    <w:autoSpaceDE/>
                    <w:autoSpaceDN/>
                    <w:bidi w:val="0"/>
                    <w:adjustRightInd w:val="0"/>
                    <w:snapToGrid w:val="0"/>
                    <w:spacing w:before="0" w:after="0" w:line="240" w:lineRule="auto"/>
                    <w:ind w:left="0" w:leftChars="0" w:right="0" w:rightChars="0" w:firstLine="0" w:firstLineChars="0"/>
                    <w:jc w:val="center"/>
                    <w:textAlignment w:val="auto"/>
                    <w:outlineLvl w:val="1"/>
                    <w:rPr>
                      <w:rFonts w:hint="default" w:ascii="Times New Roman" w:hAnsi="Times New Roman" w:cs="Times New Roman"/>
                      <w:b w:val="0"/>
                      <w:bCs w:val="0"/>
                      <w:color w:val="auto"/>
                      <w:sz w:val="21"/>
                      <w:szCs w:val="21"/>
                      <w:highlight w:val="none"/>
                      <w:vertAlign w:val="baseline"/>
                      <w:lang w:val="en-US" w:eastAsia="zh-CN"/>
                    </w:rPr>
                  </w:pPr>
                  <w:bookmarkStart w:id="280" w:name="_Toc5300"/>
                  <w:bookmarkStart w:id="281" w:name="_Toc11309"/>
                  <w:bookmarkStart w:id="282" w:name="_Toc25467"/>
                  <w:r>
                    <w:rPr>
                      <w:rFonts w:hint="default" w:ascii="Times New Roman" w:hAnsi="Times New Roman" w:eastAsia="宋体" w:cs="Times New Roman"/>
                      <w:b w:val="0"/>
                      <w:bCs w:val="0"/>
                      <w:color w:val="auto"/>
                      <w:sz w:val="21"/>
                      <w:szCs w:val="21"/>
                      <w:highlight w:val="none"/>
                      <w:vertAlign w:val="baseline"/>
                      <w:lang w:eastAsia="zh-CN"/>
                    </w:rPr>
                    <w:t>评价结果</w:t>
                  </w:r>
                  <w:bookmarkEnd w:id="280"/>
                  <w:bookmarkEnd w:id="281"/>
                  <w:bookmarkEnd w:id="282"/>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restart"/>
                  <w:vAlign w:val="center"/>
                </w:tcPr>
                <w:p>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outlineLvl w:val="9"/>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w:t>
                  </w:r>
                </w:p>
              </w:tc>
              <w:tc>
                <w:tcPr>
                  <w:tcW w:w="391" w:type="pct"/>
                  <w:vMerge w:val="restart"/>
                  <w:vAlign w:val="center"/>
                </w:tcPr>
                <w:p>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outlineLvl w:val="9"/>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有组织</w:t>
                  </w:r>
                </w:p>
              </w:tc>
              <w:tc>
                <w:tcPr>
                  <w:tcW w:w="394" w:type="pct"/>
                  <w:vMerge w:val="restart"/>
                  <w:vAlign w:val="center"/>
                </w:tcPr>
                <w:p>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outlineLvl w:val="9"/>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颗粒物</w:t>
                  </w:r>
                </w:p>
              </w:tc>
              <w:tc>
                <w:tcPr>
                  <w:tcW w:w="833" w:type="pct"/>
                  <w:vAlign w:val="center"/>
                </w:tcPr>
                <w:p>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outlineLvl w:val="9"/>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2024.09.12</w:t>
                  </w:r>
                </w:p>
              </w:tc>
              <w:tc>
                <w:tcPr>
                  <w:tcW w:w="910" w:type="pct"/>
                  <w:vAlign w:val="center"/>
                </w:tcPr>
                <w:p>
                  <w:pPr>
                    <w:pStyle w:val="3"/>
                    <w:keepNext w:val="0"/>
                    <w:keepLines w:val="0"/>
                    <w:pageBreakBefore w:val="0"/>
                    <w:widowControl w:val="0"/>
                    <w:numPr>
                      <w:ilvl w:val="0"/>
                      <w:numId w:val="0"/>
                    </w:numPr>
                    <w:tabs>
                      <w:tab w:val="left" w:pos="0"/>
                    </w:tabs>
                    <w:kinsoku/>
                    <w:wordWrap/>
                    <w:overflowPunct/>
                    <w:topLinePunct w:val="0"/>
                    <w:autoSpaceDE/>
                    <w:autoSpaceDN/>
                    <w:bidi w:val="0"/>
                    <w:adjustRightInd w:val="0"/>
                    <w:snapToGrid w:val="0"/>
                    <w:spacing w:before="0" w:after="0" w:line="240" w:lineRule="auto"/>
                    <w:ind w:left="0" w:leftChars="0" w:right="0" w:rightChars="0" w:firstLine="0" w:firstLineChars="0"/>
                    <w:jc w:val="center"/>
                    <w:textAlignment w:val="auto"/>
                    <w:outlineLvl w:val="1"/>
                    <w:rPr>
                      <w:rFonts w:hint="default" w:ascii="Times New Roman" w:hAnsi="Times New Roman" w:eastAsia="宋体" w:cs="Times New Roman"/>
                      <w:b w:val="0"/>
                      <w:bCs w:val="0"/>
                      <w:color w:val="auto"/>
                      <w:sz w:val="21"/>
                      <w:szCs w:val="21"/>
                      <w:highlight w:val="none"/>
                      <w:vertAlign w:val="baseline"/>
                      <w:lang w:val="en-US" w:eastAsia="zh-CN"/>
                    </w:rPr>
                  </w:pPr>
                  <w:bookmarkStart w:id="283" w:name="_Toc9997"/>
                  <w:bookmarkStart w:id="284" w:name="_Toc19749"/>
                  <w:bookmarkStart w:id="285" w:name="_Toc4258"/>
                  <w:r>
                    <w:rPr>
                      <w:rFonts w:hint="default" w:ascii="Times New Roman" w:hAnsi="Times New Roman" w:eastAsia="宋体" w:cs="Times New Roman"/>
                      <w:b w:val="0"/>
                      <w:bCs w:val="0"/>
                      <w:color w:val="auto"/>
                      <w:sz w:val="21"/>
                      <w:szCs w:val="21"/>
                      <w:highlight w:val="none"/>
                      <w:vertAlign w:val="baseline"/>
                      <w:lang w:val="en-US" w:eastAsia="zh-CN"/>
                    </w:rPr>
                    <w:t>13.25633</w:t>
                  </w:r>
                  <w:r>
                    <w:rPr>
                      <w:rFonts w:hint="default" w:ascii="Times New Roman" w:hAnsi="Times New Roman" w:eastAsia="宋体" w:cs="Times New Roman"/>
                      <w:b w:val="0"/>
                      <w:bCs w:val="0"/>
                      <w:smallCaps w:val="0"/>
                      <w:color w:val="auto"/>
                      <w:kern w:val="2"/>
                      <w:sz w:val="21"/>
                      <w:szCs w:val="21"/>
                      <w:highlight w:val="none"/>
                      <w:vertAlign w:val="baseline"/>
                      <w:lang w:val="en-US" w:eastAsia="zh-CN"/>
                    </w:rPr>
                    <w:t>g</w:t>
                  </w:r>
                  <w:bookmarkEnd w:id="283"/>
                  <w:bookmarkEnd w:id="284"/>
                  <w:bookmarkEnd w:id="285"/>
                </w:p>
              </w:tc>
              <w:tc>
                <w:tcPr>
                  <w:tcW w:w="1174" w:type="pct"/>
                  <w:vAlign w:val="center"/>
                </w:tcPr>
                <w:p>
                  <w:pPr>
                    <w:pStyle w:val="3"/>
                    <w:keepNext w:val="0"/>
                    <w:keepLines w:val="0"/>
                    <w:pageBreakBefore w:val="0"/>
                    <w:widowControl w:val="0"/>
                    <w:numPr>
                      <w:ilvl w:val="0"/>
                      <w:numId w:val="0"/>
                    </w:numPr>
                    <w:tabs>
                      <w:tab w:val="left" w:pos="0"/>
                    </w:tabs>
                    <w:kinsoku/>
                    <w:wordWrap/>
                    <w:overflowPunct/>
                    <w:topLinePunct w:val="0"/>
                    <w:autoSpaceDE/>
                    <w:autoSpaceDN/>
                    <w:bidi w:val="0"/>
                    <w:adjustRightInd w:val="0"/>
                    <w:snapToGrid w:val="0"/>
                    <w:spacing w:before="0" w:after="0" w:line="240" w:lineRule="auto"/>
                    <w:ind w:left="0" w:leftChars="0" w:right="0" w:rightChars="0" w:firstLine="0" w:firstLineChars="0"/>
                    <w:jc w:val="center"/>
                    <w:textAlignment w:val="auto"/>
                    <w:outlineLvl w:val="1"/>
                    <w:rPr>
                      <w:rFonts w:hint="default" w:ascii="Times New Roman" w:hAnsi="Times New Roman" w:eastAsia="宋体" w:cs="Times New Roman"/>
                      <w:b w:val="0"/>
                      <w:bCs w:val="0"/>
                      <w:color w:val="auto"/>
                      <w:sz w:val="21"/>
                      <w:szCs w:val="21"/>
                      <w:highlight w:val="none"/>
                      <w:vertAlign w:val="baseline"/>
                      <w:lang w:val="en-US" w:eastAsia="zh-CN"/>
                    </w:rPr>
                  </w:pPr>
                  <w:bookmarkStart w:id="286" w:name="_Toc4004"/>
                  <w:bookmarkStart w:id="287" w:name="_Toc7157"/>
                  <w:bookmarkStart w:id="288" w:name="_Toc4291"/>
                  <w:r>
                    <w:rPr>
                      <w:rFonts w:hint="default" w:ascii="Times New Roman" w:hAnsi="Times New Roman" w:eastAsia="宋体" w:cs="Times New Roman"/>
                      <w:b w:val="0"/>
                      <w:bCs w:val="0"/>
                      <w:color w:val="auto"/>
                      <w:sz w:val="21"/>
                      <w:szCs w:val="21"/>
                      <w:highlight w:val="none"/>
                      <w:vertAlign w:val="baseline"/>
                      <w:lang w:val="en-US" w:eastAsia="zh-CN"/>
                    </w:rPr>
                    <w:t>13.25636</w:t>
                  </w:r>
                  <w:r>
                    <w:rPr>
                      <w:rFonts w:hint="default" w:ascii="Times New Roman" w:hAnsi="Times New Roman" w:eastAsia="宋体" w:cs="Times New Roman"/>
                      <w:b w:val="0"/>
                      <w:bCs w:val="0"/>
                      <w:smallCaps w:val="0"/>
                      <w:color w:val="auto"/>
                      <w:kern w:val="2"/>
                      <w:sz w:val="21"/>
                      <w:szCs w:val="21"/>
                      <w:highlight w:val="none"/>
                      <w:vertAlign w:val="baseline"/>
                      <w:lang w:val="en-US" w:eastAsia="zh-CN"/>
                    </w:rPr>
                    <w:t>g</w:t>
                  </w:r>
                  <w:bookmarkEnd w:id="286"/>
                  <w:bookmarkEnd w:id="287"/>
                  <w:bookmarkEnd w:id="288"/>
                </w:p>
              </w:tc>
              <w:tc>
                <w:tcPr>
                  <w:tcW w:w="928" w:type="pct"/>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1"/>
                    <w:rPr>
                      <w:rFonts w:hint="default" w:ascii="Times New Roman" w:hAnsi="Times New Roman" w:eastAsia="宋体" w:cs="Times New Roman"/>
                      <w:b w:val="0"/>
                      <w:bCs w:val="0"/>
                      <w:color w:val="auto"/>
                      <w:sz w:val="21"/>
                      <w:szCs w:val="21"/>
                      <w:highlight w:val="none"/>
                      <w:vertAlign w:val="baseline"/>
                      <w:lang w:val="en-US" w:eastAsia="zh-CN"/>
                    </w:rPr>
                  </w:pPr>
                  <w:bookmarkStart w:id="289" w:name="_Toc7944"/>
                  <w:bookmarkStart w:id="290" w:name="_Toc3109"/>
                  <w:bookmarkStart w:id="291" w:name="_Toc4176"/>
                  <w:r>
                    <w:rPr>
                      <w:rFonts w:hint="default" w:ascii="Times New Roman" w:hAnsi="Times New Roman" w:cs="Times New Roman"/>
                      <w:b w:val="0"/>
                      <w:bCs w:val="0"/>
                      <w:color w:val="auto"/>
                      <w:sz w:val="21"/>
                      <w:szCs w:val="21"/>
                      <w:highlight w:val="none"/>
                      <w:vertAlign w:val="baseline"/>
                      <w:lang w:val="en-US" w:eastAsia="zh-CN"/>
                    </w:rPr>
                    <w:t>合格</w:t>
                  </w:r>
                  <w:bookmarkEnd w:id="289"/>
                  <w:bookmarkEnd w:id="290"/>
                  <w:bookmarkEnd w:id="291"/>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outlineLvl w:val="9"/>
                    <w:rPr>
                      <w:rFonts w:hint="default" w:ascii="Times New Roman" w:hAnsi="Times New Roman" w:cs="Times New Roman"/>
                      <w:color w:val="auto"/>
                      <w:highlight w:val="none"/>
                      <w:lang w:val="en-US" w:eastAsia="zh-CN"/>
                    </w:rPr>
                  </w:pPr>
                </w:p>
              </w:tc>
              <w:tc>
                <w:tcPr>
                  <w:tcW w:w="391" w:type="pct"/>
                  <w:vMerge w:val="continue"/>
                  <w:vAlign w:val="center"/>
                </w:tcPr>
                <w:p>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outlineLvl w:val="9"/>
                    <w:rPr>
                      <w:rFonts w:hint="default" w:ascii="Times New Roman" w:hAnsi="Times New Roman" w:cs="Times New Roman"/>
                      <w:color w:val="auto"/>
                      <w:sz w:val="21"/>
                      <w:szCs w:val="21"/>
                      <w:highlight w:val="none"/>
                      <w:lang w:val="en-US" w:eastAsia="zh-CN"/>
                    </w:rPr>
                  </w:pPr>
                </w:p>
              </w:tc>
              <w:tc>
                <w:tcPr>
                  <w:tcW w:w="394" w:type="pct"/>
                  <w:vMerge w:val="continue"/>
                  <w:vAlign w:val="center"/>
                </w:tcPr>
                <w:p>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outlineLvl w:val="9"/>
                    <w:rPr>
                      <w:rFonts w:hint="default" w:ascii="Times New Roman" w:hAnsi="Times New Roman" w:cs="Times New Roman"/>
                      <w:color w:val="auto"/>
                      <w:sz w:val="21"/>
                      <w:szCs w:val="21"/>
                      <w:highlight w:val="none"/>
                      <w:lang w:val="en-US" w:eastAsia="zh-CN"/>
                    </w:rPr>
                  </w:pPr>
                </w:p>
              </w:tc>
              <w:tc>
                <w:tcPr>
                  <w:tcW w:w="833" w:type="pct"/>
                  <w:vAlign w:val="center"/>
                </w:tcPr>
                <w:p>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outlineLvl w:val="9"/>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2024.09.13</w:t>
                  </w:r>
                </w:p>
              </w:tc>
              <w:tc>
                <w:tcPr>
                  <w:tcW w:w="910" w:type="pct"/>
                  <w:vAlign w:val="center"/>
                </w:tcPr>
                <w:p>
                  <w:pPr>
                    <w:pStyle w:val="3"/>
                    <w:keepNext w:val="0"/>
                    <w:keepLines w:val="0"/>
                    <w:pageBreakBefore w:val="0"/>
                    <w:widowControl w:val="0"/>
                    <w:numPr>
                      <w:ilvl w:val="0"/>
                      <w:numId w:val="0"/>
                    </w:numPr>
                    <w:tabs>
                      <w:tab w:val="left" w:pos="0"/>
                    </w:tabs>
                    <w:kinsoku/>
                    <w:wordWrap/>
                    <w:overflowPunct/>
                    <w:topLinePunct w:val="0"/>
                    <w:autoSpaceDE/>
                    <w:autoSpaceDN/>
                    <w:bidi w:val="0"/>
                    <w:adjustRightInd w:val="0"/>
                    <w:snapToGrid w:val="0"/>
                    <w:spacing w:before="0" w:after="0" w:line="240" w:lineRule="auto"/>
                    <w:ind w:left="0" w:leftChars="0" w:right="0" w:rightChars="0" w:firstLine="0" w:firstLineChars="0"/>
                    <w:jc w:val="center"/>
                    <w:textAlignment w:val="auto"/>
                    <w:outlineLvl w:val="1"/>
                    <w:rPr>
                      <w:rFonts w:hint="default" w:ascii="Times New Roman" w:hAnsi="Times New Roman" w:eastAsia="宋体" w:cs="Times New Roman"/>
                      <w:b w:val="0"/>
                      <w:bCs w:val="0"/>
                      <w:color w:val="auto"/>
                      <w:sz w:val="21"/>
                      <w:szCs w:val="21"/>
                      <w:highlight w:val="none"/>
                      <w:vertAlign w:val="baseline"/>
                      <w:lang w:val="en-US" w:eastAsia="zh-CN"/>
                    </w:rPr>
                  </w:pPr>
                  <w:bookmarkStart w:id="292" w:name="_Toc31028"/>
                  <w:bookmarkStart w:id="293" w:name="_Toc29762"/>
                  <w:bookmarkStart w:id="294" w:name="_Toc3533"/>
                  <w:r>
                    <w:rPr>
                      <w:rFonts w:hint="default" w:ascii="Times New Roman" w:hAnsi="Times New Roman" w:eastAsia="宋体" w:cs="Times New Roman"/>
                      <w:b w:val="0"/>
                      <w:bCs w:val="0"/>
                      <w:color w:val="auto"/>
                      <w:sz w:val="21"/>
                      <w:szCs w:val="21"/>
                      <w:highlight w:val="none"/>
                      <w:vertAlign w:val="baseline"/>
                      <w:lang w:val="en-US" w:eastAsia="zh-CN"/>
                    </w:rPr>
                    <w:t>12.50221g</w:t>
                  </w:r>
                  <w:bookmarkEnd w:id="292"/>
                  <w:bookmarkEnd w:id="293"/>
                  <w:bookmarkEnd w:id="294"/>
                </w:p>
              </w:tc>
              <w:tc>
                <w:tcPr>
                  <w:tcW w:w="1174" w:type="pct"/>
                  <w:vAlign w:val="center"/>
                </w:tcPr>
                <w:p>
                  <w:pPr>
                    <w:pStyle w:val="3"/>
                    <w:keepNext w:val="0"/>
                    <w:keepLines w:val="0"/>
                    <w:pageBreakBefore w:val="0"/>
                    <w:widowControl w:val="0"/>
                    <w:numPr>
                      <w:ilvl w:val="0"/>
                      <w:numId w:val="0"/>
                    </w:numPr>
                    <w:tabs>
                      <w:tab w:val="left" w:pos="0"/>
                    </w:tabs>
                    <w:kinsoku/>
                    <w:wordWrap/>
                    <w:overflowPunct/>
                    <w:topLinePunct w:val="0"/>
                    <w:autoSpaceDE/>
                    <w:autoSpaceDN/>
                    <w:bidi w:val="0"/>
                    <w:adjustRightInd w:val="0"/>
                    <w:snapToGrid w:val="0"/>
                    <w:spacing w:before="0" w:after="0" w:line="240" w:lineRule="auto"/>
                    <w:ind w:left="0" w:leftChars="0" w:right="0" w:rightChars="0" w:firstLine="0" w:firstLineChars="0"/>
                    <w:jc w:val="center"/>
                    <w:textAlignment w:val="auto"/>
                    <w:outlineLvl w:val="1"/>
                    <w:rPr>
                      <w:rFonts w:hint="default" w:ascii="Times New Roman" w:hAnsi="Times New Roman" w:eastAsia="宋体" w:cs="Times New Roman"/>
                      <w:b w:val="0"/>
                      <w:bCs w:val="0"/>
                      <w:color w:val="auto"/>
                      <w:sz w:val="21"/>
                      <w:szCs w:val="21"/>
                      <w:highlight w:val="none"/>
                      <w:vertAlign w:val="baseline"/>
                      <w:lang w:val="en-US" w:eastAsia="zh-CN"/>
                    </w:rPr>
                  </w:pPr>
                  <w:bookmarkStart w:id="295" w:name="_Toc25021"/>
                  <w:bookmarkStart w:id="296" w:name="_Toc27315"/>
                  <w:bookmarkStart w:id="297" w:name="_Toc27926"/>
                  <w:r>
                    <w:rPr>
                      <w:rFonts w:hint="default" w:ascii="Times New Roman" w:hAnsi="Times New Roman" w:eastAsia="宋体" w:cs="Times New Roman"/>
                      <w:b w:val="0"/>
                      <w:bCs w:val="0"/>
                      <w:color w:val="auto"/>
                      <w:sz w:val="21"/>
                      <w:szCs w:val="21"/>
                      <w:highlight w:val="none"/>
                      <w:vertAlign w:val="baseline"/>
                      <w:lang w:val="en-US" w:eastAsia="zh-CN"/>
                    </w:rPr>
                    <w:t>12.50226g</w:t>
                  </w:r>
                  <w:bookmarkEnd w:id="295"/>
                  <w:bookmarkEnd w:id="296"/>
                  <w:bookmarkEnd w:id="297"/>
                </w:p>
              </w:tc>
              <w:tc>
                <w:tcPr>
                  <w:tcW w:w="928" w:type="pct"/>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1"/>
                    <w:rPr>
                      <w:rFonts w:hint="default" w:ascii="Times New Roman" w:hAnsi="Times New Roman" w:cs="Times New Roman"/>
                      <w:b w:val="0"/>
                      <w:bCs w:val="0"/>
                      <w:color w:val="auto"/>
                      <w:sz w:val="21"/>
                      <w:szCs w:val="21"/>
                      <w:highlight w:val="none"/>
                      <w:vertAlign w:val="baseline"/>
                      <w:lang w:val="en-US" w:eastAsia="zh-CN"/>
                    </w:rPr>
                  </w:pPr>
                  <w:bookmarkStart w:id="298" w:name="_Toc11211"/>
                  <w:bookmarkStart w:id="299" w:name="_Toc22433"/>
                  <w:bookmarkStart w:id="300" w:name="_Toc9069"/>
                  <w:r>
                    <w:rPr>
                      <w:rFonts w:hint="default" w:ascii="Times New Roman" w:hAnsi="Times New Roman" w:cs="Times New Roman"/>
                      <w:b w:val="0"/>
                      <w:bCs w:val="0"/>
                      <w:color w:val="auto"/>
                      <w:sz w:val="21"/>
                      <w:szCs w:val="21"/>
                      <w:highlight w:val="none"/>
                      <w:vertAlign w:val="baseline"/>
                      <w:lang w:val="en-US" w:eastAsia="zh-CN"/>
                    </w:rPr>
                    <w:t>合格</w:t>
                  </w:r>
                  <w:bookmarkEnd w:id="298"/>
                  <w:bookmarkEnd w:id="299"/>
                  <w:bookmarkEnd w:id="300"/>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restart"/>
                  <w:vAlign w:val="center"/>
                </w:tcPr>
                <w:p>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outlineLvl w:val="9"/>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w:t>
                  </w:r>
                </w:p>
              </w:tc>
              <w:tc>
                <w:tcPr>
                  <w:tcW w:w="391" w:type="pct"/>
                  <w:vMerge w:val="restart"/>
                  <w:vAlign w:val="center"/>
                </w:tcPr>
                <w:p>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outlineLvl w:val="9"/>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无组织</w:t>
                  </w:r>
                </w:p>
              </w:tc>
              <w:tc>
                <w:tcPr>
                  <w:tcW w:w="394" w:type="pct"/>
                  <w:vMerge w:val="continue"/>
                  <w:vAlign w:val="center"/>
                </w:tcPr>
                <w:p>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outlineLvl w:val="9"/>
                    <w:rPr>
                      <w:rFonts w:hint="default" w:ascii="Times New Roman" w:hAnsi="Times New Roman" w:cs="Times New Roman"/>
                      <w:color w:val="auto"/>
                      <w:sz w:val="21"/>
                      <w:szCs w:val="21"/>
                      <w:highlight w:val="none"/>
                      <w:lang w:val="en-US" w:eastAsia="zh-CN"/>
                    </w:rPr>
                  </w:pPr>
                </w:p>
              </w:tc>
              <w:tc>
                <w:tcPr>
                  <w:tcW w:w="833" w:type="pct"/>
                  <w:vAlign w:val="center"/>
                </w:tcPr>
                <w:p>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outlineLvl w:val="9"/>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2024.09.12</w:t>
                  </w:r>
                </w:p>
              </w:tc>
              <w:tc>
                <w:tcPr>
                  <w:tcW w:w="910" w:type="pct"/>
                  <w:vAlign w:val="center"/>
                </w:tcPr>
                <w:p>
                  <w:pPr>
                    <w:pStyle w:val="3"/>
                    <w:keepNext w:val="0"/>
                    <w:keepLines w:val="0"/>
                    <w:pageBreakBefore w:val="0"/>
                    <w:widowControl w:val="0"/>
                    <w:numPr>
                      <w:ilvl w:val="0"/>
                      <w:numId w:val="0"/>
                    </w:numPr>
                    <w:tabs>
                      <w:tab w:val="left" w:pos="0"/>
                    </w:tabs>
                    <w:kinsoku/>
                    <w:wordWrap/>
                    <w:overflowPunct/>
                    <w:topLinePunct w:val="0"/>
                    <w:autoSpaceDE/>
                    <w:autoSpaceDN/>
                    <w:bidi w:val="0"/>
                    <w:adjustRightInd w:val="0"/>
                    <w:snapToGrid w:val="0"/>
                    <w:spacing w:before="0" w:after="0" w:line="240" w:lineRule="auto"/>
                    <w:ind w:left="0" w:leftChars="0" w:right="0" w:rightChars="0" w:firstLine="0" w:firstLineChars="0"/>
                    <w:jc w:val="center"/>
                    <w:textAlignment w:val="auto"/>
                    <w:outlineLvl w:val="1"/>
                    <w:rPr>
                      <w:rFonts w:hint="default" w:ascii="Times New Roman" w:hAnsi="Times New Roman" w:eastAsia="宋体" w:cs="Times New Roman"/>
                      <w:b w:val="0"/>
                      <w:bCs w:val="0"/>
                      <w:color w:val="auto"/>
                      <w:sz w:val="21"/>
                      <w:szCs w:val="21"/>
                      <w:highlight w:val="none"/>
                      <w:vertAlign w:val="baseline"/>
                      <w:lang w:val="en-US" w:eastAsia="zh-CN"/>
                    </w:rPr>
                  </w:pPr>
                  <w:bookmarkStart w:id="301" w:name="_Toc19027"/>
                  <w:bookmarkStart w:id="302" w:name="_Toc18502"/>
                  <w:bookmarkStart w:id="303" w:name="_Toc12680"/>
                  <w:r>
                    <w:rPr>
                      <w:rFonts w:hint="default" w:ascii="Times New Roman" w:hAnsi="Times New Roman" w:eastAsia="宋体" w:cs="Times New Roman"/>
                      <w:b w:val="0"/>
                      <w:bCs w:val="0"/>
                      <w:color w:val="auto"/>
                      <w:sz w:val="21"/>
                      <w:szCs w:val="21"/>
                      <w:highlight w:val="none"/>
                      <w:vertAlign w:val="baseline"/>
                      <w:lang w:val="en-US" w:eastAsia="zh-CN"/>
                    </w:rPr>
                    <w:t>0.37636</w:t>
                  </w:r>
                  <w:r>
                    <w:rPr>
                      <w:rFonts w:hint="default" w:ascii="Times New Roman" w:hAnsi="Times New Roman" w:eastAsia="宋体" w:cs="Times New Roman"/>
                      <w:b w:val="0"/>
                      <w:bCs w:val="0"/>
                      <w:smallCaps w:val="0"/>
                      <w:color w:val="auto"/>
                      <w:kern w:val="2"/>
                      <w:sz w:val="21"/>
                      <w:szCs w:val="21"/>
                      <w:highlight w:val="none"/>
                      <w:vertAlign w:val="baseline"/>
                      <w:lang w:val="en-US" w:eastAsia="zh-CN"/>
                    </w:rPr>
                    <w:t>g</w:t>
                  </w:r>
                  <w:bookmarkEnd w:id="301"/>
                  <w:bookmarkEnd w:id="302"/>
                  <w:bookmarkEnd w:id="303"/>
                </w:p>
              </w:tc>
              <w:tc>
                <w:tcPr>
                  <w:tcW w:w="1174" w:type="pct"/>
                  <w:vAlign w:val="center"/>
                </w:tcPr>
                <w:p>
                  <w:pPr>
                    <w:pStyle w:val="3"/>
                    <w:keepNext w:val="0"/>
                    <w:keepLines w:val="0"/>
                    <w:pageBreakBefore w:val="0"/>
                    <w:widowControl w:val="0"/>
                    <w:numPr>
                      <w:ilvl w:val="0"/>
                      <w:numId w:val="0"/>
                    </w:numPr>
                    <w:tabs>
                      <w:tab w:val="left" w:pos="0"/>
                    </w:tabs>
                    <w:kinsoku/>
                    <w:wordWrap/>
                    <w:overflowPunct/>
                    <w:topLinePunct w:val="0"/>
                    <w:autoSpaceDE/>
                    <w:autoSpaceDN/>
                    <w:bidi w:val="0"/>
                    <w:adjustRightInd w:val="0"/>
                    <w:snapToGrid w:val="0"/>
                    <w:spacing w:before="0" w:after="0" w:line="240" w:lineRule="auto"/>
                    <w:ind w:left="0" w:leftChars="0" w:right="0" w:rightChars="0" w:firstLine="0" w:firstLineChars="0"/>
                    <w:jc w:val="center"/>
                    <w:textAlignment w:val="auto"/>
                    <w:outlineLvl w:val="1"/>
                    <w:rPr>
                      <w:rFonts w:hint="default" w:ascii="Times New Roman" w:hAnsi="Times New Roman" w:eastAsia="宋体" w:cs="Times New Roman"/>
                      <w:b w:val="0"/>
                      <w:bCs w:val="0"/>
                      <w:color w:val="auto"/>
                      <w:sz w:val="21"/>
                      <w:szCs w:val="21"/>
                      <w:highlight w:val="none"/>
                      <w:vertAlign w:val="baseline"/>
                      <w:lang w:val="en-US" w:eastAsia="zh-CN"/>
                    </w:rPr>
                  </w:pPr>
                  <w:bookmarkStart w:id="304" w:name="_Toc7188"/>
                  <w:bookmarkStart w:id="305" w:name="_Toc7419"/>
                  <w:bookmarkStart w:id="306" w:name="_Toc10949"/>
                  <w:r>
                    <w:rPr>
                      <w:rFonts w:hint="default" w:ascii="Times New Roman" w:hAnsi="Times New Roman" w:eastAsia="宋体" w:cs="Times New Roman"/>
                      <w:b w:val="0"/>
                      <w:bCs w:val="0"/>
                      <w:color w:val="auto"/>
                      <w:sz w:val="21"/>
                      <w:szCs w:val="21"/>
                      <w:highlight w:val="none"/>
                      <w:vertAlign w:val="baseline"/>
                      <w:lang w:val="en-US" w:eastAsia="zh-CN"/>
                    </w:rPr>
                    <w:t>0.37640</w:t>
                  </w:r>
                  <w:r>
                    <w:rPr>
                      <w:rFonts w:hint="default" w:ascii="Times New Roman" w:hAnsi="Times New Roman" w:eastAsia="宋体" w:cs="Times New Roman"/>
                      <w:b w:val="0"/>
                      <w:bCs w:val="0"/>
                      <w:smallCaps w:val="0"/>
                      <w:color w:val="auto"/>
                      <w:kern w:val="2"/>
                      <w:sz w:val="21"/>
                      <w:szCs w:val="21"/>
                      <w:highlight w:val="none"/>
                      <w:vertAlign w:val="baseline"/>
                      <w:lang w:val="en-US" w:eastAsia="zh-CN"/>
                    </w:rPr>
                    <w:t>g</w:t>
                  </w:r>
                  <w:bookmarkEnd w:id="304"/>
                  <w:bookmarkEnd w:id="305"/>
                  <w:bookmarkEnd w:id="306"/>
                </w:p>
              </w:tc>
              <w:tc>
                <w:tcPr>
                  <w:tcW w:w="928" w:type="pct"/>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1"/>
                    <w:rPr>
                      <w:rFonts w:hint="default" w:ascii="Times New Roman" w:hAnsi="Times New Roman" w:cs="Times New Roman"/>
                      <w:b w:val="0"/>
                      <w:bCs w:val="0"/>
                      <w:color w:val="auto"/>
                      <w:sz w:val="21"/>
                      <w:szCs w:val="21"/>
                      <w:highlight w:val="none"/>
                      <w:vertAlign w:val="baseline"/>
                      <w:lang w:val="en-US" w:eastAsia="zh-CN"/>
                    </w:rPr>
                  </w:pPr>
                  <w:bookmarkStart w:id="307" w:name="_Toc29813"/>
                  <w:bookmarkStart w:id="308" w:name="_Toc1056"/>
                  <w:bookmarkStart w:id="309" w:name="_Toc28565"/>
                  <w:r>
                    <w:rPr>
                      <w:rFonts w:hint="default" w:ascii="Times New Roman" w:hAnsi="Times New Roman" w:cs="Times New Roman"/>
                      <w:b w:val="0"/>
                      <w:bCs w:val="0"/>
                      <w:color w:val="auto"/>
                      <w:sz w:val="21"/>
                      <w:szCs w:val="21"/>
                      <w:highlight w:val="none"/>
                      <w:vertAlign w:val="baseline"/>
                      <w:lang w:val="en-US" w:eastAsia="zh-CN"/>
                    </w:rPr>
                    <w:t>合格</w:t>
                  </w:r>
                  <w:bookmarkEnd w:id="307"/>
                  <w:bookmarkEnd w:id="308"/>
                  <w:bookmarkEnd w:id="309"/>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outlineLvl w:val="9"/>
                    <w:rPr>
                      <w:rFonts w:hint="default" w:ascii="Times New Roman" w:hAnsi="Times New Roman" w:cs="Times New Roman"/>
                      <w:color w:val="auto"/>
                      <w:highlight w:val="none"/>
                      <w:lang w:val="en-US" w:eastAsia="zh-CN"/>
                    </w:rPr>
                  </w:pPr>
                </w:p>
              </w:tc>
              <w:tc>
                <w:tcPr>
                  <w:tcW w:w="391" w:type="pct"/>
                  <w:vMerge w:val="continue"/>
                  <w:vAlign w:val="center"/>
                </w:tcPr>
                <w:p>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outlineLvl w:val="9"/>
                    <w:rPr>
                      <w:rFonts w:hint="default" w:ascii="Times New Roman" w:hAnsi="Times New Roman" w:cs="Times New Roman"/>
                      <w:color w:val="auto"/>
                      <w:sz w:val="21"/>
                      <w:szCs w:val="21"/>
                      <w:highlight w:val="none"/>
                      <w:lang w:val="en-US" w:eastAsia="zh-CN"/>
                    </w:rPr>
                  </w:pPr>
                </w:p>
              </w:tc>
              <w:tc>
                <w:tcPr>
                  <w:tcW w:w="394" w:type="pct"/>
                  <w:vMerge w:val="continue"/>
                  <w:vAlign w:val="center"/>
                </w:tcPr>
                <w:p>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outlineLvl w:val="9"/>
                    <w:rPr>
                      <w:rFonts w:hint="default" w:ascii="Times New Roman" w:hAnsi="Times New Roman" w:cs="Times New Roman"/>
                      <w:color w:val="auto"/>
                      <w:sz w:val="21"/>
                      <w:szCs w:val="21"/>
                      <w:highlight w:val="none"/>
                      <w:lang w:val="en-US" w:eastAsia="zh-CN"/>
                    </w:rPr>
                  </w:pPr>
                </w:p>
              </w:tc>
              <w:tc>
                <w:tcPr>
                  <w:tcW w:w="833" w:type="pct"/>
                  <w:vAlign w:val="center"/>
                </w:tcPr>
                <w:p>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outlineLvl w:val="9"/>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2024.09.13</w:t>
                  </w:r>
                </w:p>
              </w:tc>
              <w:tc>
                <w:tcPr>
                  <w:tcW w:w="910" w:type="pct"/>
                  <w:vAlign w:val="center"/>
                </w:tcPr>
                <w:p>
                  <w:pPr>
                    <w:pStyle w:val="3"/>
                    <w:keepNext w:val="0"/>
                    <w:keepLines w:val="0"/>
                    <w:pageBreakBefore w:val="0"/>
                    <w:widowControl w:val="0"/>
                    <w:numPr>
                      <w:ilvl w:val="0"/>
                      <w:numId w:val="0"/>
                    </w:numPr>
                    <w:tabs>
                      <w:tab w:val="left" w:pos="0"/>
                    </w:tabs>
                    <w:kinsoku/>
                    <w:wordWrap/>
                    <w:overflowPunct/>
                    <w:topLinePunct w:val="0"/>
                    <w:autoSpaceDE/>
                    <w:autoSpaceDN/>
                    <w:bidi w:val="0"/>
                    <w:adjustRightInd w:val="0"/>
                    <w:snapToGrid w:val="0"/>
                    <w:spacing w:before="0" w:after="0" w:line="240" w:lineRule="auto"/>
                    <w:ind w:left="0" w:leftChars="0" w:right="0" w:rightChars="0" w:firstLine="0" w:firstLineChars="0"/>
                    <w:jc w:val="center"/>
                    <w:textAlignment w:val="auto"/>
                    <w:outlineLvl w:val="1"/>
                    <w:rPr>
                      <w:rFonts w:hint="default" w:ascii="Times New Roman" w:hAnsi="Times New Roman" w:eastAsia="宋体" w:cs="Times New Roman"/>
                      <w:b w:val="0"/>
                      <w:bCs w:val="0"/>
                      <w:color w:val="auto"/>
                      <w:sz w:val="21"/>
                      <w:szCs w:val="21"/>
                      <w:highlight w:val="none"/>
                      <w:vertAlign w:val="baseline"/>
                      <w:lang w:val="en-US" w:eastAsia="zh-CN"/>
                    </w:rPr>
                  </w:pPr>
                  <w:bookmarkStart w:id="310" w:name="_Toc21337"/>
                  <w:bookmarkStart w:id="311" w:name="_Toc16729"/>
                  <w:bookmarkStart w:id="312" w:name="_Toc32249"/>
                  <w:r>
                    <w:rPr>
                      <w:rFonts w:hint="default" w:ascii="Times New Roman" w:hAnsi="Times New Roman" w:eastAsia="宋体" w:cs="Times New Roman"/>
                      <w:b w:val="0"/>
                      <w:bCs w:val="0"/>
                      <w:color w:val="auto"/>
                      <w:sz w:val="21"/>
                      <w:szCs w:val="21"/>
                      <w:highlight w:val="none"/>
                      <w:vertAlign w:val="baseline"/>
                      <w:lang w:val="en-US" w:eastAsia="zh-CN"/>
                    </w:rPr>
                    <w:t>0.36524g</w:t>
                  </w:r>
                  <w:bookmarkEnd w:id="310"/>
                  <w:bookmarkEnd w:id="311"/>
                  <w:bookmarkEnd w:id="312"/>
                </w:p>
              </w:tc>
              <w:tc>
                <w:tcPr>
                  <w:tcW w:w="1174" w:type="pct"/>
                  <w:vAlign w:val="center"/>
                </w:tcPr>
                <w:p>
                  <w:pPr>
                    <w:pStyle w:val="3"/>
                    <w:keepNext w:val="0"/>
                    <w:keepLines w:val="0"/>
                    <w:pageBreakBefore w:val="0"/>
                    <w:widowControl w:val="0"/>
                    <w:numPr>
                      <w:ilvl w:val="0"/>
                      <w:numId w:val="0"/>
                    </w:numPr>
                    <w:tabs>
                      <w:tab w:val="left" w:pos="0"/>
                    </w:tabs>
                    <w:kinsoku/>
                    <w:wordWrap/>
                    <w:overflowPunct/>
                    <w:topLinePunct w:val="0"/>
                    <w:autoSpaceDE/>
                    <w:autoSpaceDN/>
                    <w:bidi w:val="0"/>
                    <w:adjustRightInd w:val="0"/>
                    <w:snapToGrid w:val="0"/>
                    <w:spacing w:before="0" w:after="0" w:line="240" w:lineRule="auto"/>
                    <w:ind w:left="0" w:leftChars="0" w:right="0" w:rightChars="0" w:firstLine="0" w:firstLineChars="0"/>
                    <w:jc w:val="center"/>
                    <w:textAlignment w:val="auto"/>
                    <w:outlineLvl w:val="1"/>
                    <w:rPr>
                      <w:rFonts w:hint="default" w:ascii="Times New Roman" w:hAnsi="Times New Roman" w:eastAsia="宋体" w:cs="Times New Roman"/>
                      <w:b w:val="0"/>
                      <w:bCs w:val="0"/>
                      <w:color w:val="auto"/>
                      <w:sz w:val="21"/>
                      <w:szCs w:val="21"/>
                      <w:highlight w:val="none"/>
                      <w:vertAlign w:val="baseline"/>
                      <w:lang w:val="en-US" w:eastAsia="zh-CN"/>
                    </w:rPr>
                  </w:pPr>
                  <w:bookmarkStart w:id="313" w:name="_Toc31331"/>
                  <w:bookmarkStart w:id="314" w:name="_Toc23495"/>
                  <w:bookmarkStart w:id="315" w:name="_Toc12541"/>
                  <w:r>
                    <w:rPr>
                      <w:rFonts w:hint="default" w:ascii="Times New Roman" w:hAnsi="Times New Roman" w:eastAsia="宋体" w:cs="Times New Roman"/>
                      <w:b w:val="0"/>
                      <w:bCs w:val="0"/>
                      <w:color w:val="auto"/>
                      <w:sz w:val="21"/>
                      <w:szCs w:val="21"/>
                      <w:highlight w:val="none"/>
                      <w:vertAlign w:val="baseline"/>
                      <w:lang w:val="en-US" w:eastAsia="zh-CN"/>
                    </w:rPr>
                    <w:t>0.36519g</w:t>
                  </w:r>
                  <w:bookmarkEnd w:id="313"/>
                  <w:bookmarkEnd w:id="314"/>
                  <w:bookmarkEnd w:id="315"/>
                </w:p>
              </w:tc>
              <w:tc>
                <w:tcPr>
                  <w:tcW w:w="928" w:type="pct"/>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1"/>
                    <w:rPr>
                      <w:rFonts w:hint="default" w:ascii="Times New Roman" w:hAnsi="Times New Roman" w:cs="Times New Roman"/>
                      <w:b w:val="0"/>
                      <w:bCs w:val="0"/>
                      <w:color w:val="auto"/>
                      <w:sz w:val="21"/>
                      <w:szCs w:val="21"/>
                      <w:highlight w:val="none"/>
                      <w:vertAlign w:val="baseline"/>
                      <w:lang w:val="en-US" w:eastAsia="zh-CN"/>
                    </w:rPr>
                  </w:pPr>
                  <w:bookmarkStart w:id="316" w:name="_Toc16285"/>
                  <w:bookmarkStart w:id="317" w:name="_Toc7956"/>
                  <w:bookmarkStart w:id="318" w:name="_Toc24402"/>
                  <w:r>
                    <w:rPr>
                      <w:rFonts w:hint="default" w:ascii="Times New Roman" w:hAnsi="Times New Roman" w:cs="Times New Roman"/>
                      <w:b w:val="0"/>
                      <w:bCs w:val="0"/>
                      <w:color w:val="auto"/>
                      <w:sz w:val="21"/>
                      <w:szCs w:val="21"/>
                      <w:highlight w:val="none"/>
                      <w:vertAlign w:val="baseline"/>
                      <w:lang w:val="en-US" w:eastAsia="zh-CN"/>
                    </w:rPr>
                    <w:t>合格</w:t>
                  </w:r>
                  <w:bookmarkEnd w:id="316"/>
                  <w:bookmarkEnd w:id="317"/>
                  <w:bookmarkEnd w:id="318"/>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53" w:type="pct"/>
                  <w:gridSpan w:val="3"/>
                  <w:vAlign w:val="center"/>
                </w:tcPr>
                <w:p>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outlineLvl w:val="9"/>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评价要求</w:t>
                  </w:r>
                </w:p>
              </w:tc>
              <w:tc>
                <w:tcPr>
                  <w:tcW w:w="3846" w:type="pct"/>
                  <w:gridSpan w:val="4"/>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1"/>
                    <w:rPr>
                      <w:rFonts w:hint="default" w:ascii="Times New Roman" w:hAnsi="Times New Roman" w:cs="Times New Roman"/>
                      <w:b w:val="0"/>
                      <w:bCs w:val="0"/>
                      <w:color w:val="auto"/>
                      <w:sz w:val="21"/>
                      <w:szCs w:val="21"/>
                      <w:highlight w:val="none"/>
                      <w:vertAlign w:val="baseline"/>
                      <w:lang w:val="en-US" w:eastAsia="zh-CN"/>
                    </w:rPr>
                  </w:pPr>
                  <w:bookmarkStart w:id="319" w:name="_Toc5995"/>
                  <w:bookmarkStart w:id="320" w:name="_Toc7107"/>
                  <w:bookmarkStart w:id="321" w:name="_Toc6241"/>
                  <w:r>
                    <w:rPr>
                      <w:rFonts w:hint="default" w:ascii="Times New Roman" w:hAnsi="Times New Roman" w:cs="Times New Roman"/>
                      <w:b w:val="0"/>
                      <w:bCs w:val="0"/>
                      <w:color w:val="auto"/>
                      <w:sz w:val="21"/>
                      <w:szCs w:val="21"/>
                      <w:highlight w:val="none"/>
                      <w:vertAlign w:val="baseline"/>
                      <w:lang w:val="en-US" w:eastAsia="zh-CN"/>
                    </w:rPr>
                    <w:t>全程序空白增重应不高于0.5mg，失重应不多于0.5mg，合格</w:t>
                  </w:r>
                  <w:bookmarkEnd w:id="319"/>
                  <w:bookmarkEnd w:id="320"/>
                  <w:bookmarkEnd w:id="321"/>
                </w:p>
              </w:tc>
            </w:tr>
          </w:tbl>
          <w:p>
            <w:pPr>
              <w:pStyle w:val="3"/>
              <w:keepNext w:val="0"/>
              <w:keepLines w:val="0"/>
              <w:numPr>
                <w:ilvl w:val="0"/>
                <w:numId w:val="0"/>
              </w:numPr>
              <w:snapToGrid w:val="0"/>
              <w:spacing w:line="240" w:lineRule="auto"/>
              <w:jc w:val="left"/>
              <w:rPr>
                <w:rFonts w:ascii="Times New Roman" w:hAnsi="Times New Roman"/>
                <w:b w:val="0"/>
                <w:bCs w:val="0"/>
                <w:color w:val="auto"/>
              </w:rPr>
            </w:pPr>
            <w:bookmarkStart w:id="322" w:name="_Toc28670"/>
            <w:bookmarkStart w:id="323" w:name="_Toc31976"/>
            <w:bookmarkStart w:id="324" w:name="_Toc4733"/>
            <w:r>
              <w:rPr>
                <w:rFonts w:ascii="Times New Roman" w:hAnsi="Times New Roman"/>
                <w:b w:val="0"/>
                <w:bCs w:val="0"/>
                <w:color w:val="auto"/>
              </w:rPr>
              <w:t>5.5 噪声监测分析过程中的质量保证和质量控制</w:t>
            </w:r>
            <w:bookmarkEnd w:id="322"/>
            <w:bookmarkEnd w:id="323"/>
            <w:bookmarkEnd w:id="324"/>
          </w:p>
          <w:p>
            <w:pPr>
              <w:adjustRightInd w:val="0"/>
              <w:snapToGrid w:val="0"/>
              <w:spacing w:line="360" w:lineRule="auto"/>
              <w:ind w:firstLine="480" w:firstLineChars="200"/>
              <w:rPr>
                <w:rFonts w:ascii="Times New Roman" w:hAnsi="Times New Roman"/>
                <w:color w:val="auto"/>
                <w:sz w:val="24"/>
              </w:rPr>
            </w:pPr>
            <w:r>
              <w:rPr>
                <w:rFonts w:ascii="Times New Roman" w:hAnsi="Times New Roman"/>
                <w:color w:val="auto"/>
                <w:sz w:val="24"/>
              </w:rPr>
              <w:t>①及时了解生产工况情况，记录实际生产工况。</w:t>
            </w:r>
          </w:p>
          <w:p>
            <w:pPr>
              <w:adjustRightInd w:val="0"/>
              <w:snapToGrid w:val="0"/>
              <w:spacing w:line="360" w:lineRule="auto"/>
              <w:ind w:firstLine="480" w:firstLineChars="200"/>
              <w:rPr>
                <w:rFonts w:ascii="Times New Roman" w:hAnsi="Times New Roman"/>
                <w:color w:val="auto"/>
                <w:sz w:val="24"/>
              </w:rPr>
            </w:pPr>
            <w:r>
              <w:rPr>
                <w:rFonts w:ascii="Times New Roman" w:hAnsi="Times New Roman"/>
                <w:color w:val="auto"/>
                <w:sz w:val="24"/>
              </w:rPr>
              <w:t>②合理布设监测点位，保证各监测点位布设的科学性和可比性。</w:t>
            </w:r>
          </w:p>
          <w:p>
            <w:pPr>
              <w:adjustRightInd w:val="0"/>
              <w:snapToGrid w:val="0"/>
              <w:spacing w:line="360" w:lineRule="auto"/>
              <w:ind w:firstLine="480" w:firstLineChars="200"/>
              <w:rPr>
                <w:rFonts w:ascii="Times New Roman" w:hAnsi="Times New Roman"/>
                <w:color w:val="auto"/>
                <w:sz w:val="24"/>
              </w:rPr>
            </w:pPr>
            <w:r>
              <w:rPr>
                <w:rFonts w:ascii="Times New Roman" w:hAnsi="Times New Roman"/>
                <w:color w:val="auto"/>
                <w:sz w:val="24"/>
              </w:rPr>
              <w:t>③现场采样、分析人员全部经技术培训、安全教育持证上岗后开展工作。</w:t>
            </w:r>
          </w:p>
          <w:p>
            <w:pPr>
              <w:adjustRightInd w:val="0"/>
              <w:snapToGrid w:val="0"/>
              <w:spacing w:line="360" w:lineRule="auto"/>
              <w:ind w:firstLine="480" w:firstLineChars="200"/>
              <w:rPr>
                <w:rFonts w:ascii="Times New Roman" w:hAnsi="Times New Roman"/>
                <w:color w:val="auto"/>
                <w:sz w:val="24"/>
              </w:rPr>
            </w:pPr>
            <w:r>
              <w:rPr>
                <w:rFonts w:ascii="Times New Roman" w:hAnsi="Times New Roman"/>
                <w:color w:val="auto"/>
                <w:sz w:val="24"/>
              </w:rPr>
              <w:t>④本次监测使用的声级计经计量部门检定并在有效期内，声级计在测试前后用标准发生源进行校准，</w:t>
            </w:r>
            <w:r>
              <w:rPr>
                <w:rFonts w:hint="default" w:ascii="Times New Roman" w:hAnsi="Times New Roman" w:eastAsia="宋体" w:cs="Times New Roman"/>
                <w:color w:val="auto"/>
                <w:sz w:val="24"/>
                <w:szCs w:val="24"/>
                <w:lang w:val="en-US" w:eastAsia="zh-CN"/>
              </w:rPr>
              <w:t>噪声仪</w:t>
            </w:r>
            <w:r>
              <w:rPr>
                <w:rFonts w:hint="default" w:ascii="Times New Roman" w:hAnsi="Times New Roman" w:eastAsia="宋体" w:cs="Times New Roman"/>
                <w:color w:val="auto"/>
                <w:sz w:val="24"/>
                <w:szCs w:val="24"/>
              </w:rPr>
              <w:t>在测试前后均用声校准器</w:t>
            </w:r>
            <w:r>
              <w:rPr>
                <w:rFonts w:hint="default" w:ascii="Times New Roman" w:hAnsi="Times New Roman" w:eastAsia="宋体" w:cs="Times New Roman"/>
                <w:color w:val="auto"/>
                <w:sz w:val="24"/>
                <w:szCs w:val="24"/>
                <w:lang w:eastAsia="zh-CN"/>
              </w:rPr>
              <w:t>（标准值为94.</w:t>
            </w:r>
            <w:r>
              <w:rPr>
                <w:rFonts w:hint="default" w:ascii="Times New Roman" w:hAnsi="Times New Roman" w:cs="Times New Roman"/>
                <w:color w:val="auto"/>
                <w:sz w:val="24"/>
                <w:szCs w:val="24"/>
                <w:lang w:val="en-US" w:eastAsia="zh-CN"/>
              </w:rPr>
              <w:t>3</w:t>
            </w:r>
            <w:r>
              <w:rPr>
                <w:rFonts w:hint="default" w:ascii="Times New Roman" w:hAnsi="Times New Roman" w:eastAsia="宋体" w:cs="Times New Roman"/>
                <w:color w:val="auto"/>
                <w:sz w:val="24"/>
                <w:szCs w:val="24"/>
                <w:lang w:eastAsia="zh-CN"/>
              </w:rPr>
              <w:t>dB，因采用1/2英寸适配器衰减0</w:t>
            </w:r>
            <w:r>
              <w:rPr>
                <w:rFonts w:hint="default" w:ascii="Times New Roman" w:hAnsi="Times New Roman" w:eastAsia="宋体" w:cs="Times New Roman"/>
                <w:color w:val="auto"/>
                <w:sz w:val="24"/>
                <w:szCs w:val="24"/>
                <w:lang w:val="en-US" w:eastAsia="zh-CN"/>
              </w:rPr>
              <w:t>.2</w:t>
            </w:r>
            <w:r>
              <w:rPr>
                <w:rFonts w:hint="default" w:ascii="Times New Roman" w:hAnsi="Times New Roman" w:eastAsia="宋体" w:cs="Times New Roman"/>
                <w:color w:val="auto"/>
                <w:sz w:val="24"/>
                <w:szCs w:val="24"/>
                <w:lang w:eastAsia="zh-CN"/>
              </w:rPr>
              <w:t>dB，故噪声仪显示标准值为9</w:t>
            </w:r>
            <w:r>
              <w:rPr>
                <w:rFonts w:hint="default" w:ascii="Times New Roman" w:hAnsi="Times New Roman" w:eastAsia="宋体" w:cs="Times New Roman"/>
                <w:color w:val="auto"/>
                <w:sz w:val="24"/>
                <w:szCs w:val="24"/>
                <w:lang w:val="en-US" w:eastAsia="zh-CN"/>
              </w:rPr>
              <w:t>4.1</w:t>
            </w:r>
            <w:r>
              <w:rPr>
                <w:rFonts w:hint="default" w:ascii="Times New Roman" w:hAnsi="Times New Roman" w:eastAsia="宋体" w:cs="Times New Roman"/>
                <w:color w:val="auto"/>
                <w:sz w:val="24"/>
                <w:szCs w:val="24"/>
                <w:lang w:eastAsia="zh-CN"/>
              </w:rPr>
              <w:t>dB）</w:t>
            </w:r>
            <w:r>
              <w:rPr>
                <w:rFonts w:hint="default" w:ascii="Times New Roman" w:hAnsi="Times New Roman" w:eastAsia="宋体" w:cs="Times New Roman"/>
                <w:color w:val="auto"/>
                <w:sz w:val="24"/>
                <w:szCs w:val="24"/>
              </w:rPr>
              <w:t>对其进行校准，测量前后仪器的灵敏度相差</w:t>
            </w:r>
            <w:r>
              <w:rPr>
                <w:rFonts w:hint="default" w:ascii="Times New Roman" w:hAnsi="Times New Roman" w:eastAsia="宋体" w:cs="Times New Roman"/>
                <w:color w:val="auto"/>
                <w:sz w:val="24"/>
                <w:szCs w:val="24"/>
                <w:lang w:val="en-US" w:eastAsia="zh-CN"/>
              </w:rPr>
              <w:t>不大于</w:t>
            </w:r>
            <w:r>
              <w:rPr>
                <w:rFonts w:hint="default" w:ascii="Times New Roman" w:hAnsi="Times New Roman" w:eastAsia="宋体" w:cs="Times New Roman"/>
                <w:color w:val="auto"/>
                <w:sz w:val="24"/>
                <w:szCs w:val="24"/>
              </w:rPr>
              <w:t>±0.5dB</w:t>
            </w:r>
            <w:r>
              <w:rPr>
                <w:rFonts w:hint="default" w:ascii="Times New Roman" w:hAnsi="Times New Roman" w:eastAsia="宋体" w:cs="Times New Roman"/>
                <w:color w:val="auto"/>
                <w:sz w:val="24"/>
                <w:szCs w:val="24"/>
                <w:lang w:eastAsia="zh-CN"/>
              </w:rPr>
              <w:t>，</w:t>
            </w:r>
            <w:r>
              <w:rPr>
                <w:rFonts w:ascii="Times New Roman" w:hAnsi="Times New Roman"/>
                <w:color w:val="auto"/>
                <w:sz w:val="24"/>
              </w:rPr>
              <w:t>符合质控要求，噪声校准结果详见表5.</w:t>
            </w:r>
            <w:r>
              <w:rPr>
                <w:rFonts w:hint="default" w:ascii="Times New Roman" w:hAnsi="Times New Roman"/>
                <w:color w:val="auto"/>
                <w:sz w:val="24"/>
              </w:rPr>
              <w:t>5</w:t>
            </w:r>
            <w:r>
              <w:rPr>
                <w:rFonts w:ascii="Times New Roman" w:hAnsi="Times New Roman"/>
                <w:color w:val="auto"/>
                <w:sz w:val="24"/>
              </w:rPr>
              <w:t>-1。</w:t>
            </w:r>
          </w:p>
          <w:p>
            <w:pPr>
              <w:adjustRightInd w:val="0"/>
              <w:snapToGrid w:val="0"/>
              <w:spacing w:line="360" w:lineRule="auto"/>
              <w:ind w:firstLine="480" w:firstLineChars="200"/>
              <w:rPr>
                <w:rFonts w:ascii="Times New Roman" w:hAnsi="Times New Roman"/>
                <w:color w:val="auto"/>
                <w:sz w:val="24"/>
              </w:rPr>
            </w:pPr>
            <w:r>
              <w:rPr>
                <w:rFonts w:ascii="Times New Roman" w:hAnsi="Times New Roman"/>
                <w:color w:val="auto"/>
                <w:sz w:val="24"/>
              </w:rPr>
              <w:t>⑤本次监测过程从采样、分析、数据处理均按《工业企业厂界噪声测量方法》中的有关要求和质量保证的要求实行有效的质量控制措施。</w:t>
            </w:r>
          </w:p>
          <w:p>
            <w:pPr>
              <w:adjustRightInd w:val="0"/>
              <w:snapToGrid w:val="0"/>
              <w:spacing w:line="360" w:lineRule="auto"/>
              <w:ind w:firstLine="480" w:firstLineChars="200"/>
              <w:rPr>
                <w:rFonts w:ascii="Times New Roman" w:hAnsi="Times New Roman"/>
                <w:color w:val="auto"/>
                <w:sz w:val="24"/>
              </w:rPr>
            </w:pPr>
            <w:r>
              <w:rPr>
                <w:rFonts w:ascii="Times New Roman" w:hAnsi="Times New Roman"/>
                <w:color w:val="auto"/>
                <w:sz w:val="24"/>
              </w:rPr>
              <w:t>⑥所有监测数据、采样记录、分析记录全部经采样人员及分析人员、质控负责</w:t>
            </w:r>
            <w:r>
              <w:rPr>
                <w:rFonts w:hint="default" w:ascii="Times New Roman" w:hAnsi="Times New Roman"/>
                <w:color w:val="auto"/>
                <w:sz w:val="24"/>
                <w:lang w:val="en-US" w:eastAsia="zh-CN"/>
              </w:rPr>
              <w:t>人</w:t>
            </w:r>
            <w:r>
              <w:rPr>
                <w:rFonts w:ascii="Times New Roman" w:hAnsi="Times New Roman"/>
                <w:color w:val="auto"/>
                <w:sz w:val="24"/>
              </w:rPr>
              <w:t>和项目负责人审核，经过校对、校核，最后由技术负责人审定。</w:t>
            </w:r>
          </w:p>
          <w:p>
            <w:pPr>
              <w:pStyle w:val="73"/>
              <w:adjustRightInd w:val="0"/>
              <w:snapToGrid w:val="0"/>
              <w:spacing w:beforeLines="20" w:afterLines="20" w:line="240" w:lineRule="auto"/>
              <w:ind w:firstLine="0" w:firstLineChars="0"/>
              <w:jc w:val="center"/>
              <w:rPr>
                <w:rFonts w:hint="default" w:ascii="Times New Roman" w:hAnsi="Times New Roman" w:eastAsia="黑体" w:cs="Times New Roman"/>
                <w:b w:val="0"/>
                <w:bCs w:val="0"/>
                <w:color w:val="auto"/>
                <w:kern w:val="2"/>
                <w:sz w:val="24"/>
                <w:szCs w:val="20"/>
                <w:highlight w:val="none"/>
                <w:lang w:val="en-US" w:eastAsia="zh-CN" w:bidi="ar"/>
              </w:rPr>
            </w:pPr>
            <w:r>
              <w:rPr>
                <w:rFonts w:hint="default" w:ascii="Times New Roman" w:hAnsi="Times New Roman" w:eastAsia="黑体" w:cs="Times New Roman"/>
                <w:b w:val="0"/>
                <w:bCs w:val="0"/>
                <w:color w:val="auto"/>
                <w:kern w:val="2"/>
                <w:sz w:val="24"/>
                <w:szCs w:val="20"/>
                <w:highlight w:val="none"/>
                <w:lang w:val="en-US" w:eastAsia="zh-CN" w:bidi="ar"/>
              </w:rPr>
              <w:t>表5.5-1  噪声校准结果</w:t>
            </w:r>
          </w:p>
          <w:tbl>
            <w:tblPr>
              <w:tblStyle w:val="25"/>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24"/>
              <w:gridCol w:w="2261"/>
              <w:gridCol w:w="2232"/>
              <w:gridCol w:w="2287"/>
              <w:gridCol w:w="8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86"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eastAsia="宋体" w:cs="Times New Roman"/>
                      <w:color w:val="auto"/>
                      <w:sz w:val="21"/>
                      <w:szCs w:val="21"/>
                      <w:highlight w:val="none"/>
                      <w:vertAlign w:val="baseline"/>
                      <w:lang w:eastAsia="zh-CN"/>
                    </w:rPr>
                    <w:t>测量日期</w:t>
                  </w:r>
                </w:p>
              </w:tc>
              <w:tc>
                <w:tcPr>
                  <w:tcW w:w="1248"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eastAsia="宋体" w:cs="Times New Roman"/>
                      <w:color w:val="auto"/>
                      <w:sz w:val="21"/>
                      <w:szCs w:val="21"/>
                      <w:highlight w:val="none"/>
                      <w:vertAlign w:val="baseline"/>
                      <w:lang w:eastAsia="zh-CN"/>
                    </w:rPr>
                    <w:t>声级计监测前校准值</w:t>
                  </w:r>
                </w:p>
              </w:tc>
              <w:tc>
                <w:tcPr>
                  <w:tcW w:w="1232"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eastAsia="宋体" w:cs="Times New Roman"/>
                      <w:color w:val="auto"/>
                      <w:sz w:val="21"/>
                      <w:szCs w:val="21"/>
                      <w:highlight w:val="none"/>
                      <w:vertAlign w:val="baseline"/>
                      <w:lang w:eastAsia="zh-CN"/>
                    </w:rPr>
                    <w:t>声级计监测后校准值</w:t>
                  </w:r>
                </w:p>
              </w:tc>
              <w:tc>
                <w:tcPr>
                  <w:tcW w:w="1262"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eastAsia="宋体" w:cs="Times New Roman"/>
                      <w:color w:val="auto"/>
                      <w:sz w:val="21"/>
                      <w:szCs w:val="21"/>
                      <w:highlight w:val="none"/>
                      <w:vertAlign w:val="baseline"/>
                      <w:lang w:eastAsia="zh-CN"/>
                    </w:rPr>
                    <w:t>前、后校准值示值偏差</w:t>
                  </w:r>
                </w:p>
              </w:tc>
              <w:tc>
                <w:tcPr>
                  <w:tcW w:w="470"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eastAsia="宋体" w:cs="Times New Roman"/>
                      <w:color w:val="auto"/>
                      <w:sz w:val="21"/>
                      <w:szCs w:val="21"/>
                      <w:highlight w:val="none"/>
                      <w:vertAlign w:val="baseline"/>
                      <w:lang w:eastAsia="zh-CN"/>
                    </w:rPr>
                    <w:t>评价</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eastAsia="宋体" w:cs="Times New Roman"/>
                      <w:color w:val="auto"/>
                      <w:sz w:val="21"/>
                      <w:szCs w:val="21"/>
                      <w:highlight w:val="none"/>
                      <w:vertAlign w:val="baseline"/>
                      <w:lang w:eastAsia="zh-CN"/>
                    </w:rPr>
                    <w:t>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86" w:type="pct"/>
                  <w:vAlign w:val="center"/>
                </w:tcPr>
                <w:p>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cs="Times New Roman"/>
                      <w:color w:val="auto"/>
                      <w:sz w:val="21"/>
                      <w:szCs w:val="21"/>
                      <w:highlight w:val="none"/>
                      <w:lang w:val="en-US" w:eastAsia="zh-CN"/>
                    </w:rPr>
                    <w:t>2024.09.12</w:t>
                  </w:r>
                </w:p>
              </w:tc>
              <w:tc>
                <w:tcPr>
                  <w:tcW w:w="1248" w:type="pct"/>
                  <w:vAlign w:val="center"/>
                </w:tcPr>
                <w:p>
                  <w:pPr>
                    <w:jc w:val="center"/>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cs="Times New Roman"/>
                      <w:color w:val="auto"/>
                      <w:sz w:val="21"/>
                      <w:szCs w:val="21"/>
                      <w:highlight w:val="none"/>
                      <w:vertAlign w:val="baseline"/>
                      <w:lang w:val="en-US" w:eastAsia="zh-CN"/>
                    </w:rPr>
                    <w:t>94.1</w:t>
                  </w:r>
                </w:p>
              </w:tc>
              <w:tc>
                <w:tcPr>
                  <w:tcW w:w="1232" w:type="pct"/>
                  <w:vAlign w:val="center"/>
                </w:tcPr>
                <w:p>
                  <w:pPr>
                    <w:jc w:val="center"/>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cs="Times New Roman"/>
                      <w:color w:val="auto"/>
                      <w:sz w:val="21"/>
                      <w:szCs w:val="21"/>
                      <w:highlight w:val="none"/>
                      <w:vertAlign w:val="baseline"/>
                      <w:lang w:val="en-US" w:eastAsia="zh-CN"/>
                    </w:rPr>
                    <w:t>94.1</w:t>
                  </w:r>
                </w:p>
              </w:tc>
              <w:tc>
                <w:tcPr>
                  <w:tcW w:w="1262"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eastAsia="宋体" w:cs="Times New Roman"/>
                      <w:color w:val="auto"/>
                      <w:sz w:val="21"/>
                      <w:szCs w:val="21"/>
                      <w:highlight w:val="none"/>
                      <w:vertAlign w:val="baseline"/>
                      <w:lang w:eastAsia="zh-CN"/>
                    </w:rPr>
                    <w:t>0.0</w:t>
                  </w:r>
                </w:p>
              </w:tc>
              <w:tc>
                <w:tcPr>
                  <w:tcW w:w="470"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eastAsia="宋体" w:cs="Times New Roman"/>
                      <w:color w:val="auto"/>
                      <w:sz w:val="21"/>
                      <w:szCs w:val="21"/>
                      <w:highlight w:val="none"/>
                      <w:vertAlign w:val="baseline"/>
                      <w:lang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86" w:type="pct"/>
                  <w:vAlign w:val="center"/>
                </w:tcPr>
                <w:p>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cs="Times New Roman"/>
                      <w:color w:val="auto"/>
                      <w:sz w:val="21"/>
                      <w:szCs w:val="21"/>
                      <w:highlight w:val="none"/>
                      <w:lang w:val="en-US" w:eastAsia="zh-CN"/>
                    </w:rPr>
                    <w:t>2024.09.13</w:t>
                  </w:r>
                </w:p>
              </w:tc>
              <w:tc>
                <w:tcPr>
                  <w:tcW w:w="1248" w:type="pct"/>
                  <w:vAlign w:val="center"/>
                </w:tcPr>
                <w:p>
                  <w:pPr>
                    <w:jc w:val="center"/>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cs="Times New Roman"/>
                      <w:color w:val="auto"/>
                      <w:sz w:val="21"/>
                      <w:szCs w:val="21"/>
                      <w:highlight w:val="none"/>
                      <w:vertAlign w:val="baseline"/>
                      <w:lang w:val="en-US" w:eastAsia="zh-CN"/>
                    </w:rPr>
                    <w:t>94.1</w:t>
                  </w:r>
                </w:p>
              </w:tc>
              <w:tc>
                <w:tcPr>
                  <w:tcW w:w="1232" w:type="pct"/>
                  <w:vAlign w:val="center"/>
                </w:tcPr>
                <w:p>
                  <w:pPr>
                    <w:jc w:val="center"/>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cs="Times New Roman"/>
                      <w:color w:val="auto"/>
                      <w:sz w:val="21"/>
                      <w:szCs w:val="21"/>
                      <w:highlight w:val="none"/>
                      <w:vertAlign w:val="baseline"/>
                      <w:lang w:val="en-US" w:eastAsia="zh-CN"/>
                    </w:rPr>
                    <w:t>94.1</w:t>
                  </w:r>
                </w:p>
              </w:tc>
              <w:tc>
                <w:tcPr>
                  <w:tcW w:w="1262"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eastAsia="宋体" w:cs="Times New Roman"/>
                      <w:color w:val="auto"/>
                      <w:sz w:val="21"/>
                      <w:szCs w:val="21"/>
                      <w:highlight w:val="none"/>
                      <w:vertAlign w:val="baseline"/>
                      <w:lang w:eastAsia="zh-CN"/>
                    </w:rPr>
                    <w:t>0.0</w:t>
                  </w:r>
                </w:p>
              </w:tc>
              <w:tc>
                <w:tcPr>
                  <w:tcW w:w="470"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eastAsia="宋体" w:cs="Times New Roman"/>
                      <w:color w:val="auto"/>
                      <w:sz w:val="21"/>
                      <w:szCs w:val="21"/>
                      <w:highlight w:val="none"/>
                      <w:vertAlign w:val="baseline"/>
                      <w:lang w:eastAsia="zh-CN"/>
                    </w:rPr>
                    <w:t>合格</w:t>
                  </w:r>
                </w:p>
              </w:tc>
            </w:tr>
          </w:tbl>
          <w:p>
            <w:pPr>
              <w:adjustRightInd/>
              <w:snapToGrid/>
              <w:spacing w:line="240" w:lineRule="auto"/>
              <w:ind w:firstLine="0" w:firstLineChars="0"/>
              <w:rPr>
                <w:rFonts w:ascii="Calibri" w:hAnsi="Calibri"/>
                <w:color w:val="auto"/>
                <w:sz w:val="24"/>
              </w:rPr>
            </w:pPr>
          </w:p>
          <w:p>
            <w:pPr>
              <w:spacing w:beforeLines="20" w:line="360" w:lineRule="auto"/>
              <w:rPr>
                <w:rFonts w:ascii="Times New Roman" w:hAnsi="Times New Roman"/>
                <w:color w:val="auto"/>
                <w:szCs w:val="21"/>
              </w:rPr>
            </w:pPr>
          </w:p>
        </w:tc>
      </w:tr>
    </w:tbl>
    <w:p>
      <w:pPr>
        <w:pStyle w:val="2"/>
        <w:tabs>
          <w:tab w:val="left" w:pos="648"/>
        </w:tabs>
        <w:snapToGrid w:val="0"/>
        <w:spacing w:beforeLines="50" w:after="156" w:line="240" w:lineRule="auto"/>
        <w:jc w:val="both"/>
        <w:rPr>
          <w:rFonts w:ascii="Times New Roman" w:hAnsi="Times New Roman"/>
          <w:color w:val="auto"/>
          <w:sz w:val="36"/>
          <w:szCs w:val="36"/>
        </w:rPr>
      </w:pPr>
      <w:bookmarkStart w:id="325" w:name="_Toc18564"/>
      <w:bookmarkStart w:id="326" w:name="_Toc19855"/>
      <w:bookmarkStart w:id="327" w:name="_Toc8196"/>
      <w:r>
        <w:rPr>
          <w:rFonts w:ascii="Times New Roman" w:hAnsi="Times New Roman"/>
          <w:color w:val="auto"/>
          <w:sz w:val="36"/>
          <w:szCs w:val="36"/>
        </w:rPr>
        <w:t>表六 验收监测内容</w:t>
      </w:r>
      <w:bookmarkEnd w:id="325"/>
      <w:bookmarkEnd w:id="326"/>
      <w:bookmarkEnd w:id="327"/>
    </w:p>
    <w:tbl>
      <w:tblPr>
        <w:tblStyle w:val="25"/>
        <w:tblW w:w="928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30" w:hRule="atLeast"/>
          <w:jc w:val="center"/>
        </w:trPr>
        <w:tc>
          <w:tcPr>
            <w:tcW w:w="9287" w:type="dxa"/>
          </w:tcPr>
          <w:p>
            <w:pPr>
              <w:pStyle w:val="3"/>
              <w:keepNext w:val="0"/>
              <w:keepLines w:val="0"/>
              <w:numPr>
                <w:ilvl w:val="0"/>
                <w:numId w:val="0"/>
              </w:numPr>
              <w:snapToGrid w:val="0"/>
              <w:spacing w:line="240" w:lineRule="auto"/>
              <w:jc w:val="left"/>
              <w:rPr>
                <w:rFonts w:ascii="Times New Roman" w:hAnsi="Times New Roman"/>
                <w:b w:val="0"/>
                <w:bCs w:val="0"/>
                <w:color w:val="auto"/>
              </w:rPr>
            </w:pPr>
            <w:bookmarkStart w:id="328" w:name="_Toc20897"/>
            <w:bookmarkStart w:id="329" w:name="_Toc21059"/>
            <w:bookmarkStart w:id="330" w:name="_Toc207"/>
            <w:r>
              <w:rPr>
                <w:rFonts w:ascii="Times New Roman" w:hAnsi="Times New Roman"/>
                <w:b w:val="0"/>
                <w:bCs w:val="0"/>
                <w:color w:val="auto"/>
              </w:rPr>
              <w:t>6.1废水</w:t>
            </w:r>
            <w:bookmarkEnd w:id="328"/>
            <w:bookmarkEnd w:id="329"/>
            <w:bookmarkEnd w:id="330"/>
          </w:p>
          <w:p>
            <w:pPr>
              <w:pStyle w:val="79"/>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olor w:val="auto"/>
                <w:sz w:val="24"/>
              </w:rPr>
              <w:t>项目生</w:t>
            </w:r>
            <w:r>
              <w:rPr>
                <w:rFonts w:hint="default" w:ascii="Times New Roman" w:hAnsi="Times New Roman" w:eastAsia="宋体" w:cs="Times New Roman"/>
                <w:color w:val="auto"/>
                <w:kern w:val="2"/>
                <w:sz w:val="24"/>
                <w:szCs w:val="24"/>
                <w:highlight w:val="none"/>
                <w:lang w:val="en-US" w:eastAsia="zh-CN" w:bidi="ar-SA"/>
              </w:rPr>
              <w:t>产废水全部回用，不外排；生活污水在厂区经化粪池处理后，进入福建青拓实业股份有限公司污水处理站处理后用作还原炉冲渣水，不排入外环境。雨水系统依托福建青拓实业股份有限公司雨水管，收集后进入初期雨水池，处理达标后进入福建青拓实业股份有限公司厂区回水系统，公司不另外设置雨水排放口。</w:t>
            </w:r>
          </w:p>
          <w:p>
            <w:pPr>
              <w:pStyle w:val="3"/>
              <w:keepNext w:val="0"/>
              <w:keepLines w:val="0"/>
              <w:numPr>
                <w:ilvl w:val="0"/>
                <w:numId w:val="0"/>
              </w:numPr>
              <w:snapToGrid w:val="0"/>
              <w:spacing w:line="240" w:lineRule="auto"/>
              <w:jc w:val="left"/>
              <w:rPr>
                <w:rFonts w:ascii="Times New Roman" w:hAnsi="Times New Roman"/>
                <w:b w:val="0"/>
                <w:bCs w:val="0"/>
                <w:color w:val="auto"/>
              </w:rPr>
            </w:pPr>
            <w:bookmarkStart w:id="331" w:name="_Toc4583"/>
            <w:bookmarkStart w:id="332" w:name="_Toc10078"/>
            <w:bookmarkStart w:id="333" w:name="_Toc2938"/>
            <w:r>
              <w:rPr>
                <w:rFonts w:ascii="Times New Roman" w:hAnsi="Times New Roman"/>
                <w:b w:val="0"/>
                <w:bCs w:val="0"/>
                <w:color w:val="auto"/>
              </w:rPr>
              <w:t>6.2废气</w:t>
            </w:r>
            <w:bookmarkEnd w:id="331"/>
            <w:bookmarkEnd w:id="332"/>
            <w:bookmarkEnd w:id="333"/>
          </w:p>
          <w:p>
            <w:pPr>
              <w:pStyle w:val="6"/>
              <w:keepNext/>
              <w:keepLines/>
              <w:pageBreakBefore w:val="0"/>
              <w:widowControl w:val="0"/>
              <w:kinsoku/>
              <w:wordWrap/>
              <w:overflowPunct/>
              <w:topLinePunct w:val="0"/>
              <w:autoSpaceDE/>
              <w:autoSpaceDN/>
              <w:bidi w:val="0"/>
              <w:adjustRightInd/>
              <w:snapToGrid/>
              <w:spacing w:before="0" w:after="157" w:afterLines="50" w:line="360" w:lineRule="auto"/>
              <w:textAlignment w:val="auto"/>
              <w:outlineLvl w:val="3"/>
              <w:rPr>
                <w:rFonts w:hint="default" w:ascii="Times New Roman" w:hAnsi="Times New Roman" w:eastAsia="宋体" w:cs="Times New Roman"/>
                <w:b/>
                <w:color w:val="auto"/>
                <w:sz w:val="24"/>
                <w:szCs w:val="24"/>
              </w:rPr>
            </w:pPr>
            <w:r>
              <w:rPr>
                <w:rFonts w:hint="default" w:ascii="Times New Roman" w:hAnsi="Times New Roman" w:eastAsia="宋体" w:cs="Times New Roman"/>
                <w:b/>
                <w:color w:val="auto"/>
                <w:sz w:val="24"/>
                <w:szCs w:val="24"/>
                <w:lang w:val="en-US" w:eastAsia="zh-CN"/>
              </w:rPr>
              <w:t>6.2.</w:t>
            </w:r>
            <w:r>
              <w:rPr>
                <w:rFonts w:hint="default" w:ascii="Times New Roman" w:hAnsi="Times New Roman" w:eastAsia="宋体" w:cs="Times New Roman"/>
                <w:b/>
                <w:color w:val="auto"/>
                <w:sz w:val="24"/>
                <w:szCs w:val="24"/>
              </w:rPr>
              <w:t>1</w:t>
            </w:r>
            <w:r>
              <w:rPr>
                <w:rFonts w:hint="default" w:ascii="Times New Roman" w:hAnsi="Times New Roman" w:eastAsia="宋体" w:cs="Times New Roman"/>
                <w:b/>
                <w:color w:val="auto"/>
                <w:sz w:val="24"/>
                <w:szCs w:val="24"/>
                <w:lang w:eastAsia="zh-CN"/>
              </w:rPr>
              <w:t>有组织排放</w:t>
            </w:r>
          </w:p>
          <w:p>
            <w:pPr>
              <w:snapToGrid w:val="0"/>
              <w:spacing w:line="360" w:lineRule="auto"/>
              <w:ind w:firstLine="480" w:firstLineChars="200"/>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rPr>
              <w:t>根据项目环评报告</w:t>
            </w:r>
            <w:r>
              <w:rPr>
                <w:rFonts w:hint="default" w:ascii="Times New Roman" w:hAnsi="Times New Roman" w:cs="Times New Roman"/>
                <w:color w:val="auto"/>
                <w:sz w:val="24"/>
                <w:highlight w:val="none"/>
                <w:lang w:eastAsia="zh-CN"/>
              </w:rPr>
              <w:t>表</w:t>
            </w:r>
            <w:r>
              <w:rPr>
                <w:rFonts w:hint="default" w:ascii="Times New Roman" w:hAnsi="Times New Roman" w:cs="Times New Roman"/>
                <w:color w:val="auto"/>
                <w:sz w:val="24"/>
                <w:highlight w:val="none"/>
              </w:rPr>
              <w:t>的分析及</w:t>
            </w:r>
            <w:r>
              <w:rPr>
                <w:rFonts w:hint="default" w:ascii="Times New Roman" w:hAnsi="Times New Roman" w:cs="Times New Roman"/>
                <w:color w:val="auto"/>
                <w:sz w:val="24"/>
                <w:highlight w:val="none"/>
                <w:lang w:eastAsia="zh-CN"/>
              </w:rPr>
              <w:t>宁德</w:t>
            </w:r>
            <w:r>
              <w:rPr>
                <w:rFonts w:hint="default" w:ascii="Times New Roman" w:hAnsi="Times New Roman" w:cs="Times New Roman"/>
                <w:color w:val="auto"/>
                <w:sz w:val="24"/>
                <w:highlight w:val="none"/>
              </w:rPr>
              <w:t>市</w:t>
            </w:r>
            <w:r>
              <w:rPr>
                <w:rFonts w:hint="default" w:ascii="Times New Roman" w:hAnsi="Times New Roman" w:cs="Times New Roman"/>
                <w:color w:val="auto"/>
                <w:sz w:val="24"/>
                <w:highlight w:val="none"/>
                <w:lang w:eastAsia="zh-CN"/>
              </w:rPr>
              <w:t>福安生态环境局</w:t>
            </w:r>
            <w:r>
              <w:rPr>
                <w:rFonts w:hint="default" w:ascii="Times New Roman" w:hAnsi="Times New Roman" w:cs="Times New Roman"/>
                <w:color w:val="auto"/>
                <w:sz w:val="24"/>
                <w:highlight w:val="none"/>
              </w:rPr>
              <w:t>的批复并结合本公司实际情况，各废气监测因子、点位、频次见表</w:t>
            </w:r>
            <w:r>
              <w:rPr>
                <w:rFonts w:hint="default" w:ascii="Times New Roman" w:hAnsi="Times New Roman" w:cs="Times New Roman"/>
                <w:color w:val="auto"/>
                <w:sz w:val="24"/>
                <w:highlight w:val="none"/>
                <w:lang w:val="en-US" w:eastAsia="zh-CN"/>
              </w:rPr>
              <w:t>6.2-1</w:t>
            </w:r>
            <w:r>
              <w:rPr>
                <w:rFonts w:hint="default" w:ascii="Times New Roman" w:hAnsi="Times New Roman" w:cs="Times New Roman"/>
                <w:color w:val="auto"/>
                <w:sz w:val="24"/>
                <w:highlight w:val="none"/>
              </w:rPr>
              <w:t>。</w:t>
            </w:r>
            <w:r>
              <w:rPr>
                <w:rFonts w:hint="default" w:ascii="Times New Roman" w:hAnsi="Times New Roman" w:cs="Times New Roman"/>
                <w:color w:val="auto"/>
                <w:sz w:val="24"/>
                <w:highlight w:val="none"/>
                <w:lang w:eastAsia="zh-CN"/>
              </w:rPr>
              <w:t>监测点位见</w:t>
            </w:r>
            <w:r>
              <w:rPr>
                <w:rFonts w:ascii="Times New Roman" w:hAnsi="Times New Roman"/>
                <w:color w:val="auto"/>
                <w:sz w:val="24"/>
              </w:rPr>
              <w:t>附图5</w:t>
            </w:r>
            <w:r>
              <w:rPr>
                <w:rFonts w:hint="default" w:ascii="Times New Roman" w:hAnsi="Times New Roman" w:cs="Times New Roman"/>
                <w:color w:val="auto"/>
                <w:sz w:val="24"/>
                <w:highlight w:val="none"/>
                <w:lang w:val="en-US" w:eastAsia="zh-CN"/>
              </w:rPr>
              <w:t>。</w:t>
            </w:r>
          </w:p>
          <w:p>
            <w:pPr>
              <w:pStyle w:val="70"/>
              <w:keepNext w:val="0"/>
              <w:keepLines w:val="0"/>
              <w:pageBreakBefore w:val="0"/>
              <w:widowControl w:val="0"/>
              <w:kinsoku/>
              <w:wordWrap/>
              <w:overflowPunct/>
              <w:topLinePunct w:val="0"/>
              <w:autoSpaceDE/>
              <w:autoSpaceDN/>
              <w:bidi w:val="0"/>
              <w:adjustRightInd w:val="0"/>
              <w:snapToGrid w:val="0"/>
              <w:spacing w:before="95" w:beforeLines="30" w:after="95" w:afterLines="30" w:line="240" w:lineRule="auto"/>
              <w:ind w:left="0" w:leftChars="0" w:right="0" w:rightChars="0" w:firstLine="0" w:firstLineChars="0"/>
              <w:jc w:val="center"/>
              <w:textAlignment w:val="baseline"/>
              <w:outlineLvl w:val="9"/>
              <w:rPr>
                <w:rFonts w:hint="default" w:ascii="Times New Roman" w:hAnsi="Times New Roman" w:eastAsia="黑体" w:cs="Times New Roman"/>
                <w:b w:val="0"/>
                <w:bCs w:val="0"/>
                <w:color w:val="auto"/>
                <w:kern w:val="2"/>
                <w:sz w:val="24"/>
                <w:szCs w:val="20"/>
                <w:highlight w:val="none"/>
                <w:lang w:val="en-US" w:eastAsia="zh-CN" w:bidi="ar"/>
              </w:rPr>
            </w:pPr>
            <w:r>
              <w:rPr>
                <w:rFonts w:hint="default" w:ascii="Times New Roman" w:hAnsi="Times New Roman" w:eastAsia="黑体" w:cs="Times New Roman"/>
                <w:b w:val="0"/>
                <w:bCs w:val="0"/>
                <w:color w:val="auto"/>
                <w:kern w:val="2"/>
                <w:sz w:val="24"/>
                <w:szCs w:val="20"/>
                <w:highlight w:val="none"/>
                <w:lang w:val="en-US" w:eastAsia="zh-CN" w:bidi="ar"/>
              </w:rPr>
              <w:t>表</w:t>
            </w:r>
            <w:r>
              <w:rPr>
                <w:rFonts w:hint="default" w:ascii="Times New Roman" w:hAnsi="Times New Roman" w:cs="Times New Roman"/>
                <w:b w:val="0"/>
                <w:color w:val="auto"/>
                <w:sz w:val="24"/>
                <w:highlight w:val="none"/>
                <w:lang w:val="en-US" w:eastAsia="zh-CN"/>
              </w:rPr>
              <w:t>6.2-1</w:t>
            </w:r>
            <w:r>
              <w:rPr>
                <w:rFonts w:hint="default" w:ascii="Times New Roman" w:hAnsi="Times New Roman" w:eastAsia="黑体" w:cs="Times New Roman"/>
                <w:b w:val="0"/>
                <w:bCs w:val="0"/>
                <w:color w:val="auto"/>
                <w:kern w:val="2"/>
                <w:sz w:val="24"/>
                <w:szCs w:val="20"/>
                <w:highlight w:val="none"/>
                <w:lang w:val="en-US" w:eastAsia="zh-CN" w:bidi="ar"/>
              </w:rPr>
              <w:t xml:space="preserve"> 有组织废气监测因子、点位及频次一览表</w:t>
            </w:r>
          </w:p>
          <w:tbl>
            <w:tblPr>
              <w:tblStyle w:val="25"/>
              <w:tblW w:w="8834"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57" w:type="dxa"/>
                <w:left w:w="108" w:type="dxa"/>
                <w:bottom w:w="57" w:type="dxa"/>
                <w:right w:w="108" w:type="dxa"/>
              </w:tblCellMar>
            </w:tblPr>
            <w:tblGrid>
              <w:gridCol w:w="930"/>
              <w:gridCol w:w="1662"/>
              <w:gridCol w:w="1085"/>
              <w:gridCol w:w="1706"/>
              <w:gridCol w:w="1078"/>
              <w:gridCol w:w="775"/>
              <w:gridCol w:w="1598"/>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57" w:type="dxa"/>
                  <w:left w:w="108" w:type="dxa"/>
                  <w:bottom w:w="57" w:type="dxa"/>
                  <w:right w:w="108" w:type="dxa"/>
                </w:tblCellMar>
              </w:tblPrEx>
              <w:trPr>
                <w:trHeight w:val="374" w:hRule="atLeast"/>
                <w:tblHeader/>
                <w:jc w:val="center"/>
              </w:trPr>
              <w:tc>
                <w:tcPr>
                  <w:tcW w:w="930" w:type="dxa"/>
                  <w:tcBorders>
                    <w:tl2br w:val="nil"/>
                    <w:tr2bl w:val="nil"/>
                  </w:tcBorders>
                  <w:vAlign w:val="center"/>
                </w:tcPr>
                <w:p>
                  <w:pPr>
                    <w:spacing w:line="240" w:lineRule="exact"/>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分类</w:t>
                  </w:r>
                </w:p>
              </w:tc>
              <w:tc>
                <w:tcPr>
                  <w:tcW w:w="1662" w:type="dxa"/>
                  <w:tcBorders>
                    <w:tl2br w:val="nil"/>
                    <w:tr2bl w:val="nil"/>
                  </w:tcBorders>
                  <w:vAlign w:val="center"/>
                </w:tcPr>
                <w:p>
                  <w:pPr>
                    <w:spacing w:line="240" w:lineRule="exact"/>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点位</w:t>
                  </w:r>
                </w:p>
              </w:tc>
              <w:tc>
                <w:tcPr>
                  <w:tcW w:w="2791" w:type="dxa"/>
                  <w:gridSpan w:val="2"/>
                  <w:tcBorders>
                    <w:tl2br w:val="nil"/>
                    <w:tr2bl w:val="nil"/>
                  </w:tcBorders>
                  <w:vAlign w:val="center"/>
                </w:tcPr>
                <w:p>
                  <w:pPr>
                    <w:spacing w:line="240" w:lineRule="exact"/>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监测项目</w:t>
                  </w:r>
                </w:p>
              </w:tc>
              <w:tc>
                <w:tcPr>
                  <w:tcW w:w="1078" w:type="dxa"/>
                  <w:tcBorders>
                    <w:tl2br w:val="nil"/>
                    <w:tr2bl w:val="nil"/>
                  </w:tcBorders>
                  <w:vAlign w:val="center"/>
                </w:tcPr>
                <w:p>
                  <w:pPr>
                    <w:spacing w:line="240" w:lineRule="exact"/>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排气筒</w:t>
                  </w:r>
                </w:p>
                <w:p>
                  <w:pPr>
                    <w:spacing w:line="240" w:lineRule="exact"/>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高度</w:t>
                  </w:r>
                  <w:r>
                    <w:rPr>
                      <w:rFonts w:hint="default" w:ascii="Times New Roman" w:hAnsi="Times New Roman" w:cs="Times New Roman"/>
                      <w:color w:val="auto"/>
                      <w:szCs w:val="21"/>
                      <w:highlight w:val="none"/>
                    </w:rPr>
                    <w:t>（m）</w:t>
                  </w:r>
                </w:p>
              </w:tc>
              <w:tc>
                <w:tcPr>
                  <w:tcW w:w="775" w:type="dxa"/>
                  <w:tcBorders>
                    <w:tl2br w:val="nil"/>
                    <w:tr2bl w:val="nil"/>
                  </w:tcBorders>
                  <w:vAlign w:val="center"/>
                </w:tcPr>
                <w:p>
                  <w:pPr>
                    <w:spacing w:line="240" w:lineRule="exact"/>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监测</w:t>
                  </w:r>
                </w:p>
                <w:p>
                  <w:pPr>
                    <w:spacing w:line="240" w:lineRule="exact"/>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点数</w:t>
                  </w:r>
                </w:p>
              </w:tc>
              <w:tc>
                <w:tcPr>
                  <w:tcW w:w="1598" w:type="dxa"/>
                  <w:tcBorders>
                    <w:tl2br w:val="nil"/>
                    <w:tr2bl w:val="nil"/>
                  </w:tcBorders>
                  <w:vAlign w:val="center"/>
                </w:tcPr>
                <w:p>
                  <w:pPr>
                    <w:spacing w:line="240" w:lineRule="exact"/>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监测频次</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57" w:type="dxa"/>
                  <w:left w:w="108" w:type="dxa"/>
                  <w:bottom w:w="57" w:type="dxa"/>
                  <w:right w:w="108" w:type="dxa"/>
                </w:tblCellMar>
              </w:tblPrEx>
              <w:trPr>
                <w:trHeight w:val="374" w:hRule="atLeast"/>
                <w:tblHeader/>
                <w:jc w:val="center"/>
              </w:trPr>
              <w:tc>
                <w:tcPr>
                  <w:tcW w:w="930" w:type="dxa"/>
                  <w:tcBorders>
                    <w:tl2br w:val="nil"/>
                    <w:tr2bl w:val="nil"/>
                  </w:tcBorders>
                  <w:vAlign w:val="center"/>
                </w:tcPr>
                <w:p>
                  <w:pPr>
                    <w:spacing w:line="240" w:lineRule="exact"/>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有组织</w:t>
                  </w:r>
                </w:p>
                <w:p>
                  <w:pPr>
                    <w:spacing w:line="240" w:lineRule="exact"/>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废气</w:t>
                  </w:r>
                </w:p>
              </w:tc>
              <w:tc>
                <w:tcPr>
                  <w:tcW w:w="1662" w:type="dxa"/>
                  <w:tcBorders>
                    <w:tl2br w:val="nil"/>
                    <w:tr2bl w:val="nil"/>
                  </w:tcBorders>
                  <w:vAlign w:val="center"/>
                </w:tcPr>
                <w:p>
                  <w:pPr>
                    <w:pStyle w:val="63"/>
                    <w:spacing w:line="240" w:lineRule="exact"/>
                    <w:rPr>
                      <w:rFonts w:hint="default" w:ascii="Times New Roman" w:hAnsi="Times New Roman" w:eastAsia="宋体" w:cs="Times New Roman"/>
                      <w:color w:val="auto"/>
                      <w:szCs w:val="21"/>
                      <w:highlight w:val="none"/>
                    </w:rPr>
                  </w:pPr>
                  <w:r>
                    <w:rPr>
                      <w:rFonts w:ascii="Times New Roman" w:hAnsi="Times New Roman" w:eastAsia="宋体" w:cs="Times New Roman"/>
                      <w:color w:val="auto"/>
                      <w:szCs w:val="21"/>
                    </w:rPr>
                    <w:t>穿孔热处理炉排气筒</w:t>
                  </w:r>
                </w:p>
              </w:tc>
              <w:tc>
                <w:tcPr>
                  <w:tcW w:w="1085" w:type="dxa"/>
                  <w:tcBorders>
                    <w:tl2br w:val="nil"/>
                    <w:tr2bl w:val="nil"/>
                  </w:tcBorders>
                  <w:vAlign w:val="center"/>
                </w:tcPr>
                <w:p>
                  <w:pPr>
                    <w:spacing w:line="240" w:lineRule="exact"/>
                    <w:jc w:val="center"/>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lang w:eastAsia="zh-CN"/>
                    </w:rPr>
                    <w:t>排气筒出口</w:t>
                  </w:r>
                </w:p>
              </w:tc>
              <w:tc>
                <w:tcPr>
                  <w:tcW w:w="1706" w:type="dxa"/>
                  <w:tcBorders>
                    <w:tl2br w:val="nil"/>
                    <w:tr2bl w:val="nil"/>
                  </w:tcBorders>
                  <w:vAlign w:val="center"/>
                </w:tcPr>
                <w:p>
                  <w:pPr>
                    <w:spacing w:line="240" w:lineRule="exact"/>
                    <w:jc w:val="center"/>
                    <w:rPr>
                      <w:rFonts w:hint="default" w:ascii="Times New Roman" w:hAnsi="Times New Roman" w:cs="Times New Roman"/>
                      <w:color w:val="auto"/>
                      <w:szCs w:val="21"/>
                      <w:highlight w:val="none"/>
                    </w:rPr>
                  </w:pPr>
                  <w:r>
                    <w:rPr>
                      <w:rFonts w:hint="default" w:ascii="Times New Roman" w:hAnsi="Times New Roman" w:cs="Times New Roman"/>
                      <w:color w:val="auto"/>
                      <w:highlight w:val="none"/>
                      <w:lang w:val="en-US" w:eastAsia="zh-CN"/>
                    </w:rPr>
                    <w:t>颗粒物</w:t>
                  </w:r>
                  <w:r>
                    <w:rPr>
                      <w:rFonts w:hint="default" w:ascii="Times New Roman" w:hAnsi="Times New Roman" w:cs="Times New Roman"/>
                      <w:color w:val="auto"/>
                      <w:highlight w:val="none"/>
                    </w:rPr>
                    <w:t>、SO</w:t>
                  </w:r>
                  <w:r>
                    <w:rPr>
                      <w:rFonts w:hint="default" w:ascii="Times New Roman" w:hAnsi="Times New Roman" w:cs="Times New Roman"/>
                      <w:color w:val="auto"/>
                      <w:highlight w:val="none"/>
                      <w:vertAlign w:val="subscript"/>
                    </w:rPr>
                    <w:t>2</w:t>
                  </w:r>
                  <w:r>
                    <w:rPr>
                      <w:rFonts w:hint="default" w:ascii="Times New Roman" w:hAnsi="Times New Roman" w:cs="Times New Roman"/>
                      <w:color w:val="auto"/>
                      <w:highlight w:val="none"/>
                    </w:rPr>
                    <w:t>、NO</w:t>
                  </w:r>
                  <w:r>
                    <w:rPr>
                      <w:rFonts w:hint="default" w:ascii="Times New Roman" w:hAnsi="Times New Roman" w:cs="Times New Roman"/>
                      <w:color w:val="auto"/>
                      <w:highlight w:val="none"/>
                      <w:vertAlign w:val="subscript"/>
                    </w:rPr>
                    <w:t>X</w:t>
                  </w:r>
                  <w:r>
                    <w:rPr>
                      <w:rFonts w:hint="default" w:ascii="Times New Roman" w:hAnsi="Times New Roman" w:cs="Times New Roman"/>
                      <w:color w:val="auto"/>
                      <w:highlight w:val="none"/>
                      <w:lang w:eastAsia="zh-CN"/>
                    </w:rPr>
                    <w:t>、含氧率</w:t>
                  </w:r>
                </w:p>
              </w:tc>
              <w:tc>
                <w:tcPr>
                  <w:tcW w:w="1078" w:type="dxa"/>
                  <w:tcBorders>
                    <w:tl2br w:val="nil"/>
                    <w:tr2bl w:val="nil"/>
                  </w:tcBorders>
                  <w:vAlign w:val="center"/>
                </w:tcPr>
                <w:p>
                  <w:pPr>
                    <w:spacing w:line="240" w:lineRule="exact"/>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40.5</w:t>
                  </w:r>
                </w:p>
              </w:tc>
              <w:tc>
                <w:tcPr>
                  <w:tcW w:w="775" w:type="dxa"/>
                  <w:tcBorders>
                    <w:tl2br w:val="nil"/>
                    <w:tr2bl w:val="nil"/>
                  </w:tcBorders>
                  <w:vAlign w:val="center"/>
                </w:tcPr>
                <w:p>
                  <w:pPr>
                    <w:spacing w:line="240" w:lineRule="exact"/>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w:t>
                  </w:r>
                </w:p>
              </w:tc>
              <w:tc>
                <w:tcPr>
                  <w:tcW w:w="1598" w:type="dxa"/>
                  <w:tcBorders>
                    <w:tl2br w:val="nil"/>
                    <w:tr2bl w:val="nil"/>
                  </w:tcBorders>
                  <w:vAlign w:val="center"/>
                </w:tcPr>
                <w:p>
                  <w:pPr>
                    <w:spacing w:line="240" w:lineRule="exact"/>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每天3次，共2天</w:t>
                  </w:r>
                </w:p>
              </w:tc>
            </w:tr>
          </w:tbl>
          <w:p>
            <w:pPr>
              <w:pStyle w:val="6"/>
              <w:keepNext/>
              <w:keepLines/>
              <w:pageBreakBefore w:val="0"/>
              <w:widowControl w:val="0"/>
              <w:kinsoku/>
              <w:wordWrap/>
              <w:overflowPunct/>
              <w:topLinePunct w:val="0"/>
              <w:autoSpaceDE/>
              <w:autoSpaceDN/>
              <w:bidi w:val="0"/>
              <w:adjustRightInd/>
              <w:snapToGrid/>
              <w:spacing w:before="0" w:after="157" w:afterLines="50" w:line="360" w:lineRule="auto"/>
              <w:textAlignment w:val="auto"/>
              <w:outlineLvl w:val="3"/>
              <w:rPr>
                <w:rFonts w:hint="default" w:ascii="Times New Roman" w:hAnsi="Times New Roman" w:eastAsia="宋体" w:cs="Times New Roman"/>
                <w:b/>
                <w:color w:val="auto"/>
                <w:sz w:val="24"/>
                <w:szCs w:val="24"/>
              </w:rPr>
            </w:pPr>
            <w:r>
              <w:rPr>
                <w:rFonts w:hint="default" w:ascii="Times New Roman" w:hAnsi="Times New Roman" w:eastAsia="宋体" w:cs="Times New Roman"/>
                <w:b/>
                <w:color w:val="auto"/>
                <w:sz w:val="24"/>
                <w:szCs w:val="24"/>
                <w:lang w:val="en-US" w:eastAsia="zh-CN"/>
              </w:rPr>
              <w:t>6.2.2无</w:t>
            </w:r>
            <w:r>
              <w:rPr>
                <w:rFonts w:hint="default" w:ascii="Times New Roman" w:hAnsi="Times New Roman" w:eastAsia="宋体" w:cs="Times New Roman"/>
                <w:b/>
                <w:color w:val="auto"/>
                <w:sz w:val="24"/>
                <w:szCs w:val="24"/>
                <w:lang w:eastAsia="zh-CN"/>
              </w:rPr>
              <w:t>组织排放</w:t>
            </w:r>
          </w:p>
          <w:p>
            <w:pPr>
              <w:snapToGrid w:val="0"/>
              <w:spacing w:line="360" w:lineRule="auto"/>
              <w:ind w:firstLine="480" w:firstLineChars="200"/>
              <w:rPr>
                <w:rFonts w:hint="default" w:ascii="Times New Roman" w:hAnsi="Times New Roman" w:cs="Times New Roman"/>
                <w:color w:val="auto"/>
                <w:sz w:val="24"/>
                <w:highlight w:val="none"/>
                <w:lang w:eastAsia="zh-CN"/>
              </w:rPr>
            </w:pPr>
            <w:r>
              <w:rPr>
                <w:rFonts w:hint="default" w:ascii="Times New Roman" w:hAnsi="Times New Roman" w:cs="Times New Roman"/>
                <w:color w:val="auto"/>
                <w:sz w:val="24"/>
                <w:highlight w:val="none"/>
              </w:rPr>
              <w:t>项目此次验收各废气监测因子、点位、频次见表</w:t>
            </w:r>
            <w:r>
              <w:rPr>
                <w:rFonts w:hint="default" w:ascii="Times New Roman" w:hAnsi="Times New Roman" w:cs="Times New Roman"/>
                <w:color w:val="auto"/>
                <w:sz w:val="24"/>
                <w:highlight w:val="none"/>
                <w:lang w:val="en-US" w:eastAsia="zh-CN"/>
              </w:rPr>
              <w:t>6.2-2，监测点位见</w:t>
            </w:r>
            <w:r>
              <w:rPr>
                <w:rFonts w:ascii="Times New Roman" w:hAnsi="Times New Roman"/>
                <w:color w:val="auto"/>
                <w:sz w:val="24"/>
              </w:rPr>
              <w:t>附图5</w:t>
            </w:r>
            <w:r>
              <w:rPr>
                <w:rFonts w:hint="default" w:ascii="Times New Roman" w:hAnsi="Times New Roman" w:cs="Times New Roman"/>
                <w:color w:val="auto"/>
                <w:sz w:val="24"/>
                <w:highlight w:val="none"/>
              </w:rPr>
              <w:t>。</w:t>
            </w:r>
          </w:p>
          <w:p>
            <w:pPr>
              <w:pStyle w:val="70"/>
              <w:keepNext w:val="0"/>
              <w:keepLines w:val="0"/>
              <w:pageBreakBefore w:val="0"/>
              <w:widowControl w:val="0"/>
              <w:kinsoku/>
              <w:wordWrap/>
              <w:overflowPunct/>
              <w:topLinePunct w:val="0"/>
              <w:autoSpaceDE/>
              <w:autoSpaceDN/>
              <w:bidi w:val="0"/>
              <w:adjustRightInd w:val="0"/>
              <w:snapToGrid w:val="0"/>
              <w:spacing w:before="95" w:beforeLines="30" w:after="95" w:afterLines="30" w:line="240" w:lineRule="auto"/>
              <w:ind w:left="0" w:leftChars="0" w:right="0" w:rightChars="0" w:firstLine="0" w:firstLineChars="0"/>
              <w:jc w:val="center"/>
              <w:textAlignment w:val="baseline"/>
              <w:outlineLvl w:val="9"/>
              <w:rPr>
                <w:rFonts w:hint="default" w:ascii="Times New Roman" w:hAnsi="Times New Roman" w:eastAsia="黑体" w:cs="Times New Roman"/>
                <w:b w:val="0"/>
                <w:bCs w:val="0"/>
                <w:color w:val="auto"/>
                <w:kern w:val="2"/>
                <w:sz w:val="24"/>
                <w:szCs w:val="20"/>
                <w:highlight w:val="none"/>
                <w:lang w:val="en-US" w:eastAsia="zh-CN" w:bidi="ar"/>
              </w:rPr>
            </w:pPr>
            <w:r>
              <w:rPr>
                <w:rFonts w:hint="default" w:ascii="Times New Roman" w:hAnsi="Times New Roman" w:eastAsia="黑体" w:cs="Times New Roman"/>
                <w:b w:val="0"/>
                <w:bCs w:val="0"/>
                <w:color w:val="auto"/>
                <w:kern w:val="2"/>
                <w:sz w:val="24"/>
                <w:szCs w:val="20"/>
                <w:highlight w:val="none"/>
                <w:lang w:val="en-US" w:eastAsia="zh-CN" w:bidi="ar"/>
              </w:rPr>
              <w:t>表6.2-2  废气监测因子、点位及频次一览表</w:t>
            </w:r>
          </w:p>
          <w:tbl>
            <w:tblPr>
              <w:tblStyle w:val="25"/>
              <w:tblW w:w="8834"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1363"/>
              <w:gridCol w:w="1369"/>
              <w:gridCol w:w="1867"/>
              <w:gridCol w:w="2008"/>
              <w:gridCol w:w="2227"/>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74" w:hRule="atLeast"/>
                <w:tblHeader/>
                <w:jc w:val="center"/>
              </w:trPr>
              <w:tc>
                <w:tcPr>
                  <w:tcW w:w="1363" w:type="dxa"/>
                  <w:tcBorders>
                    <w:tl2br w:val="nil"/>
                    <w:tr2bl w:val="nil"/>
                  </w:tcBorders>
                  <w:vAlign w:val="center"/>
                </w:tcPr>
                <w:p>
                  <w:pPr>
                    <w:spacing w:line="240" w:lineRule="exact"/>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分类</w:t>
                  </w:r>
                </w:p>
              </w:tc>
              <w:tc>
                <w:tcPr>
                  <w:tcW w:w="1369" w:type="dxa"/>
                  <w:tcBorders>
                    <w:tl2br w:val="nil"/>
                    <w:tr2bl w:val="nil"/>
                  </w:tcBorders>
                  <w:vAlign w:val="center"/>
                </w:tcPr>
                <w:p>
                  <w:pPr>
                    <w:spacing w:line="240" w:lineRule="exact"/>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点位</w:t>
                  </w:r>
                </w:p>
              </w:tc>
              <w:tc>
                <w:tcPr>
                  <w:tcW w:w="1867" w:type="dxa"/>
                  <w:tcBorders>
                    <w:tl2br w:val="nil"/>
                    <w:tr2bl w:val="nil"/>
                  </w:tcBorders>
                  <w:vAlign w:val="center"/>
                </w:tcPr>
                <w:p>
                  <w:pPr>
                    <w:spacing w:line="240" w:lineRule="exact"/>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监测项目</w:t>
                  </w:r>
                </w:p>
              </w:tc>
              <w:tc>
                <w:tcPr>
                  <w:tcW w:w="2008" w:type="dxa"/>
                  <w:tcBorders>
                    <w:tl2br w:val="nil"/>
                    <w:tr2bl w:val="nil"/>
                  </w:tcBorders>
                  <w:vAlign w:val="center"/>
                </w:tcPr>
                <w:p>
                  <w:pPr>
                    <w:spacing w:line="240" w:lineRule="exact"/>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监测点数</w:t>
                  </w:r>
                </w:p>
              </w:tc>
              <w:tc>
                <w:tcPr>
                  <w:tcW w:w="2227" w:type="dxa"/>
                  <w:tcBorders>
                    <w:tl2br w:val="nil"/>
                    <w:tr2bl w:val="nil"/>
                  </w:tcBorders>
                  <w:vAlign w:val="center"/>
                </w:tcPr>
                <w:p>
                  <w:pPr>
                    <w:spacing w:line="240" w:lineRule="exact"/>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监测频次</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88" w:hRule="atLeast"/>
                <w:tblHeader/>
                <w:jc w:val="center"/>
              </w:trPr>
              <w:tc>
                <w:tcPr>
                  <w:tcW w:w="1363" w:type="dxa"/>
                  <w:tcBorders>
                    <w:tl2br w:val="nil"/>
                    <w:tr2bl w:val="nil"/>
                  </w:tcBorders>
                  <w:vAlign w:val="center"/>
                </w:tcPr>
                <w:p>
                  <w:pPr>
                    <w:spacing w:line="240" w:lineRule="exact"/>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无组织废气</w:t>
                  </w:r>
                </w:p>
              </w:tc>
              <w:tc>
                <w:tcPr>
                  <w:tcW w:w="1369" w:type="dxa"/>
                  <w:tcBorders>
                    <w:tl2br w:val="nil"/>
                    <w:tr2bl w:val="nil"/>
                  </w:tcBorders>
                  <w:vAlign w:val="center"/>
                </w:tcPr>
                <w:p>
                  <w:pPr>
                    <w:pStyle w:val="63"/>
                    <w:spacing w:line="240" w:lineRule="exact"/>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rPr>
                    <w:t>厂界</w:t>
                  </w:r>
                </w:p>
              </w:tc>
              <w:tc>
                <w:tcPr>
                  <w:tcW w:w="1867" w:type="dxa"/>
                  <w:tcBorders>
                    <w:tl2br w:val="nil"/>
                    <w:tr2bl w:val="nil"/>
                  </w:tcBorders>
                  <w:vAlign w:val="center"/>
                </w:tcPr>
                <w:p>
                  <w:pPr>
                    <w:spacing w:line="240" w:lineRule="exact"/>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eastAsia="zh-CN"/>
                    </w:rPr>
                    <w:t>颗粒物</w:t>
                  </w:r>
                </w:p>
              </w:tc>
              <w:tc>
                <w:tcPr>
                  <w:tcW w:w="2008" w:type="dxa"/>
                  <w:tcBorders>
                    <w:tl2br w:val="nil"/>
                    <w:tr2bl w:val="nil"/>
                  </w:tcBorders>
                  <w:vAlign w:val="center"/>
                </w:tcPr>
                <w:p>
                  <w:pPr>
                    <w:pStyle w:val="63"/>
                    <w:spacing w:line="240" w:lineRule="exact"/>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上风向1个</w:t>
                  </w:r>
                </w:p>
                <w:p>
                  <w:pPr>
                    <w:pStyle w:val="63"/>
                    <w:spacing w:line="240" w:lineRule="exact"/>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下风向3个</w:t>
                  </w:r>
                </w:p>
              </w:tc>
              <w:tc>
                <w:tcPr>
                  <w:tcW w:w="2227" w:type="dxa"/>
                  <w:tcBorders>
                    <w:tl2br w:val="nil"/>
                    <w:tr2bl w:val="nil"/>
                  </w:tcBorders>
                  <w:vAlign w:val="center"/>
                </w:tcPr>
                <w:p>
                  <w:pPr>
                    <w:spacing w:line="240" w:lineRule="exact"/>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每天</w:t>
                  </w:r>
                  <w:r>
                    <w:rPr>
                      <w:rFonts w:hint="default" w:ascii="Times New Roman" w:hAnsi="Times New Roman" w:cs="Times New Roman"/>
                      <w:color w:val="auto"/>
                      <w:szCs w:val="21"/>
                      <w:highlight w:val="none"/>
                      <w:lang w:val="en-US" w:eastAsia="zh-CN"/>
                    </w:rPr>
                    <w:t>4</w:t>
                  </w:r>
                  <w:r>
                    <w:rPr>
                      <w:rFonts w:hint="default" w:ascii="Times New Roman" w:hAnsi="Times New Roman" w:cs="Times New Roman"/>
                      <w:color w:val="auto"/>
                      <w:szCs w:val="21"/>
                      <w:highlight w:val="none"/>
                    </w:rPr>
                    <w:t>次，共2天</w:t>
                  </w:r>
                </w:p>
              </w:tc>
            </w:tr>
          </w:tbl>
          <w:p>
            <w:pPr>
              <w:pStyle w:val="3"/>
              <w:keepNext w:val="0"/>
              <w:keepLines w:val="0"/>
              <w:numPr>
                <w:ilvl w:val="0"/>
                <w:numId w:val="0"/>
              </w:numPr>
              <w:snapToGrid w:val="0"/>
              <w:spacing w:line="240" w:lineRule="auto"/>
              <w:jc w:val="left"/>
              <w:rPr>
                <w:rFonts w:ascii="Times New Roman" w:hAnsi="Times New Roman"/>
                <w:b w:val="0"/>
                <w:bCs w:val="0"/>
                <w:color w:val="auto"/>
              </w:rPr>
            </w:pPr>
            <w:bookmarkStart w:id="334" w:name="_Toc17200"/>
            <w:bookmarkStart w:id="335" w:name="_Toc26838"/>
            <w:bookmarkStart w:id="336" w:name="_Toc18623"/>
            <w:r>
              <w:rPr>
                <w:rFonts w:ascii="Times New Roman" w:hAnsi="Times New Roman"/>
                <w:b w:val="0"/>
                <w:bCs w:val="0"/>
                <w:color w:val="auto"/>
              </w:rPr>
              <w:t>6.3噪声</w:t>
            </w:r>
            <w:bookmarkEnd w:id="334"/>
            <w:bookmarkEnd w:id="335"/>
            <w:bookmarkEnd w:id="336"/>
          </w:p>
          <w:p>
            <w:pPr>
              <w:snapToGrid w:val="0"/>
              <w:spacing w:line="360" w:lineRule="auto"/>
              <w:ind w:firstLine="480" w:firstLineChars="200"/>
              <w:rPr>
                <w:rFonts w:ascii="Times New Roman" w:hAnsi="Times New Roman"/>
                <w:color w:val="auto"/>
                <w:sz w:val="24"/>
              </w:rPr>
            </w:pPr>
            <w:r>
              <w:rPr>
                <w:rFonts w:ascii="Times New Roman" w:hAnsi="Times New Roman"/>
                <w:color w:val="auto"/>
                <w:sz w:val="24"/>
              </w:rPr>
              <w:t>在厂区厂界共设</w:t>
            </w:r>
            <w:r>
              <w:rPr>
                <w:rFonts w:hint="default" w:ascii="Times New Roman" w:hAnsi="Times New Roman"/>
                <w:color w:val="auto"/>
                <w:sz w:val="24"/>
                <w:lang w:val="en-US" w:eastAsia="zh-CN"/>
              </w:rPr>
              <w:t>2</w:t>
            </w:r>
            <w:r>
              <w:rPr>
                <w:rFonts w:ascii="Times New Roman" w:hAnsi="Times New Roman"/>
                <w:color w:val="auto"/>
                <w:sz w:val="24"/>
              </w:rPr>
              <w:t>个厂界噪声监测点，监测昼间、夜间的等效A声级L</w:t>
            </w:r>
            <w:r>
              <w:rPr>
                <w:rFonts w:ascii="Times New Roman" w:hAnsi="Times New Roman"/>
                <w:color w:val="auto"/>
                <w:sz w:val="24"/>
                <w:vertAlign w:val="subscript"/>
              </w:rPr>
              <w:t>Aeq</w:t>
            </w:r>
            <w:r>
              <w:rPr>
                <w:rFonts w:ascii="Times New Roman" w:hAnsi="Times New Roman"/>
                <w:color w:val="auto"/>
                <w:sz w:val="24"/>
              </w:rPr>
              <w:t>值，</w:t>
            </w:r>
            <w:r>
              <w:rPr>
                <w:rFonts w:hint="default" w:ascii="Times New Roman" w:hAnsi="Times New Roman" w:cs="Times New Roman"/>
                <w:color w:val="auto"/>
                <w:sz w:val="24"/>
                <w:highlight w:val="none"/>
              </w:rPr>
              <w:t>昼间和夜间</w:t>
            </w:r>
            <w:r>
              <w:rPr>
                <w:rFonts w:hint="default" w:ascii="Times New Roman" w:hAnsi="Times New Roman" w:cs="Times New Roman"/>
                <w:color w:val="auto"/>
                <w:sz w:val="24"/>
                <w:highlight w:val="none"/>
                <w:lang w:eastAsia="zh-CN"/>
              </w:rPr>
              <w:t>各</w:t>
            </w:r>
            <w:r>
              <w:rPr>
                <w:rFonts w:ascii="Times New Roman" w:hAnsi="Times New Roman"/>
                <w:color w:val="auto"/>
                <w:sz w:val="24"/>
              </w:rPr>
              <w:t>监测</w:t>
            </w:r>
            <w:r>
              <w:rPr>
                <w:rFonts w:hint="default" w:ascii="Times New Roman" w:hAnsi="Times New Roman"/>
                <w:color w:val="auto"/>
                <w:sz w:val="24"/>
              </w:rPr>
              <w:t>1</w:t>
            </w:r>
            <w:r>
              <w:rPr>
                <w:rFonts w:ascii="Times New Roman" w:hAnsi="Times New Roman"/>
                <w:color w:val="auto"/>
                <w:sz w:val="24"/>
              </w:rPr>
              <w:t>次，监测2天，监测点位见表6.</w:t>
            </w:r>
            <w:r>
              <w:rPr>
                <w:rFonts w:hint="default" w:ascii="Times New Roman" w:hAnsi="Times New Roman"/>
                <w:color w:val="auto"/>
                <w:sz w:val="24"/>
              </w:rPr>
              <w:t>3-1</w:t>
            </w:r>
            <w:r>
              <w:rPr>
                <w:rFonts w:ascii="Times New Roman" w:hAnsi="Times New Roman"/>
                <w:color w:val="auto"/>
                <w:sz w:val="24"/>
              </w:rPr>
              <w:t>和附图5。</w:t>
            </w:r>
          </w:p>
          <w:p>
            <w:pPr>
              <w:pStyle w:val="70"/>
              <w:keepNext w:val="0"/>
              <w:keepLines w:val="0"/>
              <w:adjustRightInd w:val="0"/>
              <w:snapToGrid w:val="0"/>
              <w:spacing w:before="95" w:beforeLines="30" w:after="95" w:afterLines="30" w:line="240" w:lineRule="auto"/>
              <w:ind w:right="0"/>
              <w:textAlignment w:val="baseline"/>
              <w:outlineLvl w:val="9"/>
              <w:rPr>
                <w:rFonts w:ascii="Times New Roman" w:hAnsi="Times New Roman" w:cs="Times New Roman"/>
                <w:b w:val="0"/>
                <w:color w:val="auto"/>
                <w:sz w:val="24"/>
                <w:szCs w:val="20"/>
                <w:highlight w:val="none"/>
                <w:lang w:bidi="ar"/>
              </w:rPr>
            </w:pPr>
            <w:r>
              <w:rPr>
                <w:rFonts w:ascii="Times New Roman" w:hAnsi="Times New Roman" w:cs="Times New Roman"/>
                <w:b w:val="0"/>
                <w:color w:val="auto"/>
                <w:sz w:val="24"/>
                <w:szCs w:val="20"/>
                <w:highlight w:val="none"/>
                <w:lang w:bidi="ar"/>
              </w:rPr>
              <w:t>表6</w:t>
            </w:r>
            <w:r>
              <w:rPr>
                <w:rFonts w:hint="default" w:ascii="Times New Roman" w:hAnsi="Times New Roman" w:cs="Times New Roman"/>
                <w:b w:val="0"/>
                <w:color w:val="auto"/>
                <w:sz w:val="24"/>
                <w:szCs w:val="20"/>
                <w:highlight w:val="none"/>
                <w:lang w:bidi="ar"/>
              </w:rPr>
              <w:t>.</w:t>
            </w:r>
            <w:r>
              <w:rPr>
                <w:rFonts w:ascii="Times New Roman" w:hAnsi="Times New Roman" w:cs="Times New Roman"/>
                <w:b w:val="0"/>
                <w:color w:val="auto"/>
                <w:sz w:val="24"/>
                <w:szCs w:val="20"/>
                <w:highlight w:val="none"/>
                <w:lang w:bidi="ar"/>
              </w:rPr>
              <w:t>3</w:t>
            </w:r>
            <w:r>
              <w:rPr>
                <w:rFonts w:hint="default" w:ascii="Times New Roman" w:hAnsi="Times New Roman" w:cs="Times New Roman"/>
                <w:b w:val="0"/>
                <w:color w:val="auto"/>
                <w:sz w:val="24"/>
                <w:szCs w:val="20"/>
                <w:highlight w:val="none"/>
                <w:lang w:bidi="ar"/>
              </w:rPr>
              <w:t>-1</w:t>
            </w:r>
            <w:r>
              <w:rPr>
                <w:rFonts w:ascii="Times New Roman" w:hAnsi="Times New Roman" w:cs="Times New Roman"/>
                <w:b w:val="0"/>
                <w:color w:val="auto"/>
                <w:sz w:val="24"/>
                <w:szCs w:val="20"/>
                <w:highlight w:val="none"/>
                <w:lang w:bidi="ar"/>
              </w:rPr>
              <w:t xml:space="preserve"> </w:t>
            </w:r>
            <w:r>
              <w:rPr>
                <w:rFonts w:hint="default" w:ascii="Times New Roman" w:hAnsi="Times New Roman" w:cs="Times New Roman"/>
                <w:b w:val="0"/>
                <w:color w:val="auto"/>
                <w:sz w:val="24"/>
                <w:szCs w:val="20"/>
                <w:highlight w:val="none"/>
                <w:lang w:bidi="ar"/>
              </w:rPr>
              <w:t xml:space="preserve"> </w:t>
            </w:r>
            <w:r>
              <w:rPr>
                <w:rFonts w:ascii="Times New Roman" w:hAnsi="Times New Roman" w:cs="Times New Roman"/>
                <w:b w:val="0"/>
                <w:color w:val="auto"/>
                <w:sz w:val="24"/>
                <w:szCs w:val="20"/>
                <w:highlight w:val="none"/>
                <w:lang w:bidi="ar"/>
              </w:rPr>
              <w:t>厂界噪声监测项目一览表</w:t>
            </w:r>
          </w:p>
          <w:tbl>
            <w:tblPr>
              <w:tblStyle w:val="25"/>
              <w:tblW w:w="905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28" w:type="dxa"/>
                <w:bottom w:w="0" w:type="dxa"/>
                <w:right w:w="28" w:type="dxa"/>
              </w:tblCellMar>
            </w:tblPr>
            <w:tblGrid>
              <w:gridCol w:w="1304"/>
              <w:gridCol w:w="1629"/>
              <w:gridCol w:w="4038"/>
              <w:gridCol w:w="20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28" w:type="dxa"/>
                  <w:bottom w:w="0" w:type="dxa"/>
                  <w:right w:w="28" w:type="dxa"/>
                </w:tblCellMar>
              </w:tblPrEx>
              <w:trPr>
                <w:cantSplit/>
                <w:trHeight w:val="374" w:hRule="atLeast"/>
                <w:jc w:val="center"/>
              </w:trPr>
              <w:tc>
                <w:tcPr>
                  <w:tcW w:w="1304" w:type="dxa"/>
                  <w:shd w:val="clear" w:color="auto" w:fill="auto"/>
                  <w:vAlign w:val="center"/>
                </w:tcPr>
                <w:p>
                  <w:pPr>
                    <w:jc w:val="center"/>
                    <w:rPr>
                      <w:rFonts w:ascii="Times New Roman" w:hAnsi="Times New Roman"/>
                      <w:color w:val="auto"/>
                      <w:szCs w:val="21"/>
                      <w:highlight w:val="none"/>
                      <w:lang w:val="de-DE"/>
                    </w:rPr>
                  </w:pPr>
                  <w:r>
                    <w:rPr>
                      <w:rFonts w:ascii="Times New Roman" w:hAnsi="Times New Roman"/>
                      <w:color w:val="auto"/>
                      <w:szCs w:val="21"/>
                      <w:highlight w:val="none"/>
                      <w:lang w:val="de-DE"/>
                    </w:rPr>
                    <w:t>监测点位</w:t>
                  </w:r>
                </w:p>
              </w:tc>
              <w:tc>
                <w:tcPr>
                  <w:tcW w:w="1629" w:type="dxa"/>
                  <w:shd w:val="clear" w:color="auto" w:fill="auto"/>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监测项目</w:t>
                  </w:r>
                </w:p>
              </w:tc>
              <w:tc>
                <w:tcPr>
                  <w:tcW w:w="4038" w:type="dxa"/>
                  <w:shd w:val="clear" w:color="auto" w:fill="auto"/>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监测频次</w:t>
                  </w:r>
                </w:p>
              </w:tc>
              <w:tc>
                <w:tcPr>
                  <w:tcW w:w="2086" w:type="dxa"/>
                  <w:shd w:val="clear" w:color="auto" w:fill="auto"/>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主要噪声源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28" w:type="dxa"/>
                  <w:bottom w:w="0" w:type="dxa"/>
                  <w:right w:w="28" w:type="dxa"/>
                </w:tblCellMar>
              </w:tblPrEx>
              <w:trPr>
                <w:cantSplit/>
                <w:trHeight w:val="374" w:hRule="atLeast"/>
                <w:jc w:val="center"/>
              </w:trPr>
              <w:tc>
                <w:tcPr>
                  <w:tcW w:w="1304" w:type="dxa"/>
                  <w:shd w:val="clear" w:color="auto" w:fill="auto"/>
                  <w:vAlign w:val="center"/>
                </w:tcPr>
                <w:p>
                  <w:pPr>
                    <w:spacing w:line="360" w:lineRule="auto"/>
                    <w:jc w:val="center"/>
                    <w:rPr>
                      <w:rFonts w:ascii="Times New Roman" w:hAnsi="Times New Roman"/>
                      <w:color w:val="auto"/>
                      <w:szCs w:val="21"/>
                      <w:highlight w:val="none"/>
                      <w:lang w:val="de-DE"/>
                    </w:rPr>
                  </w:pPr>
                  <w:r>
                    <w:rPr>
                      <w:rFonts w:ascii="Times New Roman" w:hAnsi="Times New Roman"/>
                      <w:color w:val="auto"/>
                      <w:szCs w:val="21"/>
                      <w:highlight w:val="none"/>
                    </w:rPr>
                    <w:t>▲1</w:t>
                  </w:r>
                </w:p>
              </w:tc>
              <w:tc>
                <w:tcPr>
                  <w:tcW w:w="1629" w:type="dxa"/>
                  <w:shd w:val="clear" w:color="auto" w:fill="auto"/>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L</w:t>
                  </w:r>
                  <w:r>
                    <w:rPr>
                      <w:rFonts w:ascii="Times New Roman" w:hAnsi="Times New Roman"/>
                      <w:color w:val="auto"/>
                      <w:szCs w:val="21"/>
                      <w:highlight w:val="none"/>
                      <w:vertAlign w:val="subscript"/>
                    </w:rPr>
                    <w:t>Aeq</w:t>
                  </w:r>
                  <w:r>
                    <w:rPr>
                      <w:rFonts w:ascii="Times New Roman" w:hAnsi="Times New Roman"/>
                      <w:color w:val="auto"/>
                      <w:szCs w:val="21"/>
                      <w:highlight w:val="none"/>
                    </w:rPr>
                    <w:t>值</w:t>
                  </w:r>
                </w:p>
              </w:tc>
              <w:tc>
                <w:tcPr>
                  <w:tcW w:w="4038" w:type="dxa"/>
                  <w:shd w:val="clear" w:color="auto" w:fill="auto"/>
                  <w:vAlign w:val="center"/>
                </w:tcPr>
                <w:p>
                  <w:pPr>
                    <w:spacing w:line="280" w:lineRule="exact"/>
                    <w:jc w:val="center"/>
                    <w:rPr>
                      <w:rFonts w:ascii="Times New Roman" w:hAnsi="Times New Roman"/>
                      <w:color w:val="auto"/>
                      <w:szCs w:val="21"/>
                      <w:highlight w:val="none"/>
                    </w:rPr>
                  </w:pPr>
                  <w:r>
                    <w:rPr>
                      <w:rFonts w:ascii="Times New Roman" w:hAnsi="Times New Roman"/>
                      <w:color w:val="auto"/>
                      <w:szCs w:val="21"/>
                      <w:highlight w:val="none"/>
                    </w:rPr>
                    <w:t>监测2天，</w:t>
                  </w:r>
                  <w:r>
                    <w:rPr>
                      <w:rFonts w:hint="default" w:ascii="Times New Roman" w:hAnsi="Times New Roman" w:cs="Times New Roman"/>
                      <w:color w:val="auto"/>
                      <w:sz w:val="21"/>
                      <w:szCs w:val="21"/>
                      <w:highlight w:val="none"/>
                      <w:lang w:val="en-US" w:eastAsia="zh-CN"/>
                    </w:rPr>
                    <w:t>每天昼、夜各1次</w:t>
                  </w:r>
                </w:p>
              </w:tc>
              <w:tc>
                <w:tcPr>
                  <w:tcW w:w="2086" w:type="dxa"/>
                  <w:shd w:val="clear" w:color="auto" w:fill="auto"/>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工业噪声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28" w:type="dxa"/>
                  <w:bottom w:w="0" w:type="dxa"/>
                  <w:right w:w="28" w:type="dxa"/>
                </w:tblCellMar>
              </w:tblPrEx>
              <w:trPr>
                <w:cantSplit/>
                <w:trHeight w:val="374" w:hRule="atLeast"/>
                <w:jc w:val="center"/>
              </w:trPr>
              <w:tc>
                <w:tcPr>
                  <w:tcW w:w="1304" w:type="dxa"/>
                  <w:shd w:val="clear" w:color="auto" w:fill="auto"/>
                  <w:vAlign w:val="center"/>
                </w:tcPr>
                <w:p>
                  <w:pPr>
                    <w:spacing w:line="360" w:lineRule="auto"/>
                    <w:jc w:val="center"/>
                    <w:rPr>
                      <w:rFonts w:ascii="Times New Roman" w:hAnsi="Times New Roman"/>
                      <w:color w:val="auto"/>
                      <w:szCs w:val="21"/>
                      <w:highlight w:val="none"/>
                      <w:lang w:val="de-DE"/>
                    </w:rPr>
                  </w:pPr>
                  <w:r>
                    <w:rPr>
                      <w:rFonts w:ascii="Times New Roman" w:hAnsi="Times New Roman"/>
                      <w:color w:val="auto"/>
                      <w:szCs w:val="21"/>
                      <w:highlight w:val="none"/>
                    </w:rPr>
                    <w:t>▲2</w:t>
                  </w:r>
                </w:p>
              </w:tc>
              <w:tc>
                <w:tcPr>
                  <w:tcW w:w="1629" w:type="dxa"/>
                  <w:shd w:val="clear" w:color="auto" w:fill="auto"/>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L</w:t>
                  </w:r>
                  <w:r>
                    <w:rPr>
                      <w:rFonts w:ascii="Times New Roman" w:hAnsi="Times New Roman"/>
                      <w:color w:val="auto"/>
                      <w:szCs w:val="21"/>
                      <w:highlight w:val="none"/>
                      <w:vertAlign w:val="subscript"/>
                    </w:rPr>
                    <w:t>Aeq</w:t>
                  </w:r>
                  <w:r>
                    <w:rPr>
                      <w:rFonts w:ascii="Times New Roman" w:hAnsi="Times New Roman"/>
                      <w:color w:val="auto"/>
                      <w:szCs w:val="21"/>
                      <w:highlight w:val="none"/>
                    </w:rPr>
                    <w:t>值</w:t>
                  </w:r>
                </w:p>
              </w:tc>
              <w:tc>
                <w:tcPr>
                  <w:tcW w:w="4038" w:type="dxa"/>
                  <w:shd w:val="clear" w:color="auto" w:fill="auto"/>
                  <w:vAlign w:val="center"/>
                </w:tcPr>
                <w:p>
                  <w:pPr>
                    <w:spacing w:line="280" w:lineRule="exact"/>
                    <w:jc w:val="center"/>
                    <w:rPr>
                      <w:rFonts w:ascii="Times New Roman" w:hAnsi="Times New Roman"/>
                      <w:color w:val="auto"/>
                      <w:szCs w:val="21"/>
                      <w:highlight w:val="none"/>
                    </w:rPr>
                  </w:pPr>
                  <w:r>
                    <w:rPr>
                      <w:rFonts w:ascii="Times New Roman" w:hAnsi="Times New Roman"/>
                      <w:color w:val="auto"/>
                      <w:szCs w:val="21"/>
                      <w:highlight w:val="none"/>
                    </w:rPr>
                    <w:t>监测2天，</w:t>
                  </w:r>
                  <w:r>
                    <w:rPr>
                      <w:rFonts w:hint="default" w:ascii="Times New Roman" w:hAnsi="Times New Roman" w:cs="Times New Roman"/>
                      <w:color w:val="auto"/>
                      <w:sz w:val="21"/>
                      <w:szCs w:val="21"/>
                      <w:highlight w:val="none"/>
                      <w:lang w:val="en-US" w:eastAsia="zh-CN"/>
                    </w:rPr>
                    <w:t>每天昼、夜各1次</w:t>
                  </w:r>
                </w:p>
              </w:tc>
              <w:tc>
                <w:tcPr>
                  <w:tcW w:w="2086" w:type="dxa"/>
                  <w:shd w:val="clear" w:color="auto" w:fill="auto"/>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工业噪声</w:t>
                  </w:r>
                </w:p>
              </w:tc>
            </w:tr>
          </w:tbl>
          <w:p>
            <w:pPr>
              <w:pStyle w:val="3"/>
              <w:keepNext w:val="0"/>
              <w:keepLines w:val="0"/>
              <w:numPr>
                <w:ilvl w:val="0"/>
                <w:numId w:val="0"/>
              </w:numPr>
              <w:snapToGrid w:val="0"/>
              <w:spacing w:line="240" w:lineRule="auto"/>
              <w:jc w:val="left"/>
              <w:rPr>
                <w:rFonts w:ascii="Times New Roman" w:hAnsi="Times New Roman"/>
                <w:b w:val="0"/>
                <w:bCs w:val="0"/>
                <w:color w:val="auto"/>
              </w:rPr>
            </w:pPr>
            <w:bookmarkStart w:id="337" w:name="_Toc2613"/>
            <w:bookmarkStart w:id="338" w:name="_Toc25285"/>
            <w:bookmarkStart w:id="339" w:name="_Toc3027"/>
            <w:r>
              <w:rPr>
                <w:rFonts w:ascii="Times New Roman" w:hAnsi="Times New Roman"/>
                <w:b w:val="0"/>
                <w:bCs w:val="0"/>
                <w:color w:val="auto"/>
              </w:rPr>
              <w:t>6.4环境质量监测</w:t>
            </w:r>
            <w:bookmarkEnd w:id="337"/>
            <w:bookmarkEnd w:id="338"/>
            <w:bookmarkEnd w:id="339"/>
          </w:p>
          <w:p>
            <w:pPr>
              <w:pStyle w:val="73"/>
              <w:rPr>
                <w:rFonts w:ascii="Times New Roman" w:hAnsi="Times New Roman"/>
                <w:color w:val="auto"/>
                <w:sz w:val="21"/>
                <w:szCs w:val="21"/>
              </w:rPr>
            </w:pPr>
            <w:r>
              <w:rPr>
                <w:rFonts w:ascii="Times New Roman" w:hAnsi="Times New Roman"/>
                <w:color w:val="auto"/>
              </w:rPr>
              <w:t>本项目无废水排放，周边无环境空气、声环境等敏感目标，故本次不对地表水、大气、声环境质量等进行监测。</w:t>
            </w:r>
          </w:p>
        </w:tc>
      </w:tr>
      <w:bookmarkEnd w:id="249"/>
      <w:bookmarkEnd w:id="250"/>
      <w:bookmarkEnd w:id="251"/>
      <w:bookmarkEnd w:id="252"/>
    </w:tbl>
    <w:p>
      <w:pPr>
        <w:tabs>
          <w:tab w:val="left" w:pos="648"/>
        </w:tabs>
        <w:snapToGrid w:val="0"/>
        <w:spacing w:beforeLines="50" w:after="156" w:line="240" w:lineRule="auto"/>
        <w:jc w:val="both"/>
        <w:rPr>
          <w:rFonts w:ascii="楷体_GB2312" w:hAnsi="楷体_GB2312"/>
          <w:color w:val="auto"/>
          <w:sz w:val="36"/>
          <w:szCs w:val="44"/>
        </w:rPr>
        <w:sectPr>
          <w:pgSz w:w="11905" w:h="16838"/>
          <w:pgMar w:top="1417" w:right="1417" w:bottom="1417" w:left="1417" w:header="851" w:footer="992" w:gutter="0"/>
          <w:pgBorders>
            <w:top w:val="none" w:sz="0" w:space="0"/>
            <w:left w:val="none" w:sz="0" w:space="0"/>
            <w:bottom w:val="none" w:sz="0" w:space="0"/>
            <w:right w:val="none" w:sz="0" w:space="0"/>
          </w:pgBorders>
          <w:cols w:space="720" w:num="1"/>
          <w:docGrid w:type="lines" w:linePitch="312" w:charSpace="0"/>
        </w:sectPr>
      </w:pPr>
    </w:p>
    <w:p>
      <w:pPr>
        <w:pStyle w:val="2"/>
        <w:tabs>
          <w:tab w:val="left" w:pos="648"/>
        </w:tabs>
        <w:snapToGrid w:val="0"/>
        <w:spacing w:beforeLines="50" w:after="156" w:line="240" w:lineRule="auto"/>
        <w:jc w:val="both"/>
        <w:rPr>
          <w:rFonts w:ascii="Times New Roman" w:hAnsi="Times New Roman"/>
          <w:color w:val="auto"/>
          <w:sz w:val="36"/>
          <w:szCs w:val="36"/>
        </w:rPr>
      </w:pPr>
      <w:bookmarkStart w:id="340" w:name="_Toc20725"/>
      <w:bookmarkStart w:id="341" w:name="_Toc30691"/>
      <w:bookmarkStart w:id="342" w:name="_Toc23011"/>
      <w:r>
        <w:rPr>
          <w:rFonts w:ascii="Times New Roman" w:hAnsi="Times New Roman"/>
          <w:color w:val="auto"/>
          <w:sz w:val="36"/>
          <w:szCs w:val="36"/>
        </w:rPr>
        <w:t>表七 验收监测期间生产工况及验收监测结果</w:t>
      </w:r>
      <w:bookmarkEnd w:id="340"/>
      <w:bookmarkEnd w:id="341"/>
      <w:bookmarkEnd w:id="342"/>
    </w:p>
    <w:tbl>
      <w:tblPr>
        <w:tblStyle w:val="25"/>
        <w:tblW w:w="928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1356" w:hRule="atLeast"/>
          <w:jc w:val="center"/>
        </w:trPr>
        <w:tc>
          <w:tcPr>
            <w:tcW w:w="9287" w:type="dxa"/>
            <w:vAlign w:val="top"/>
          </w:tcPr>
          <w:p>
            <w:pPr>
              <w:pStyle w:val="3"/>
              <w:keepNext w:val="0"/>
              <w:keepLines w:val="0"/>
              <w:numPr>
                <w:ilvl w:val="0"/>
                <w:numId w:val="0"/>
              </w:numPr>
              <w:snapToGrid w:val="0"/>
              <w:spacing w:line="240" w:lineRule="auto"/>
              <w:jc w:val="both"/>
              <w:rPr>
                <w:rFonts w:ascii="Times New Roman" w:hAnsi="Times New Roman"/>
                <w:b w:val="0"/>
                <w:bCs w:val="0"/>
                <w:color w:val="auto"/>
              </w:rPr>
            </w:pPr>
            <w:bookmarkStart w:id="343" w:name="_Toc25592"/>
            <w:bookmarkStart w:id="344" w:name="_Toc13814"/>
            <w:bookmarkStart w:id="345" w:name="_Toc20989"/>
            <w:r>
              <w:rPr>
                <w:rFonts w:ascii="Times New Roman" w:hAnsi="Times New Roman"/>
                <w:b w:val="0"/>
                <w:bCs w:val="0"/>
                <w:color w:val="auto"/>
              </w:rPr>
              <w:t>7.1验收监测期间生产工况</w:t>
            </w:r>
            <w:bookmarkEnd w:id="343"/>
            <w:bookmarkEnd w:id="344"/>
            <w:bookmarkEnd w:id="345"/>
          </w:p>
          <w:p>
            <w:pPr>
              <w:adjustRightInd w:val="0"/>
              <w:snapToGrid w:val="0"/>
              <w:spacing w:line="360" w:lineRule="auto"/>
              <w:ind w:firstLine="480" w:firstLineChars="200"/>
              <w:jc w:val="both"/>
              <w:rPr>
                <w:rFonts w:ascii="Times New Roman" w:hAnsi="Times New Roman"/>
                <w:color w:val="auto"/>
                <w:sz w:val="24"/>
              </w:rPr>
            </w:pPr>
            <w:r>
              <w:rPr>
                <w:rFonts w:hint="default" w:ascii="Times New Roman" w:hAnsi="Times New Roman"/>
                <w:color w:val="auto"/>
                <w:sz w:val="24"/>
              </w:rPr>
              <w:t>福建青拓金属科技有限公司不锈钢无缝钢管</w:t>
            </w:r>
            <w:r>
              <w:rPr>
                <w:rFonts w:ascii="Times New Roman" w:hAnsi="Times New Roman"/>
                <w:color w:val="auto"/>
                <w:sz w:val="24"/>
              </w:rPr>
              <w:t>项目</w:t>
            </w:r>
            <w:r>
              <w:rPr>
                <w:rFonts w:hint="default" w:ascii="Times New Roman" w:hAnsi="Times New Roman"/>
                <w:color w:val="auto"/>
                <w:sz w:val="24"/>
              </w:rPr>
              <w:t>设计年产能25万吨</w:t>
            </w:r>
            <w:r>
              <w:rPr>
                <w:rFonts w:hint="default" w:ascii="Times New Roman" w:hAnsi="Times New Roman"/>
                <w:color w:val="auto"/>
                <w:sz w:val="24"/>
              </w:rPr>
              <w:t>，实际建设设计产能22万吨/年，</w:t>
            </w:r>
            <w:bookmarkStart w:id="346" w:name="OLE_LINK49"/>
            <w:r>
              <w:rPr>
                <w:rFonts w:hint="default" w:ascii="Times New Roman" w:hAnsi="Times New Roman"/>
                <w:color w:val="auto"/>
                <w:sz w:val="24"/>
              </w:rPr>
              <w:t>实际</w:t>
            </w:r>
            <w:bookmarkEnd w:id="346"/>
            <w:r>
              <w:rPr>
                <w:rFonts w:hint="default" w:ascii="Times New Roman" w:hAnsi="Times New Roman"/>
                <w:color w:val="auto"/>
                <w:sz w:val="24"/>
              </w:rPr>
              <w:t>设计日生产能力666.7吨。</w:t>
            </w:r>
            <w:r>
              <w:rPr>
                <w:rFonts w:ascii="Times New Roman" w:hAnsi="Times New Roman"/>
                <w:color w:val="auto"/>
                <w:sz w:val="24"/>
              </w:rPr>
              <w:t>根据《建设项目竣工环境保护验收监测技术指南  污染影响类》附录三工况记录推荐方法，</w:t>
            </w:r>
            <w:r>
              <w:rPr>
                <w:rFonts w:hint="default" w:ascii="Times New Roman" w:hAnsi="Times New Roman"/>
                <w:color w:val="auto"/>
                <w:sz w:val="24"/>
              </w:rPr>
              <w:t>本次验收项目属于生产制造类项目，采用产品产量核算法进行记录工况</w:t>
            </w:r>
            <w:r>
              <w:rPr>
                <w:rFonts w:ascii="Times New Roman" w:hAnsi="Times New Roman"/>
                <w:color w:val="auto"/>
                <w:sz w:val="24"/>
              </w:rPr>
              <w:t>。</w:t>
            </w:r>
            <w:r>
              <w:rPr>
                <w:rFonts w:hint="default" w:ascii="Times New Roman" w:hAnsi="Times New Roman"/>
                <w:color w:val="auto"/>
                <w:sz w:val="24"/>
              </w:rPr>
              <w:t>2024年9月12日实际生产能力500吨</w:t>
            </w:r>
            <w:bookmarkStart w:id="347" w:name="OLE_LINK50"/>
            <w:r>
              <w:rPr>
                <w:rFonts w:ascii="Times New Roman" w:hAnsi="Times New Roman"/>
                <w:color w:val="auto"/>
                <w:sz w:val="24"/>
                <w:highlight w:val="none"/>
              </w:rPr>
              <w:t>，达到</w:t>
            </w:r>
            <w:r>
              <w:rPr>
                <w:rFonts w:hint="default" w:ascii="Times New Roman" w:hAnsi="Times New Roman"/>
                <w:color w:val="auto"/>
                <w:sz w:val="24"/>
                <w:highlight w:val="none"/>
              </w:rPr>
              <w:t>实际</w:t>
            </w:r>
            <w:r>
              <w:rPr>
                <w:rFonts w:ascii="Times New Roman" w:hAnsi="Times New Roman"/>
                <w:color w:val="auto"/>
                <w:sz w:val="24"/>
                <w:highlight w:val="none"/>
              </w:rPr>
              <w:t>设计工况的</w:t>
            </w:r>
            <w:r>
              <w:rPr>
                <w:rFonts w:hint="default" w:ascii="Times New Roman" w:hAnsi="Times New Roman"/>
                <w:color w:val="auto"/>
                <w:sz w:val="24"/>
                <w:highlight w:val="none"/>
                <w:lang w:val="en-US" w:eastAsia="zh-CN"/>
              </w:rPr>
              <w:t>75</w:t>
            </w:r>
            <w:r>
              <w:rPr>
                <w:rFonts w:ascii="Times New Roman" w:hAnsi="Times New Roman"/>
                <w:color w:val="auto"/>
                <w:sz w:val="24"/>
                <w:highlight w:val="none"/>
              </w:rPr>
              <w:t>%</w:t>
            </w:r>
            <w:bookmarkEnd w:id="347"/>
            <w:r>
              <w:rPr>
                <w:rFonts w:hint="default" w:ascii="Times New Roman" w:hAnsi="Times New Roman"/>
                <w:color w:val="auto"/>
                <w:sz w:val="24"/>
              </w:rPr>
              <w:t>；2024年9月13日实际生产能力513吨</w:t>
            </w:r>
            <w:r>
              <w:rPr>
                <w:rFonts w:ascii="Times New Roman" w:hAnsi="Times New Roman"/>
                <w:color w:val="auto"/>
                <w:sz w:val="24"/>
                <w:highlight w:val="none"/>
              </w:rPr>
              <w:t>，达到</w:t>
            </w:r>
            <w:r>
              <w:rPr>
                <w:rFonts w:hint="default" w:ascii="Times New Roman" w:hAnsi="Times New Roman"/>
                <w:color w:val="auto"/>
                <w:sz w:val="24"/>
                <w:highlight w:val="none"/>
              </w:rPr>
              <w:t>实际</w:t>
            </w:r>
            <w:r>
              <w:rPr>
                <w:rFonts w:ascii="Times New Roman" w:hAnsi="Times New Roman"/>
                <w:color w:val="auto"/>
                <w:sz w:val="24"/>
                <w:highlight w:val="none"/>
              </w:rPr>
              <w:t>设计工况的</w:t>
            </w:r>
            <w:r>
              <w:rPr>
                <w:rFonts w:hint="default" w:ascii="Times New Roman" w:hAnsi="Times New Roman"/>
                <w:color w:val="auto"/>
                <w:sz w:val="24"/>
                <w:highlight w:val="none"/>
                <w:lang w:val="en-US" w:eastAsia="zh-CN"/>
              </w:rPr>
              <w:t>76.9</w:t>
            </w:r>
            <w:r>
              <w:rPr>
                <w:rFonts w:ascii="Times New Roman" w:hAnsi="Times New Roman"/>
                <w:color w:val="auto"/>
                <w:sz w:val="24"/>
                <w:highlight w:val="none"/>
              </w:rPr>
              <w:t>%</w:t>
            </w:r>
            <w:r>
              <w:rPr>
                <w:rFonts w:hint="default" w:ascii="Times New Roman" w:hAnsi="Times New Roman"/>
                <w:color w:val="auto"/>
                <w:sz w:val="24"/>
                <w:highlight w:val="none"/>
                <w:lang w:eastAsia="zh-CN"/>
              </w:rPr>
              <w:t>。</w:t>
            </w:r>
            <w:r>
              <w:rPr>
                <w:rFonts w:ascii="Times New Roman" w:hAnsi="Times New Roman"/>
                <w:color w:val="auto"/>
                <w:sz w:val="24"/>
              </w:rPr>
              <w:t>项目</w:t>
            </w:r>
            <w:r>
              <w:rPr>
                <w:rFonts w:ascii="Times New Roman" w:hAnsi="Times New Roman"/>
                <w:color w:val="auto"/>
                <w:sz w:val="24"/>
              </w:rPr>
              <w:t>主体工程运行稳定，环境保护设施运行正常。</w:t>
            </w:r>
          </w:p>
          <w:p>
            <w:pPr>
              <w:pStyle w:val="3"/>
              <w:keepNext w:val="0"/>
              <w:keepLines w:val="0"/>
              <w:numPr>
                <w:ilvl w:val="0"/>
                <w:numId w:val="0"/>
              </w:numPr>
              <w:snapToGrid w:val="0"/>
              <w:spacing w:line="240" w:lineRule="auto"/>
              <w:jc w:val="both"/>
              <w:rPr>
                <w:rFonts w:ascii="Times New Roman" w:hAnsi="Times New Roman"/>
                <w:b w:val="0"/>
                <w:bCs w:val="0"/>
                <w:color w:val="auto"/>
              </w:rPr>
            </w:pPr>
            <w:bookmarkStart w:id="348" w:name="_Toc1302"/>
            <w:bookmarkStart w:id="349" w:name="_Toc12519"/>
            <w:bookmarkStart w:id="350" w:name="_Toc2623"/>
            <w:r>
              <w:rPr>
                <w:rFonts w:ascii="Times New Roman" w:hAnsi="Times New Roman"/>
                <w:b w:val="0"/>
                <w:bCs w:val="0"/>
                <w:color w:val="auto"/>
              </w:rPr>
              <w:t>7.2验收监测结果</w:t>
            </w:r>
            <w:bookmarkEnd w:id="348"/>
            <w:bookmarkEnd w:id="349"/>
            <w:bookmarkEnd w:id="350"/>
          </w:p>
          <w:p>
            <w:pPr>
              <w:pStyle w:val="4"/>
              <w:snapToGrid w:val="0"/>
              <w:spacing w:line="240" w:lineRule="auto"/>
              <w:jc w:val="both"/>
              <w:rPr>
                <w:rFonts w:ascii="Times New Roman" w:hAnsi="Times New Roman" w:eastAsia="黑体"/>
                <w:b w:val="0"/>
                <w:bCs w:val="0"/>
                <w:color w:val="auto"/>
                <w:sz w:val="28"/>
                <w:szCs w:val="28"/>
              </w:rPr>
            </w:pPr>
            <w:r>
              <w:rPr>
                <w:rFonts w:ascii="Times New Roman" w:hAnsi="Times New Roman" w:eastAsia="黑体"/>
                <w:b w:val="0"/>
                <w:bCs w:val="0"/>
                <w:color w:val="auto"/>
                <w:sz w:val="28"/>
                <w:szCs w:val="28"/>
              </w:rPr>
              <w:t>7.2.1废气监测结果</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eastAsia="宋体" w:cs="Times New Roman"/>
                <w:color w:val="auto"/>
                <w:sz w:val="24"/>
                <w:highlight w:val="none"/>
                <w:lang w:val="en-US" w:eastAsia="zh-CN"/>
              </w:rPr>
            </w:pPr>
            <w:r>
              <w:rPr>
                <w:rFonts w:hint="default" w:ascii="Times New Roman" w:hAnsi="Times New Roman" w:cs="Times New Roman"/>
                <w:color w:val="auto"/>
                <w:sz w:val="24"/>
                <w:highlight w:val="none"/>
              </w:rPr>
              <w:t>福建省冶金产品质量检验站有限公司于202</w:t>
            </w:r>
            <w:r>
              <w:rPr>
                <w:rFonts w:hint="default" w:ascii="Times New Roman" w:hAnsi="Times New Roman" w:cs="Times New Roman"/>
                <w:color w:val="auto"/>
                <w:sz w:val="24"/>
                <w:highlight w:val="none"/>
                <w:lang w:val="en-US" w:eastAsia="zh-CN"/>
              </w:rPr>
              <w:t>4</w:t>
            </w:r>
            <w:r>
              <w:rPr>
                <w:rFonts w:hint="default" w:ascii="Times New Roman" w:hAnsi="Times New Roman" w:cs="Times New Roman"/>
                <w:color w:val="auto"/>
                <w:sz w:val="24"/>
                <w:highlight w:val="none"/>
              </w:rPr>
              <w:t>年</w:t>
            </w:r>
            <w:r>
              <w:rPr>
                <w:rFonts w:hint="default" w:ascii="Times New Roman" w:hAnsi="Times New Roman" w:cs="Times New Roman"/>
                <w:color w:val="auto"/>
                <w:sz w:val="24"/>
                <w:highlight w:val="none"/>
                <w:lang w:val="en-US" w:eastAsia="zh-CN"/>
              </w:rPr>
              <w:t>9</w:t>
            </w:r>
            <w:r>
              <w:rPr>
                <w:rFonts w:hint="default" w:ascii="Times New Roman" w:hAnsi="Times New Roman" w:cs="Times New Roman"/>
                <w:color w:val="auto"/>
                <w:sz w:val="24"/>
                <w:highlight w:val="none"/>
              </w:rPr>
              <w:t>月</w:t>
            </w:r>
            <w:r>
              <w:rPr>
                <w:rFonts w:hint="default" w:ascii="Times New Roman" w:hAnsi="Times New Roman" w:cs="Times New Roman"/>
                <w:color w:val="auto"/>
                <w:sz w:val="24"/>
                <w:highlight w:val="none"/>
                <w:lang w:val="en-US" w:eastAsia="zh-CN"/>
              </w:rPr>
              <w:t>12</w:t>
            </w:r>
            <w:r>
              <w:rPr>
                <w:rFonts w:hint="default" w:ascii="Times New Roman" w:hAnsi="Times New Roman" w:cs="Times New Roman"/>
                <w:color w:val="auto"/>
                <w:sz w:val="24"/>
                <w:highlight w:val="none"/>
              </w:rPr>
              <w:t>日至</w:t>
            </w:r>
            <w:r>
              <w:rPr>
                <w:rFonts w:hint="default" w:ascii="Times New Roman" w:hAnsi="Times New Roman" w:cs="Times New Roman"/>
                <w:color w:val="auto"/>
                <w:sz w:val="24"/>
                <w:highlight w:val="none"/>
                <w:lang w:val="en-US" w:eastAsia="zh-CN"/>
              </w:rPr>
              <w:t>9</w:t>
            </w:r>
            <w:r>
              <w:rPr>
                <w:rFonts w:hint="default" w:ascii="Times New Roman" w:hAnsi="Times New Roman" w:cs="Times New Roman"/>
                <w:color w:val="auto"/>
                <w:sz w:val="24"/>
                <w:highlight w:val="none"/>
              </w:rPr>
              <w:t>月</w:t>
            </w:r>
            <w:r>
              <w:rPr>
                <w:rFonts w:hint="default" w:ascii="Times New Roman" w:hAnsi="Times New Roman" w:cs="Times New Roman"/>
                <w:color w:val="auto"/>
                <w:sz w:val="24"/>
                <w:highlight w:val="none"/>
                <w:lang w:val="en-US" w:eastAsia="zh-CN"/>
              </w:rPr>
              <w:t>13</w:t>
            </w:r>
            <w:r>
              <w:rPr>
                <w:rFonts w:hint="default" w:ascii="Times New Roman" w:hAnsi="Times New Roman" w:cs="Times New Roman"/>
                <w:color w:val="auto"/>
                <w:sz w:val="24"/>
                <w:highlight w:val="none"/>
              </w:rPr>
              <w:t>日对项目</w:t>
            </w:r>
            <w:r>
              <w:rPr>
                <w:rFonts w:hint="default" w:ascii="Times New Roman" w:hAnsi="Times New Roman" w:cs="Times New Roman"/>
                <w:color w:val="auto"/>
                <w:sz w:val="24"/>
                <w:highlight w:val="none"/>
                <w:lang w:val="en-US" w:eastAsia="zh-CN"/>
              </w:rPr>
              <w:t>有组织废气穿孔热处理炉排气筒和</w:t>
            </w:r>
            <w:r>
              <w:rPr>
                <w:rFonts w:hint="default" w:ascii="Times New Roman" w:hAnsi="Times New Roman" w:cs="Times New Roman"/>
                <w:color w:val="auto"/>
                <w:sz w:val="24"/>
                <w:highlight w:val="none"/>
              </w:rPr>
              <w:t>厂界无组织废气进行监测</w:t>
            </w:r>
            <w:r>
              <w:rPr>
                <w:rFonts w:hint="default" w:ascii="Times New Roman" w:hAnsi="Times New Roman"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项目废气</w:t>
            </w:r>
            <w:r>
              <w:rPr>
                <w:rFonts w:hint="default" w:ascii="Times New Roman" w:hAnsi="Times New Roman" w:cs="Times New Roman"/>
                <w:color w:val="auto"/>
                <w:sz w:val="24"/>
                <w:highlight w:val="none"/>
                <w:lang w:val="en-US" w:eastAsia="zh-CN"/>
              </w:rPr>
              <w:t>有</w:t>
            </w:r>
            <w:r>
              <w:rPr>
                <w:rFonts w:hint="default" w:ascii="Times New Roman" w:hAnsi="Times New Roman" w:eastAsia="宋体" w:cs="Times New Roman"/>
                <w:color w:val="auto"/>
                <w:sz w:val="24"/>
                <w:highlight w:val="none"/>
                <w:lang w:val="en-US" w:eastAsia="zh-CN"/>
              </w:rPr>
              <w:t>组织监测结果见表</w:t>
            </w:r>
            <w:r>
              <w:rPr>
                <w:rFonts w:hint="default" w:ascii="Times New Roman" w:hAnsi="Times New Roman" w:cs="Times New Roman"/>
                <w:color w:val="auto"/>
                <w:sz w:val="24"/>
                <w:highlight w:val="none"/>
                <w:lang w:val="en-US" w:eastAsia="zh-CN"/>
              </w:rPr>
              <w:t>7</w:t>
            </w:r>
            <w:r>
              <w:rPr>
                <w:rFonts w:hint="default" w:ascii="Times New Roman" w:hAnsi="Times New Roman" w:eastAsia="宋体" w:cs="Times New Roman"/>
                <w:color w:val="auto"/>
                <w:sz w:val="24"/>
                <w:highlight w:val="none"/>
                <w:lang w:val="en-US" w:eastAsia="zh-CN"/>
              </w:rPr>
              <w:t>.2-1</w:t>
            </w:r>
            <w:r>
              <w:rPr>
                <w:rFonts w:hint="default" w:ascii="Times New Roman" w:hAnsi="Times New Roman" w:cs="Times New Roman"/>
                <w:color w:val="auto"/>
                <w:sz w:val="24"/>
                <w:highlight w:val="none"/>
                <w:lang w:val="en-US" w:eastAsia="zh-CN"/>
              </w:rPr>
              <w:t>，</w:t>
            </w:r>
            <w:r>
              <w:rPr>
                <w:rFonts w:hint="default" w:ascii="Times New Roman" w:hAnsi="Times New Roman"/>
                <w:color w:val="auto"/>
                <w:sz w:val="24"/>
              </w:rPr>
              <w:t>项目</w:t>
            </w:r>
            <w:r>
              <w:rPr>
                <w:rFonts w:ascii="Times New Roman" w:hAnsi="Times New Roman"/>
                <w:color w:val="auto"/>
                <w:sz w:val="24"/>
              </w:rPr>
              <w:t>厂界</w:t>
            </w:r>
            <w:r>
              <w:rPr>
                <w:rFonts w:hint="default" w:ascii="Times New Roman" w:hAnsi="Times New Roman" w:cs="Times New Roman"/>
                <w:color w:val="auto"/>
                <w:sz w:val="24"/>
                <w:highlight w:val="none"/>
                <w:lang w:val="en-US" w:eastAsia="zh-CN"/>
              </w:rPr>
              <w:t>无组织</w:t>
            </w:r>
            <w:r>
              <w:rPr>
                <w:rFonts w:ascii="Times New Roman" w:hAnsi="Times New Roman"/>
                <w:color w:val="auto"/>
                <w:sz w:val="24"/>
              </w:rPr>
              <w:t>废气监测结果见表7.2-</w:t>
            </w:r>
            <w:r>
              <w:rPr>
                <w:rFonts w:hint="default" w:ascii="Times New Roman" w:hAnsi="Times New Roman"/>
                <w:color w:val="auto"/>
                <w:sz w:val="24"/>
                <w:lang w:val="en-US" w:eastAsia="zh-CN"/>
              </w:rPr>
              <w:t>2</w:t>
            </w:r>
            <w:r>
              <w:rPr>
                <w:rFonts w:ascii="Times New Roman" w:hAnsi="Times New Roman"/>
                <w:color w:val="auto"/>
                <w:sz w:val="24"/>
              </w:rPr>
              <w:t>。</w:t>
            </w:r>
          </w:p>
          <w:p>
            <w:pPr>
              <w:pStyle w:val="52"/>
              <w:keepNext w:val="0"/>
              <w:keepLines w:val="0"/>
              <w:pageBreakBefore w:val="0"/>
              <w:widowControl/>
              <w:kinsoku/>
              <w:wordWrap/>
              <w:overflowPunct/>
              <w:topLinePunct w:val="0"/>
              <w:autoSpaceDE/>
              <w:autoSpaceDN/>
              <w:bidi w:val="0"/>
              <w:adjustRightInd/>
              <w:snapToGrid/>
              <w:spacing w:after="0" w:line="360" w:lineRule="auto"/>
              <w:ind w:left="0" w:leftChars="0" w:firstLine="0" w:firstLineChars="0"/>
              <w:jc w:val="both"/>
              <w:textAlignment w:val="auto"/>
              <w:rPr>
                <w:rFonts w:hint="default" w:ascii="Times New Roman" w:hAnsi="Times New Roman" w:eastAsia="宋体" w:cs="Times New Roman"/>
                <w:color w:val="auto"/>
                <w:kern w:val="2"/>
                <w:sz w:val="24"/>
                <w:szCs w:val="24"/>
                <w:highlight w:val="none"/>
                <w:lang w:val="en-US" w:eastAsia="zh-CN" w:bidi="ar-SA"/>
              </w:rPr>
            </w:pPr>
          </w:p>
        </w:tc>
      </w:tr>
    </w:tbl>
    <w:p>
      <w:pPr>
        <w:rPr>
          <w:rFonts w:ascii="Times New Roman" w:hAnsi="Times New Roman" w:cs="Times New Roman"/>
          <w:color w:val="auto"/>
        </w:rPr>
        <w:sectPr>
          <w:pgSz w:w="11905" w:h="16838"/>
          <w:pgMar w:top="1417" w:right="1417" w:bottom="1417" w:left="1417" w:header="851" w:footer="992" w:gutter="0"/>
          <w:pgBorders>
            <w:top w:val="none" w:sz="0" w:space="0"/>
            <w:left w:val="none" w:sz="0" w:space="0"/>
            <w:bottom w:val="none" w:sz="0" w:space="0"/>
            <w:right w:val="none" w:sz="0" w:space="0"/>
          </w:pgBorders>
          <w:cols w:space="720" w:num="1"/>
          <w:docGrid w:type="lines" w:linePitch="312" w:charSpace="0"/>
        </w:sectPr>
      </w:pP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2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11356" w:hRule="atLeast"/>
          <w:jc w:val="center"/>
        </w:trPr>
        <w:tc>
          <w:tcPr>
            <w:tcW w:w="5000" w:type="pct"/>
            <w:vAlign w:val="top"/>
          </w:tcPr>
          <w:p>
            <w:pPr>
              <w:pStyle w:val="70"/>
              <w:adjustRightInd w:val="0"/>
              <w:snapToGrid w:val="0"/>
              <w:spacing w:before="95" w:beforeLines="30" w:after="95" w:afterLines="30" w:line="240" w:lineRule="auto"/>
              <w:ind w:firstLineChars="0"/>
              <w:jc w:val="center"/>
              <w:textAlignment w:val="baseline"/>
              <w:outlineLvl w:val="9"/>
              <w:rPr>
                <w:rFonts w:ascii="Times New Roman" w:hAnsi="Times New Roman" w:eastAsia="黑体" w:cs="Times New Roman"/>
                <w:b w:val="0"/>
                <w:color w:val="auto"/>
                <w:sz w:val="24"/>
                <w:szCs w:val="20"/>
                <w:highlight w:val="none"/>
                <w:lang w:bidi="ar"/>
              </w:rPr>
            </w:pPr>
            <w:r>
              <w:rPr>
                <w:rFonts w:ascii="Times New Roman" w:hAnsi="Times New Roman" w:eastAsia="黑体" w:cs="Times New Roman"/>
                <w:b w:val="0"/>
                <w:color w:val="auto"/>
                <w:sz w:val="24"/>
                <w:szCs w:val="20"/>
                <w:highlight w:val="none"/>
                <w:lang w:bidi="ar"/>
              </w:rPr>
              <w:t>表7.2-</w:t>
            </w:r>
            <w:r>
              <w:rPr>
                <w:rFonts w:hint="default" w:ascii="Times New Roman" w:hAnsi="Times New Roman" w:eastAsia="黑体" w:cs="Times New Roman"/>
                <w:b w:val="0"/>
                <w:color w:val="auto"/>
                <w:sz w:val="24"/>
                <w:szCs w:val="20"/>
                <w:highlight w:val="none"/>
                <w:lang w:val="en-US" w:eastAsia="zh-CN" w:bidi="ar"/>
              </w:rPr>
              <w:t>1</w:t>
            </w:r>
            <w:r>
              <w:rPr>
                <w:rFonts w:ascii="Times New Roman" w:hAnsi="Times New Roman" w:eastAsia="黑体" w:cs="Times New Roman"/>
                <w:b w:val="0"/>
                <w:color w:val="auto"/>
                <w:sz w:val="24"/>
                <w:szCs w:val="20"/>
                <w:highlight w:val="none"/>
                <w:lang w:bidi="ar"/>
              </w:rPr>
              <w:t xml:space="preserve">  </w:t>
            </w:r>
            <w:r>
              <w:rPr>
                <w:rFonts w:hint="default" w:ascii="Times New Roman" w:hAnsi="Times New Roman" w:eastAsia="黑体" w:cs="Times New Roman"/>
                <w:b w:val="0"/>
                <w:color w:val="auto"/>
                <w:sz w:val="24"/>
                <w:szCs w:val="20"/>
                <w:highlight w:val="none"/>
                <w:lang w:val="en-US" w:eastAsia="zh-CN" w:bidi="ar"/>
              </w:rPr>
              <w:t>有</w:t>
            </w:r>
            <w:r>
              <w:rPr>
                <w:rFonts w:ascii="Times New Roman" w:hAnsi="Times New Roman" w:eastAsia="黑体" w:cs="Times New Roman"/>
                <w:b w:val="0"/>
                <w:color w:val="auto"/>
                <w:sz w:val="24"/>
                <w:szCs w:val="20"/>
                <w:highlight w:val="none"/>
                <w:lang w:bidi="ar"/>
              </w:rPr>
              <w:t>组织</w:t>
            </w:r>
            <w:r>
              <w:rPr>
                <w:rFonts w:hint="default" w:ascii="Times New Roman" w:hAnsi="Times New Roman" w:eastAsia="黑体" w:cs="Times New Roman"/>
                <w:b w:val="0"/>
                <w:color w:val="auto"/>
                <w:sz w:val="24"/>
                <w:szCs w:val="20"/>
                <w:highlight w:val="none"/>
                <w:lang w:val="en-US" w:eastAsia="zh-CN" w:bidi="ar"/>
              </w:rPr>
              <w:t>废气</w:t>
            </w:r>
            <w:r>
              <w:rPr>
                <w:rFonts w:ascii="Times New Roman" w:hAnsi="Times New Roman" w:eastAsia="黑体" w:cs="Times New Roman"/>
                <w:b w:val="0"/>
                <w:color w:val="auto"/>
                <w:sz w:val="24"/>
                <w:szCs w:val="20"/>
                <w:highlight w:val="none"/>
                <w:lang w:bidi="ar"/>
              </w:rPr>
              <w:t>监测结果</w:t>
            </w:r>
          </w:p>
          <w:tbl>
            <w:tblPr>
              <w:tblStyle w:val="25"/>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1"/>
              <w:gridCol w:w="670"/>
              <w:gridCol w:w="1060"/>
              <w:gridCol w:w="1000"/>
              <w:gridCol w:w="960"/>
              <w:gridCol w:w="730"/>
              <w:gridCol w:w="1040"/>
              <w:gridCol w:w="930"/>
              <w:gridCol w:w="974"/>
              <w:gridCol w:w="996"/>
              <w:gridCol w:w="968"/>
              <w:gridCol w:w="941"/>
              <w:gridCol w:w="1077"/>
              <w:gridCol w:w="1064"/>
              <w:gridCol w:w="9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9" w:type="pct"/>
                  <w:vMerge w:val="restart"/>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设施名称</w:t>
                  </w:r>
                </w:p>
              </w:tc>
              <w:tc>
                <w:tcPr>
                  <w:tcW w:w="239" w:type="pct"/>
                  <w:vMerge w:val="restart"/>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采样位置</w:t>
                  </w:r>
                </w:p>
              </w:tc>
              <w:tc>
                <w:tcPr>
                  <w:tcW w:w="378" w:type="pct"/>
                  <w:vMerge w:val="restart"/>
                  <w:noWrap w:val="0"/>
                  <w:vAlign w:val="center"/>
                </w:tcPr>
                <w:p>
                  <w:pPr>
                    <w:jc w:val="center"/>
                    <w:rPr>
                      <w:rFonts w:hint="default" w:ascii="Times New Roman" w:hAnsi="Times New Roman" w:cs="Times New Roman"/>
                      <w:color w:val="auto"/>
                      <w:szCs w:val="21"/>
                      <w:highlight w:val="none"/>
                      <w:lang w:eastAsia="zh-CN"/>
                    </w:rPr>
                  </w:pPr>
                  <w:r>
                    <w:rPr>
                      <w:rFonts w:hint="default" w:ascii="Times New Roman" w:hAnsi="Times New Roman" w:cs="Times New Roman"/>
                      <w:color w:val="auto"/>
                      <w:szCs w:val="21"/>
                      <w:highlight w:val="none"/>
                      <w:lang w:eastAsia="zh-CN"/>
                    </w:rPr>
                    <w:t>监测</w:t>
                  </w:r>
                </w:p>
                <w:p>
                  <w:pPr>
                    <w:jc w:val="center"/>
                    <w:rPr>
                      <w:rFonts w:hint="default" w:ascii="Times New Roman" w:hAnsi="Times New Roman" w:eastAsia="宋体" w:cs="Times New Roman"/>
                      <w:color w:val="auto"/>
                      <w:szCs w:val="21"/>
                      <w:highlight w:val="none"/>
                      <w:lang w:eastAsia="zh-CN"/>
                    </w:rPr>
                  </w:pPr>
                  <w:r>
                    <w:rPr>
                      <w:rFonts w:hint="default" w:ascii="Times New Roman" w:hAnsi="Times New Roman" w:cs="Times New Roman"/>
                      <w:color w:val="auto"/>
                      <w:szCs w:val="21"/>
                      <w:highlight w:val="none"/>
                      <w:lang w:eastAsia="zh-CN"/>
                    </w:rPr>
                    <w:t>日期</w:t>
                  </w:r>
                </w:p>
              </w:tc>
              <w:tc>
                <w:tcPr>
                  <w:tcW w:w="357" w:type="pct"/>
                  <w:vMerge w:val="restart"/>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监测</w:t>
                  </w:r>
                </w:p>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频次</w:t>
                  </w:r>
                </w:p>
              </w:tc>
              <w:tc>
                <w:tcPr>
                  <w:tcW w:w="343" w:type="pct"/>
                  <w:vMerge w:val="restar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废气排放量（m</w:t>
                  </w:r>
                  <w:r>
                    <w:rPr>
                      <w:rFonts w:hint="default" w:ascii="Times New Roman" w:hAnsi="Times New Roman" w:cs="Times New Roman"/>
                      <w:color w:val="auto"/>
                      <w:szCs w:val="21"/>
                      <w:highlight w:val="none"/>
                      <w:vertAlign w:val="superscript"/>
                    </w:rPr>
                    <w:t>3</w:t>
                  </w:r>
                  <w:r>
                    <w:rPr>
                      <w:rFonts w:hint="default" w:ascii="Times New Roman" w:hAnsi="Times New Roman" w:cs="Times New Roman"/>
                      <w:color w:val="auto"/>
                      <w:szCs w:val="21"/>
                      <w:highlight w:val="none"/>
                    </w:rPr>
                    <w:t>/h）</w:t>
                  </w:r>
                </w:p>
              </w:tc>
              <w:tc>
                <w:tcPr>
                  <w:tcW w:w="260" w:type="pct"/>
                  <w:vMerge w:val="restar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Cs w:val="21"/>
                      <w:highlight w:val="none"/>
                      <w:lang w:eastAsia="zh-CN"/>
                    </w:rPr>
                  </w:pPr>
                  <w:r>
                    <w:rPr>
                      <w:rFonts w:hint="default" w:ascii="Times New Roman" w:hAnsi="Times New Roman" w:cs="Times New Roman"/>
                      <w:color w:val="auto"/>
                      <w:szCs w:val="21"/>
                      <w:highlight w:val="none"/>
                      <w:lang w:eastAsia="zh-CN"/>
                    </w:rPr>
                    <w:t>含氧量</w:t>
                  </w:r>
                </w:p>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Cs w:val="21"/>
                      <w:highlight w:val="none"/>
                      <w:lang w:eastAsia="zh-CN"/>
                    </w:rPr>
                  </w:pPr>
                  <w:r>
                    <w:rPr>
                      <w:rFonts w:hint="default" w:ascii="Times New Roman" w:hAnsi="Times New Roman" w:cs="Times New Roman"/>
                      <w:color w:val="auto"/>
                      <w:szCs w:val="21"/>
                      <w:highlight w:val="none"/>
                      <w:lang w:eastAsia="zh-CN"/>
                    </w:rPr>
                    <w:t>（%）</w:t>
                  </w:r>
                </w:p>
              </w:tc>
              <w:tc>
                <w:tcPr>
                  <w:tcW w:w="1052" w:type="pct"/>
                  <w:gridSpan w:val="3"/>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Cs w:val="21"/>
                      <w:highlight w:val="none"/>
                      <w:lang w:eastAsia="zh-CN"/>
                    </w:rPr>
                    <w:t>颗粒物</w:t>
                  </w:r>
                </w:p>
              </w:tc>
              <w:tc>
                <w:tcPr>
                  <w:tcW w:w="1038" w:type="pct"/>
                  <w:gridSpan w:val="3"/>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二氧化硫</w:t>
                  </w:r>
                </w:p>
              </w:tc>
              <w:tc>
                <w:tcPr>
                  <w:tcW w:w="1088" w:type="pct"/>
                  <w:gridSpan w:val="3"/>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氮氧化物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9" w:type="pct"/>
                  <w:vMerge w:val="continue"/>
                  <w:noWrap w:val="0"/>
                  <w:vAlign w:val="center"/>
                </w:tcPr>
                <w:p>
                  <w:pPr>
                    <w:jc w:val="center"/>
                    <w:rPr>
                      <w:rFonts w:hint="default" w:ascii="Times New Roman" w:hAnsi="Times New Roman" w:cs="Times New Roman"/>
                      <w:color w:val="auto"/>
                      <w:szCs w:val="21"/>
                      <w:highlight w:val="none"/>
                    </w:rPr>
                  </w:pPr>
                </w:p>
              </w:tc>
              <w:tc>
                <w:tcPr>
                  <w:tcW w:w="239" w:type="pct"/>
                  <w:vMerge w:val="continue"/>
                  <w:noWrap w:val="0"/>
                  <w:vAlign w:val="center"/>
                </w:tcPr>
                <w:p>
                  <w:pPr>
                    <w:jc w:val="center"/>
                    <w:rPr>
                      <w:rFonts w:hint="default" w:ascii="Times New Roman" w:hAnsi="Times New Roman" w:cs="Times New Roman"/>
                      <w:color w:val="auto"/>
                      <w:szCs w:val="21"/>
                      <w:highlight w:val="none"/>
                    </w:rPr>
                  </w:pPr>
                </w:p>
              </w:tc>
              <w:tc>
                <w:tcPr>
                  <w:tcW w:w="378" w:type="pct"/>
                  <w:vMerge w:val="continue"/>
                  <w:noWrap w:val="0"/>
                  <w:vAlign w:val="center"/>
                </w:tcPr>
                <w:p>
                  <w:pPr>
                    <w:jc w:val="center"/>
                    <w:rPr>
                      <w:rFonts w:hint="default" w:ascii="Times New Roman" w:hAnsi="Times New Roman" w:cs="Times New Roman"/>
                      <w:color w:val="auto"/>
                      <w:szCs w:val="21"/>
                      <w:highlight w:val="none"/>
                      <w:lang w:eastAsia="zh-CN"/>
                    </w:rPr>
                  </w:pPr>
                </w:p>
              </w:tc>
              <w:tc>
                <w:tcPr>
                  <w:tcW w:w="357" w:type="pct"/>
                  <w:vMerge w:val="continue"/>
                  <w:noWrap w:val="0"/>
                  <w:vAlign w:val="center"/>
                </w:tcPr>
                <w:p>
                  <w:pPr>
                    <w:jc w:val="center"/>
                    <w:rPr>
                      <w:rFonts w:hint="default" w:ascii="Times New Roman" w:hAnsi="Times New Roman" w:cs="Times New Roman"/>
                      <w:color w:val="auto"/>
                      <w:szCs w:val="21"/>
                      <w:highlight w:val="none"/>
                    </w:rPr>
                  </w:pPr>
                </w:p>
              </w:tc>
              <w:tc>
                <w:tcPr>
                  <w:tcW w:w="343"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Cs w:val="21"/>
                      <w:highlight w:val="none"/>
                    </w:rPr>
                  </w:pPr>
                </w:p>
              </w:tc>
              <w:tc>
                <w:tcPr>
                  <w:tcW w:w="260"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Cs w:val="21"/>
                      <w:highlight w:val="none"/>
                      <w:lang w:eastAsia="zh-CN"/>
                    </w:rPr>
                  </w:pPr>
                </w:p>
              </w:tc>
              <w:tc>
                <w:tcPr>
                  <w:tcW w:w="371" w:type="pct"/>
                  <w:noWrap w:val="0"/>
                  <w:vAlign w:val="center"/>
                </w:tcPr>
                <w:p>
                  <w:pPr>
                    <w:jc w:val="center"/>
                    <w:rPr>
                      <w:rFonts w:hint="default" w:ascii="Times New Roman" w:hAnsi="Times New Roman" w:cs="Times New Roman"/>
                      <w:color w:val="auto"/>
                      <w:spacing w:val="-20"/>
                      <w:sz w:val="21"/>
                      <w:szCs w:val="21"/>
                    </w:rPr>
                  </w:pPr>
                  <w:r>
                    <w:rPr>
                      <w:rFonts w:hint="default" w:ascii="Times New Roman" w:hAnsi="Times New Roman" w:cs="Times New Roman"/>
                      <w:color w:val="auto"/>
                      <w:spacing w:val="-20"/>
                      <w:sz w:val="21"/>
                      <w:szCs w:val="21"/>
                    </w:rPr>
                    <w:t>实测</w:t>
                  </w:r>
                </w:p>
                <w:p>
                  <w:pPr>
                    <w:jc w:val="center"/>
                    <w:rPr>
                      <w:rFonts w:hint="default" w:ascii="Times New Roman" w:hAnsi="Times New Roman" w:eastAsia="宋体" w:cs="Times New Roman"/>
                      <w:color w:val="auto"/>
                      <w:spacing w:val="-20"/>
                      <w:sz w:val="21"/>
                      <w:szCs w:val="21"/>
                      <w:highlight w:val="none"/>
                      <w:lang w:eastAsia="zh-CN"/>
                    </w:rPr>
                  </w:pPr>
                  <w:r>
                    <w:rPr>
                      <w:rFonts w:hint="default" w:ascii="Times New Roman" w:hAnsi="Times New Roman" w:cs="Times New Roman"/>
                      <w:color w:val="auto"/>
                      <w:spacing w:val="-20"/>
                      <w:sz w:val="21"/>
                      <w:szCs w:val="21"/>
                    </w:rPr>
                    <w:t>浓度</w:t>
                  </w:r>
                  <w:r>
                    <w:rPr>
                      <w:rFonts w:hint="default" w:ascii="Times New Roman" w:hAnsi="Times New Roman" w:cs="Times New Roman"/>
                      <w:color w:val="auto"/>
                      <w:spacing w:val="-20"/>
                      <w:sz w:val="21"/>
                      <w:szCs w:val="21"/>
                      <w:lang w:eastAsia="zh-CN"/>
                    </w:rPr>
                    <w:t>（</w:t>
                  </w:r>
                  <w:r>
                    <w:rPr>
                      <w:rFonts w:hint="default" w:ascii="Times New Roman" w:hAnsi="Times New Roman" w:cs="Times New Roman"/>
                      <w:color w:val="auto"/>
                      <w:spacing w:val="-20"/>
                      <w:sz w:val="21"/>
                      <w:szCs w:val="21"/>
                    </w:rPr>
                    <w:t>mg/m</w:t>
                  </w:r>
                  <w:r>
                    <w:rPr>
                      <w:rFonts w:hint="default" w:ascii="Times New Roman" w:hAnsi="Times New Roman" w:cs="Times New Roman"/>
                      <w:color w:val="auto"/>
                      <w:spacing w:val="-20"/>
                      <w:sz w:val="21"/>
                      <w:szCs w:val="21"/>
                      <w:vertAlign w:val="superscript"/>
                    </w:rPr>
                    <w:t>3</w:t>
                  </w:r>
                  <w:r>
                    <w:rPr>
                      <w:rFonts w:hint="default" w:ascii="Times New Roman" w:hAnsi="Times New Roman" w:cs="Times New Roman"/>
                      <w:color w:val="auto"/>
                      <w:spacing w:val="-20"/>
                      <w:sz w:val="21"/>
                      <w:szCs w:val="21"/>
                      <w:lang w:eastAsia="zh-CN"/>
                    </w:rPr>
                    <w:t>）</w:t>
                  </w:r>
                </w:p>
              </w:tc>
              <w:tc>
                <w:tcPr>
                  <w:tcW w:w="332" w:type="pct"/>
                  <w:noWrap w:val="0"/>
                  <w:vAlign w:val="center"/>
                </w:tcPr>
                <w:p>
                  <w:pPr>
                    <w:jc w:val="center"/>
                    <w:rPr>
                      <w:rFonts w:hint="default" w:ascii="Times New Roman" w:hAnsi="Times New Roman" w:cs="Times New Roman"/>
                      <w:color w:val="auto"/>
                      <w:spacing w:val="-20"/>
                      <w:sz w:val="21"/>
                      <w:szCs w:val="21"/>
                    </w:rPr>
                  </w:pPr>
                  <w:r>
                    <w:rPr>
                      <w:rFonts w:hint="default" w:ascii="Times New Roman" w:hAnsi="Times New Roman" w:cs="Times New Roman"/>
                      <w:color w:val="auto"/>
                      <w:spacing w:val="-20"/>
                      <w:sz w:val="21"/>
                      <w:szCs w:val="21"/>
                    </w:rPr>
                    <w:t>折算</w:t>
                  </w:r>
                </w:p>
                <w:p>
                  <w:pPr>
                    <w:jc w:val="center"/>
                    <w:rPr>
                      <w:rFonts w:hint="default" w:ascii="Times New Roman" w:hAnsi="Times New Roman" w:eastAsia="宋体" w:cs="Times New Roman"/>
                      <w:color w:val="auto"/>
                      <w:spacing w:val="-20"/>
                      <w:sz w:val="21"/>
                      <w:szCs w:val="21"/>
                      <w:highlight w:val="none"/>
                      <w:lang w:eastAsia="zh-CN"/>
                    </w:rPr>
                  </w:pPr>
                  <w:r>
                    <w:rPr>
                      <w:rFonts w:hint="default" w:ascii="Times New Roman" w:hAnsi="Times New Roman" w:cs="Times New Roman"/>
                      <w:color w:val="auto"/>
                      <w:spacing w:val="-20"/>
                      <w:sz w:val="21"/>
                      <w:szCs w:val="21"/>
                    </w:rPr>
                    <w:t>浓度</w:t>
                  </w:r>
                  <w:r>
                    <w:rPr>
                      <w:rFonts w:hint="default" w:ascii="Times New Roman" w:hAnsi="Times New Roman" w:cs="Times New Roman"/>
                      <w:color w:val="auto"/>
                      <w:spacing w:val="-20"/>
                      <w:sz w:val="21"/>
                      <w:szCs w:val="21"/>
                      <w:lang w:eastAsia="zh-CN"/>
                    </w:rPr>
                    <w:t>（</w:t>
                  </w:r>
                  <w:r>
                    <w:rPr>
                      <w:rFonts w:hint="default" w:ascii="Times New Roman" w:hAnsi="Times New Roman" w:cs="Times New Roman"/>
                      <w:color w:val="auto"/>
                      <w:spacing w:val="-20"/>
                      <w:sz w:val="21"/>
                      <w:szCs w:val="21"/>
                    </w:rPr>
                    <w:t>mg/m</w:t>
                  </w:r>
                  <w:r>
                    <w:rPr>
                      <w:rFonts w:hint="default" w:ascii="Times New Roman" w:hAnsi="Times New Roman" w:cs="Times New Roman"/>
                      <w:color w:val="auto"/>
                      <w:spacing w:val="-20"/>
                      <w:sz w:val="21"/>
                      <w:szCs w:val="21"/>
                      <w:vertAlign w:val="superscript"/>
                    </w:rPr>
                    <w:t>3</w:t>
                  </w:r>
                  <w:r>
                    <w:rPr>
                      <w:rFonts w:hint="default" w:ascii="Times New Roman" w:hAnsi="Times New Roman" w:cs="Times New Roman"/>
                      <w:color w:val="auto"/>
                      <w:spacing w:val="-20"/>
                      <w:sz w:val="21"/>
                      <w:szCs w:val="21"/>
                      <w:lang w:eastAsia="zh-CN"/>
                    </w:rPr>
                    <w:t>）</w:t>
                  </w:r>
                </w:p>
              </w:tc>
              <w:tc>
                <w:tcPr>
                  <w:tcW w:w="348" w:type="pct"/>
                  <w:noWrap w:val="0"/>
                  <w:vAlign w:val="center"/>
                </w:tcPr>
                <w:p>
                  <w:pPr>
                    <w:jc w:val="center"/>
                    <w:rPr>
                      <w:rFonts w:hint="default" w:ascii="Times New Roman" w:hAnsi="Times New Roman" w:eastAsia="宋体" w:cs="Times New Roman"/>
                      <w:color w:val="auto"/>
                      <w:spacing w:val="-20"/>
                      <w:sz w:val="21"/>
                      <w:szCs w:val="21"/>
                      <w:highlight w:val="none"/>
                      <w:lang w:eastAsia="zh-CN"/>
                    </w:rPr>
                  </w:pPr>
                  <w:r>
                    <w:rPr>
                      <w:rFonts w:hint="default" w:ascii="Times New Roman" w:hAnsi="Times New Roman" w:cs="Times New Roman"/>
                      <w:color w:val="auto"/>
                      <w:spacing w:val="-20"/>
                      <w:sz w:val="21"/>
                      <w:szCs w:val="21"/>
                    </w:rPr>
                    <w:t>排放速率</w:t>
                  </w:r>
                  <w:r>
                    <w:rPr>
                      <w:rFonts w:hint="default" w:ascii="Times New Roman" w:hAnsi="Times New Roman" w:cs="Times New Roman"/>
                      <w:color w:val="auto"/>
                      <w:spacing w:val="-20"/>
                      <w:sz w:val="21"/>
                      <w:szCs w:val="21"/>
                      <w:lang w:eastAsia="zh-CN"/>
                    </w:rPr>
                    <w:t>（</w:t>
                  </w:r>
                  <w:r>
                    <w:rPr>
                      <w:rFonts w:hint="default" w:ascii="Times New Roman" w:hAnsi="Times New Roman" w:cs="Times New Roman"/>
                      <w:color w:val="auto"/>
                      <w:spacing w:val="-20"/>
                      <w:sz w:val="21"/>
                      <w:szCs w:val="21"/>
                    </w:rPr>
                    <w:t>kg/h</w:t>
                  </w:r>
                  <w:r>
                    <w:rPr>
                      <w:rFonts w:hint="default" w:ascii="Times New Roman" w:hAnsi="Times New Roman" w:cs="Times New Roman"/>
                      <w:color w:val="auto"/>
                      <w:spacing w:val="-20"/>
                      <w:sz w:val="21"/>
                      <w:szCs w:val="21"/>
                      <w:lang w:eastAsia="zh-CN"/>
                    </w:rPr>
                    <w:t>）</w:t>
                  </w:r>
                </w:p>
              </w:tc>
              <w:tc>
                <w:tcPr>
                  <w:tcW w:w="356" w:type="pct"/>
                  <w:noWrap w:val="0"/>
                  <w:vAlign w:val="center"/>
                </w:tcPr>
                <w:p>
                  <w:pPr>
                    <w:jc w:val="center"/>
                    <w:rPr>
                      <w:rFonts w:hint="default" w:ascii="Times New Roman" w:hAnsi="Times New Roman" w:cs="Times New Roman"/>
                      <w:color w:val="auto"/>
                      <w:spacing w:val="-20"/>
                      <w:sz w:val="21"/>
                      <w:szCs w:val="21"/>
                    </w:rPr>
                  </w:pPr>
                  <w:r>
                    <w:rPr>
                      <w:rFonts w:hint="default" w:ascii="Times New Roman" w:hAnsi="Times New Roman" w:cs="Times New Roman"/>
                      <w:color w:val="auto"/>
                      <w:spacing w:val="-20"/>
                      <w:sz w:val="21"/>
                      <w:szCs w:val="21"/>
                    </w:rPr>
                    <w:t>实测</w:t>
                  </w:r>
                </w:p>
                <w:p>
                  <w:pPr>
                    <w:jc w:val="center"/>
                    <w:rPr>
                      <w:rFonts w:hint="default" w:ascii="Times New Roman" w:hAnsi="Times New Roman" w:eastAsia="宋体" w:cs="Times New Roman"/>
                      <w:color w:val="auto"/>
                      <w:spacing w:val="-20"/>
                      <w:sz w:val="21"/>
                      <w:szCs w:val="21"/>
                      <w:highlight w:val="none"/>
                      <w:lang w:eastAsia="zh-CN"/>
                    </w:rPr>
                  </w:pPr>
                  <w:r>
                    <w:rPr>
                      <w:rFonts w:hint="default" w:ascii="Times New Roman" w:hAnsi="Times New Roman" w:cs="Times New Roman"/>
                      <w:color w:val="auto"/>
                      <w:spacing w:val="-20"/>
                      <w:sz w:val="21"/>
                      <w:szCs w:val="21"/>
                    </w:rPr>
                    <w:t>浓度</w:t>
                  </w:r>
                  <w:r>
                    <w:rPr>
                      <w:rFonts w:hint="default" w:ascii="Times New Roman" w:hAnsi="Times New Roman" w:cs="Times New Roman"/>
                      <w:color w:val="auto"/>
                      <w:spacing w:val="-20"/>
                      <w:sz w:val="21"/>
                      <w:szCs w:val="21"/>
                      <w:lang w:eastAsia="zh-CN"/>
                    </w:rPr>
                    <w:t>（</w:t>
                  </w:r>
                  <w:r>
                    <w:rPr>
                      <w:rFonts w:hint="default" w:ascii="Times New Roman" w:hAnsi="Times New Roman" w:cs="Times New Roman"/>
                      <w:color w:val="auto"/>
                      <w:spacing w:val="-20"/>
                      <w:sz w:val="21"/>
                      <w:szCs w:val="21"/>
                    </w:rPr>
                    <w:t>mg/m</w:t>
                  </w:r>
                  <w:r>
                    <w:rPr>
                      <w:rFonts w:hint="default" w:ascii="Times New Roman" w:hAnsi="Times New Roman" w:cs="Times New Roman"/>
                      <w:color w:val="auto"/>
                      <w:spacing w:val="-20"/>
                      <w:sz w:val="21"/>
                      <w:szCs w:val="21"/>
                      <w:vertAlign w:val="superscript"/>
                    </w:rPr>
                    <w:t>3</w:t>
                  </w:r>
                  <w:r>
                    <w:rPr>
                      <w:rFonts w:hint="default" w:ascii="Times New Roman" w:hAnsi="Times New Roman" w:cs="Times New Roman"/>
                      <w:color w:val="auto"/>
                      <w:spacing w:val="-20"/>
                      <w:sz w:val="21"/>
                      <w:szCs w:val="21"/>
                      <w:lang w:eastAsia="zh-CN"/>
                    </w:rPr>
                    <w:t>）</w:t>
                  </w:r>
                </w:p>
              </w:tc>
              <w:tc>
                <w:tcPr>
                  <w:tcW w:w="346" w:type="pct"/>
                  <w:noWrap w:val="0"/>
                  <w:vAlign w:val="center"/>
                </w:tcPr>
                <w:p>
                  <w:pPr>
                    <w:jc w:val="center"/>
                    <w:rPr>
                      <w:rFonts w:hint="default" w:ascii="Times New Roman" w:hAnsi="Times New Roman" w:cs="Times New Roman"/>
                      <w:color w:val="auto"/>
                      <w:spacing w:val="-20"/>
                      <w:sz w:val="21"/>
                      <w:szCs w:val="21"/>
                    </w:rPr>
                  </w:pPr>
                  <w:r>
                    <w:rPr>
                      <w:rFonts w:hint="default" w:ascii="Times New Roman" w:hAnsi="Times New Roman" w:cs="Times New Roman"/>
                      <w:color w:val="auto"/>
                      <w:spacing w:val="-20"/>
                      <w:sz w:val="21"/>
                      <w:szCs w:val="21"/>
                    </w:rPr>
                    <w:t>折算</w:t>
                  </w:r>
                </w:p>
                <w:p>
                  <w:pPr>
                    <w:jc w:val="center"/>
                    <w:rPr>
                      <w:rFonts w:hint="default" w:ascii="Times New Roman" w:hAnsi="Times New Roman" w:eastAsia="宋体" w:cs="Times New Roman"/>
                      <w:color w:val="auto"/>
                      <w:spacing w:val="-20"/>
                      <w:sz w:val="21"/>
                      <w:szCs w:val="21"/>
                      <w:highlight w:val="none"/>
                      <w:lang w:eastAsia="zh-CN"/>
                    </w:rPr>
                  </w:pPr>
                  <w:r>
                    <w:rPr>
                      <w:rFonts w:hint="default" w:ascii="Times New Roman" w:hAnsi="Times New Roman" w:cs="Times New Roman"/>
                      <w:color w:val="auto"/>
                      <w:spacing w:val="-20"/>
                      <w:sz w:val="21"/>
                      <w:szCs w:val="21"/>
                    </w:rPr>
                    <w:t>浓度</w:t>
                  </w:r>
                  <w:r>
                    <w:rPr>
                      <w:rFonts w:hint="default" w:ascii="Times New Roman" w:hAnsi="Times New Roman" w:cs="Times New Roman"/>
                      <w:color w:val="auto"/>
                      <w:spacing w:val="-20"/>
                      <w:sz w:val="21"/>
                      <w:szCs w:val="21"/>
                      <w:lang w:eastAsia="zh-CN"/>
                    </w:rPr>
                    <w:t>（</w:t>
                  </w:r>
                  <w:r>
                    <w:rPr>
                      <w:rFonts w:hint="default" w:ascii="Times New Roman" w:hAnsi="Times New Roman" w:cs="Times New Roman"/>
                      <w:color w:val="auto"/>
                      <w:spacing w:val="-20"/>
                      <w:sz w:val="21"/>
                      <w:szCs w:val="21"/>
                    </w:rPr>
                    <w:t>mg/m</w:t>
                  </w:r>
                  <w:r>
                    <w:rPr>
                      <w:rFonts w:hint="default" w:ascii="Times New Roman" w:hAnsi="Times New Roman" w:cs="Times New Roman"/>
                      <w:color w:val="auto"/>
                      <w:spacing w:val="-20"/>
                      <w:sz w:val="21"/>
                      <w:szCs w:val="21"/>
                      <w:vertAlign w:val="superscript"/>
                    </w:rPr>
                    <w:t>3</w:t>
                  </w:r>
                  <w:r>
                    <w:rPr>
                      <w:rFonts w:hint="default" w:ascii="Times New Roman" w:hAnsi="Times New Roman" w:cs="Times New Roman"/>
                      <w:color w:val="auto"/>
                      <w:spacing w:val="-20"/>
                      <w:sz w:val="21"/>
                      <w:szCs w:val="21"/>
                      <w:lang w:eastAsia="zh-CN"/>
                    </w:rPr>
                    <w:t>）</w:t>
                  </w:r>
                </w:p>
              </w:tc>
              <w:tc>
                <w:tcPr>
                  <w:tcW w:w="336" w:type="pct"/>
                  <w:noWrap w:val="0"/>
                  <w:vAlign w:val="center"/>
                </w:tcPr>
                <w:p>
                  <w:pPr>
                    <w:jc w:val="center"/>
                    <w:rPr>
                      <w:rFonts w:hint="default" w:ascii="Times New Roman" w:hAnsi="Times New Roman" w:eastAsia="宋体" w:cs="Times New Roman"/>
                      <w:color w:val="auto"/>
                      <w:spacing w:val="-20"/>
                      <w:sz w:val="21"/>
                      <w:szCs w:val="21"/>
                      <w:highlight w:val="none"/>
                      <w:lang w:eastAsia="zh-CN"/>
                    </w:rPr>
                  </w:pPr>
                  <w:r>
                    <w:rPr>
                      <w:rFonts w:hint="default" w:ascii="Times New Roman" w:hAnsi="Times New Roman" w:cs="Times New Roman"/>
                      <w:color w:val="auto"/>
                      <w:spacing w:val="-20"/>
                      <w:sz w:val="21"/>
                      <w:szCs w:val="21"/>
                    </w:rPr>
                    <w:t>排放速率</w:t>
                  </w:r>
                  <w:r>
                    <w:rPr>
                      <w:rFonts w:hint="default" w:ascii="Times New Roman" w:hAnsi="Times New Roman" w:cs="Times New Roman"/>
                      <w:color w:val="auto"/>
                      <w:spacing w:val="-20"/>
                      <w:sz w:val="21"/>
                      <w:szCs w:val="21"/>
                      <w:lang w:eastAsia="zh-CN"/>
                    </w:rPr>
                    <w:t>（</w:t>
                  </w:r>
                  <w:r>
                    <w:rPr>
                      <w:rFonts w:hint="default" w:ascii="Times New Roman" w:hAnsi="Times New Roman" w:cs="Times New Roman"/>
                      <w:color w:val="auto"/>
                      <w:spacing w:val="-20"/>
                      <w:sz w:val="21"/>
                      <w:szCs w:val="21"/>
                    </w:rPr>
                    <w:t>kg/h</w:t>
                  </w:r>
                  <w:r>
                    <w:rPr>
                      <w:rFonts w:hint="default" w:ascii="Times New Roman" w:hAnsi="Times New Roman" w:cs="Times New Roman"/>
                      <w:color w:val="auto"/>
                      <w:spacing w:val="-20"/>
                      <w:sz w:val="21"/>
                      <w:szCs w:val="21"/>
                      <w:lang w:eastAsia="zh-CN"/>
                    </w:rPr>
                    <w:t>）</w:t>
                  </w:r>
                </w:p>
              </w:tc>
              <w:tc>
                <w:tcPr>
                  <w:tcW w:w="385" w:type="pct"/>
                  <w:noWrap w:val="0"/>
                  <w:vAlign w:val="center"/>
                </w:tcPr>
                <w:p>
                  <w:pPr>
                    <w:jc w:val="center"/>
                    <w:rPr>
                      <w:rFonts w:hint="default" w:ascii="Times New Roman" w:hAnsi="Times New Roman" w:cs="Times New Roman"/>
                      <w:color w:val="auto"/>
                      <w:spacing w:val="-20"/>
                      <w:sz w:val="21"/>
                      <w:szCs w:val="21"/>
                    </w:rPr>
                  </w:pPr>
                  <w:r>
                    <w:rPr>
                      <w:rFonts w:hint="default" w:ascii="Times New Roman" w:hAnsi="Times New Roman" w:cs="Times New Roman"/>
                      <w:color w:val="auto"/>
                      <w:spacing w:val="-20"/>
                      <w:sz w:val="21"/>
                      <w:szCs w:val="21"/>
                    </w:rPr>
                    <w:t>实测</w:t>
                  </w:r>
                </w:p>
                <w:p>
                  <w:pPr>
                    <w:jc w:val="center"/>
                    <w:rPr>
                      <w:rFonts w:hint="default" w:ascii="Times New Roman" w:hAnsi="Times New Roman" w:eastAsia="宋体" w:cs="Times New Roman"/>
                      <w:color w:val="auto"/>
                      <w:spacing w:val="-20"/>
                      <w:sz w:val="21"/>
                      <w:szCs w:val="21"/>
                      <w:highlight w:val="none"/>
                      <w:lang w:eastAsia="zh-CN"/>
                    </w:rPr>
                  </w:pPr>
                  <w:r>
                    <w:rPr>
                      <w:rFonts w:hint="default" w:ascii="Times New Roman" w:hAnsi="Times New Roman" w:cs="Times New Roman"/>
                      <w:color w:val="auto"/>
                      <w:spacing w:val="-20"/>
                      <w:sz w:val="21"/>
                      <w:szCs w:val="21"/>
                    </w:rPr>
                    <w:t>浓度</w:t>
                  </w:r>
                  <w:r>
                    <w:rPr>
                      <w:rFonts w:hint="default" w:ascii="Times New Roman" w:hAnsi="Times New Roman" w:cs="Times New Roman"/>
                      <w:color w:val="auto"/>
                      <w:spacing w:val="-20"/>
                      <w:sz w:val="21"/>
                      <w:szCs w:val="21"/>
                      <w:lang w:eastAsia="zh-CN"/>
                    </w:rPr>
                    <w:t>（</w:t>
                  </w:r>
                  <w:r>
                    <w:rPr>
                      <w:rFonts w:hint="default" w:ascii="Times New Roman" w:hAnsi="Times New Roman" w:cs="Times New Roman"/>
                      <w:color w:val="auto"/>
                      <w:spacing w:val="-20"/>
                      <w:sz w:val="21"/>
                      <w:szCs w:val="21"/>
                    </w:rPr>
                    <w:t>mg/m</w:t>
                  </w:r>
                  <w:r>
                    <w:rPr>
                      <w:rFonts w:hint="default" w:ascii="Times New Roman" w:hAnsi="Times New Roman" w:cs="Times New Roman"/>
                      <w:color w:val="auto"/>
                      <w:spacing w:val="-20"/>
                      <w:sz w:val="21"/>
                      <w:szCs w:val="21"/>
                      <w:vertAlign w:val="superscript"/>
                    </w:rPr>
                    <w:t>3</w:t>
                  </w:r>
                  <w:r>
                    <w:rPr>
                      <w:rFonts w:hint="default" w:ascii="Times New Roman" w:hAnsi="Times New Roman" w:cs="Times New Roman"/>
                      <w:color w:val="auto"/>
                      <w:spacing w:val="-20"/>
                      <w:sz w:val="21"/>
                      <w:szCs w:val="21"/>
                      <w:lang w:eastAsia="zh-CN"/>
                    </w:rPr>
                    <w:t>）</w:t>
                  </w:r>
                </w:p>
              </w:tc>
              <w:tc>
                <w:tcPr>
                  <w:tcW w:w="380" w:type="pct"/>
                  <w:noWrap w:val="0"/>
                  <w:vAlign w:val="center"/>
                </w:tcPr>
                <w:p>
                  <w:pPr>
                    <w:jc w:val="center"/>
                    <w:rPr>
                      <w:rFonts w:hint="default" w:ascii="Times New Roman" w:hAnsi="Times New Roman" w:cs="Times New Roman"/>
                      <w:color w:val="auto"/>
                      <w:spacing w:val="-20"/>
                      <w:sz w:val="21"/>
                      <w:szCs w:val="21"/>
                    </w:rPr>
                  </w:pPr>
                  <w:r>
                    <w:rPr>
                      <w:rFonts w:hint="default" w:ascii="Times New Roman" w:hAnsi="Times New Roman" w:cs="Times New Roman"/>
                      <w:color w:val="auto"/>
                      <w:spacing w:val="-20"/>
                      <w:sz w:val="21"/>
                      <w:szCs w:val="21"/>
                    </w:rPr>
                    <w:t>折算</w:t>
                  </w:r>
                </w:p>
                <w:p>
                  <w:pPr>
                    <w:jc w:val="center"/>
                    <w:rPr>
                      <w:rFonts w:hint="default" w:ascii="Times New Roman" w:hAnsi="Times New Roman" w:eastAsia="宋体" w:cs="Times New Roman"/>
                      <w:color w:val="auto"/>
                      <w:spacing w:val="-20"/>
                      <w:sz w:val="21"/>
                      <w:szCs w:val="21"/>
                      <w:highlight w:val="none"/>
                      <w:lang w:eastAsia="zh-CN"/>
                    </w:rPr>
                  </w:pPr>
                  <w:r>
                    <w:rPr>
                      <w:rFonts w:hint="default" w:ascii="Times New Roman" w:hAnsi="Times New Roman" w:cs="Times New Roman"/>
                      <w:color w:val="auto"/>
                      <w:spacing w:val="-20"/>
                      <w:sz w:val="21"/>
                      <w:szCs w:val="21"/>
                    </w:rPr>
                    <w:t>浓度</w:t>
                  </w:r>
                  <w:r>
                    <w:rPr>
                      <w:rFonts w:hint="default" w:ascii="Times New Roman" w:hAnsi="Times New Roman" w:cs="Times New Roman"/>
                      <w:color w:val="auto"/>
                      <w:spacing w:val="-20"/>
                      <w:sz w:val="21"/>
                      <w:szCs w:val="21"/>
                      <w:lang w:eastAsia="zh-CN"/>
                    </w:rPr>
                    <w:t>（</w:t>
                  </w:r>
                  <w:r>
                    <w:rPr>
                      <w:rFonts w:hint="default" w:ascii="Times New Roman" w:hAnsi="Times New Roman" w:cs="Times New Roman"/>
                      <w:color w:val="auto"/>
                      <w:spacing w:val="-20"/>
                      <w:sz w:val="21"/>
                      <w:szCs w:val="21"/>
                    </w:rPr>
                    <w:t>mg/m</w:t>
                  </w:r>
                  <w:r>
                    <w:rPr>
                      <w:rFonts w:hint="default" w:ascii="Times New Roman" w:hAnsi="Times New Roman" w:cs="Times New Roman"/>
                      <w:color w:val="auto"/>
                      <w:spacing w:val="-20"/>
                      <w:sz w:val="21"/>
                      <w:szCs w:val="21"/>
                      <w:vertAlign w:val="superscript"/>
                    </w:rPr>
                    <w:t>3</w:t>
                  </w:r>
                  <w:r>
                    <w:rPr>
                      <w:rFonts w:hint="default" w:ascii="Times New Roman" w:hAnsi="Times New Roman" w:cs="Times New Roman"/>
                      <w:color w:val="auto"/>
                      <w:spacing w:val="-20"/>
                      <w:sz w:val="21"/>
                      <w:szCs w:val="21"/>
                      <w:lang w:eastAsia="zh-CN"/>
                    </w:rPr>
                    <w:t>）</w:t>
                  </w:r>
                </w:p>
              </w:tc>
              <w:tc>
                <w:tcPr>
                  <w:tcW w:w="323" w:type="pct"/>
                  <w:noWrap w:val="0"/>
                  <w:vAlign w:val="center"/>
                </w:tcPr>
                <w:p>
                  <w:pPr>
                    <w:jc w:val="center"/>
                    <w:rPr>
                      <w:rFonts w:hint="default" w:ascii="Times New Roman" w:hAnsi="Times New Roman" w:eastAsia="宋体" w:cs="Times New Roman"/>
                      <w:color w:val="auto"/>
                      <w:spacing w:val="-20"/>
                      <w:sz w:val="21"/>
                      <w:szCs w:val="21"/>
                      <w:highlight w:val="none"/>
                      <w:lang w:eastAsia="zh-CN"/>
                    </w:rPr>
                  </w:pPr>
                  <w:r>
                    <w:rPr>
                      <w:rFonts w:hint="default" w:ascii="Times New Roman" w:hAnsi="Times New Roman" w:cs="Times New Roman"/>
                      <w:color w:val="auto"/>
                      <w:spacing w:val="-20"/>
                      <w:sz w:val="21"/>
                      <w:szCs w:val="21"/>
                    </w:rPr>
                    <w:t>排放速率</w:t>
                  </w:r>
                  <w:r>
                    <w:rPr>
                      <w:rFonts w:hint="default" w:ascii="Times New Roman" w:hAnsi="Times New Roman" w:cs="Times New Roman"/>
                      <w:color w:val="auto"/>
                      <w:spacing w:val="-20"/>
                      <w:sz w:val="21"/>
                      <w:szCs w:val="21"/>
                      <w:lang w:eastAsia="zh-CN"/>
                    </w:rPr>
                    <w:t>（</w:t>
                  </w:r>
                  <w:r>
                    <w:rPr>
                      <w:rFonts w:hint="default" w:ascii="Times New Roman" w:hAnsi="Times New Roman" w:cs="Times New Roman"/>
                      <w:color w:val="auto"/>
                      <w:spacing w:val="-20"/>
                      <w:sz w:val="21"/>
                      <w:szCs w:val="21"/>
                    </w:rPr>
                    <w:t>kg/h</w:t>
                  </w:r>
                  <w:r>
                    <w:rPr>
                      <w:rFonts w:hint="default" w:ascii="Times New Roman" w:hAnsi="Times New Roman" w:cs="Times New Roman"/>
                      <w:color w:val="auto"/>
                      <w:spacing w:val="-20"/>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9" w:type="pct"/>
                  <w:vMerge w:val="restart"/>
                  <w:noWrap w:val="0"/>
                  <w:vAlign w:val="center"/>
                </w:tcPr>
                <w:p>
                  <w:pPr>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穿孔热处理炉排气筒</w:t>
                  </w:r>
                </w:p>
              </w:tc>
              <w:tc>
                <w:tcPr>
                  <w:tcW w:w="239" w:type="pct"/>
                  <w:vMerge w:val="restart"/>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出口</w:t>
                  </w:r>
                </w:p>
              </w:tc>
              <w:tc>
                <w:tcPr>
                  <w:tcW w:w="378" w:type="pct"/>
                  <w:vMerge w:val="restart"/>
                  <w:noWrap w:val="0"/>
                  <w:vAlign w:val="center"/>
                </w:tcPr>
                <w:p>
                  <w:pPr>
                    <w:jc w:val="center"/>
                    <w:rPr>
                      <w:rFonts w:hint="default" w:ascii="Times New Roman" w:hAnsi="Times New Roman" w:eastAsia="宋体" w:cs="Times New Roman"/>
                      <w:color w:val="auto"/>
                      <w:spacing w:val="-20"/>
                      <w:sz w:val="21"/>
                      <w:szCs w:val="21"/>
                      <w:highlight w:val="none"/>
                      <w:lang w:val="en-US" w:eastAsia="zh-CN"/>
                    </w:rPr>
                  </w:pPr>
                  <w:r>
                    <w:rPr>
                      <w:rFonts w:hint="default" w:ascii="Times New Roman" w:hAnsi="Times New Roman" w:cs="Times New Roman"/>
                      <w:color w:val="auto"/>
                      <w:spacing w:val="-20"/>
                      <w:sz w:val="21"/>
                      <w:szCs w:val="21"/>
                    </w:rPr>
                    <w:t>20</w:t>
                  </w:r>
                  <w:r>
                    <w:rPr>
                      <w:rFonts w:hint="default" w:ascii="Times New Roman" w:hAnsi="Times New Roman" w:cs="Times New Roman"/>
                      <w:color w:val="auto"/>
                      <w:spacing w:val="-20"/>
                      <w:sz w:val="21"/>
                      <w:szCs w:val="21"/>
                      <w:lang w:val="en-US" w:eastAsia="zh-CN"/>
                    </w:rPr>
                    <w:t>24</w:t>
                  </w:r>
                  <w:r>
                    <w:rPr>
                      <w:rFonts w:hint="default" w:ascii="Times New Roman" w:hAnsi="Times New Roman" w:cs="Times New Roman"/>
                      <w:color w:val="auto"/>
                      <w:spacing w:val="-20"/>
                      <w:sz w:val="21"/>
                      <w:szCs w:val="21"/>
                    </w:rPr>
                    <w:t>.</w:t>
                  </w:r>
                  <w:r>
                    <w:rPr>
                      <w:rFonts w:hint="default" w:ascii="Times New Roman" w:hAnsi="Times New Roman" w:cs="Times New Roman"/>
                      <w:color w:val="auto"/>
                      <w:spacing w:val="-20"/>
                      <w:sz w:val="21"/>
                      <w:szCs w:val="21"/>
                      <w:lang w:val="en-US" w:eastAsia="zh-CN"/>
                    </w:rPr>
                    <w:t>09.12</w:t>
                  </w:r>
                </w:p>
              </w:tc>
              <w:tc>
                <w:tcPr>
                  <w:tcW w:w="357" w:type="pct"/>
                  <w:noWrap w:val="0"/>
                  <w:vAlign w:val="center"/>
                </w:tcPr>
                <w:p>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第一次</w:t>
                  </w:r>
                </w:p>
              </w:tc>
              <w:tc>
                <w:tcPr>
                  <w:tcW w:w="343" w:type="pct"/>
                  <w:noWrap w:val="0"/>
                  <w:vAlign w:val="center"/>
                </w:tcPr>
                <w:p>
                  <w:pPr>
                    <w:keepNext w:val="0"/>
                    <w:keepLines w:val="0"/>
                    <w:widowControl/>
                    <w:suppressLineNumbers w:val="0"/>
                    <w:jc w:val="center"/>
                    <w:textAlignment w:val="bottom"/>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 w:val="0"/>
                      <w:bCs w:val="0"/>
                      <w:color w:val="auto"/>
                      <w:sz w:val="21"/>
                      <w:szCs w:val="21"/>
                      <w:lang w:val="en-US" w:eastAsia="zh-CN"/>
                    </w:rPr>
                    <w:t>45931</w:t>
                  </w:r>
                </w:p>
              </w:tc>
              <w:tc>
                <w:tcPr>
                  <w:tcW w:w="260" w:type="pct"/>
                  <w:noWrap w:val="0"/>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14.2</w:t>
                  </w:r>
                </w:p>
              </w:tc>
              <w:tc>
                <w:tcPr>
                  <w:tcW w:w="371"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color w:val="auto"/>
                      <w:sz w:val="21"/>
                      <w:szCs w:val="21"/>
                      <w:lang w:val="en-US" w:eastAsia="zh-CN"/>
                    </w:rPr>
                    <w:t>1.4</w:t>
                  </w:r>
                </w:p>
              </w:tc>
              <w:tc>
                <w:tcPr>
                  <w:tcW w:w="332"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color w:val="auto"/>
                      <w:sz w:val="21"/>
                      <w:szCs w:val="21"/>
                      <w:lang w:val="en-US" w:eastAsia="zh-CN"/>
                    </w:rPr>
                    <w:t>2.7</w:t>
                  </w:r>
                </w:p>
              </w:tc>
              <w:tc>
                <w:tcPr>
                  <w:tcW w:w="348" w:type="pct"/>
                  <w:noWrap w:val="0"/>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color w:val="auto"/>
                      <w:sz w:val="21"/>
                      <w:szCs w:val="21"/>
                      <w:lang w:val="en-US" w:eastAsia="zh-CN"/>
                    </w:rPr>
                    <w:t>0.064</w:t>
                  </w:r>
                </w:p>
              </w:tc>
              <w:tc>
                <w:tcPr>
                  <w:tcW w:w="356" w:type="pct"/>
                  <w:noWrap w:val="0"/>
                  <w:vAlign w:val="center"/>
                </w:tcPr>
                <w:p>
                  <w:pPr>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b w:val="0"/>
                      <w:bCs w:val="0"/>
                      <w:color w:val="auto"/>
                      <w:sz w:val="21"/>
                      <w:szCs w:val="21"/>
                      <w:lang w:val="en-US" w:eastAsia="zh-CN"/>
                    </w:rPr>
                    <w:t>6</w:t>
                  </w:r>
                </w:p>
              </w:tc>
              <w:tc>
                <w:tcPr>
                  <w:tcW w:w="346" w:type="pct"/>
                  <w:noWrap w:val="0"/>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b w:val="0"/>
                      <w:bCs w:val="0"/>
                      <w:color w:val="auto"/>
                      <w:sz w:val="21"/>
                      <w:szCs w:val="21"/>
                      <w:lang w:val="en-US" w:eastAsia="zh-CN"/>
                    </w:rPr>
                    <w:t>11</w:t>
                  </w:r>
                </w:p>
              </w:tc>
              <w:tc>
                <w:tcPr>
                  <w:tcW w:w="336" w:type="pct"/>
                  <w:noWrap w:val="0"/>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b w:val="0"/>
                      <w:bCs w:val="0"/>
                      <w:color w:val="auto"/>
                      <w:sz w:val="21"/>
                      <w:szCs w:val="21"/>
                      <w:lang w:val="en-US" w:eastAsia="zh-CN"/>
                    </w:rPr>
                    <w:t>0.28</w:t>
                  </w:r>
                </w:p>
              </w:tc>
              <w:tc>
                <w:tcPr>
                  <w:tcW w:w="385" w:type="pct"/>
                  <w:noWrap w:val="0"/>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b w:val="0"/>
                      <w:bCs w:val="0"/>
                      <w:color w:val="auto"/>
                      <w:sz w:val="21"/>
                      <w:szCs w:val="21"/>
                      <w:lang w:val="en-US" w:eastAsia="zh-CN"/>
                    </w:rPr>
                    <w:t>8</w:t>
                  </w:r>
                </w:p>
              </w:tc>
              <w:tc>
                <w:tcPr>
                  <w:tcW w:w="380"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b w:val="0"/>
                      <w:bCs w:val="0"/>
                      <w:color w:val="auto"/>
                      <w:sz w:val="21"/>
                      <w:szCs w:val="21"/>
                      <w:highlight w:val="none"/>
                      <w:lang w:val="en-US" w:eastAsia="zh-CN"/>
                    </w:rPr>
                    <w:t>15</w:t>
                  </w:r>
                </w:p>
              </w:tc>
              <w:tc>
                <w:tcPr>
                  <w:tcW w:w="323" w:type="pct"/>
                  <w:noWrap w:val="0"/>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b w:val="0"/>
                      <w:bCs w:val="0"/>
                      <w:color w:val="auto"/>
                      <w:sz w:val="21"/>
                      <w:szCs w:val="21"/>
                      <w:lang w:val="en-US" w:eastAsia="zh-CN"/>
                    </w:rPr>
                    <w:t>0.37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9" w:type="pct"/>
                  <w:vMerge w:val="continue"/>
                  <w:noWrap w:val="0"/>
                  <w:vAlign w:val="center"/>
                </w:tcPr>
                <w:p>
                  <w:pPr>
                    <w:jc w:val="center"/>
                    <w:rPr>
                      <w:rFonts w:hint="default" w:ascii="Times New Roman" w:hAnsi="Times New Roman" w:cs="Times New Roman"/>
                      <w:color w:val="auto"/>
                      <w:szCs w:val="21"/>
                      <w:highlight w:val="none"/>
                    </w:rPr>
                  </w:pPr>
                </w:p>
              </w:tc>
              <w:tc>
                <w:tcPr>
                  <w:tcW w:w="239" w:type="pct"/>
                  <w:vMerge w:val="continue"/>
                  <w:noWrap w:val="0"/>
                  <w:vAlign w:val="center"/>
                </w:tcPr>
                <w:p>
                  <w:pPr>
                    <w:jc w:val="center"/>
                    <w:rPr>
                      <w:rFonts w:hint="default" w:ascii="Times New Roman" w:hAnsi="Times New Roman" w:cs="Times New Roman"/>
                      <w:color w:val="auto"/>
                      <w:szCs w:val="21"/>
                      <w:highlight w:val="none"/>
                    </w:rPr>
                  </w:pPr>
                </w:p>
              </w:tc>
              <w:tc>
                <w:tcPr>
                  <w:tcW w:w="378" w:type="pct"/>
                  <w:vMerge w:val="continue"/>
                  <w:noWrap w:val="0"/>
                  <w:vAlign w:val="center"/>
                </w:tcPr>
                <w:p>
                  <w:pPr>
                    <w:jc w:val="center"/>
                    <w:rPr>
                      <w:rFonts w:hint="default" w:ascii="Times New Roman" w:hAnsi="Times New Roman" w:cs="Times New Roman"/>
                      <w:color w:val="auto"/>
                      <w:spacing w:val="-20"/>
                      <w:sz w:val="21"/>
                      <w:szCs w:val="21"/>
                      <w:highlight w:val="none"/>
                    </w:rPr>
                  </w:pPr>
                </w:p>
              </w:tc>
              <w:tc>
                <w:tcPr>
                  <w:tcW w:w="357" w:type="pct"/>
                  <w:noWrap w:val="0"/>
                  <w:vAlign w:val="center"/>
                </w:tcPr>
                <w:p>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第二次</w:t>
                  </w:r>
                </w:p>
              </w:tc>
              <w:tc>
                <w:tcPr>
                  <w:tcW w:w="343" w:type="pct"/>
                  <w:noWrap w:val="0"/>
                  <w:vAlign w:val="center"/>
                </w:tcPr>
                <w:p>
                  <w:pPr>
                    <w:keepNext w:val="0"/>
                    <w:keepLines w:val="0"/>
                    <w:widowControl/>
                    <w:suppressLineNumbers w:val="0"/>
                    <w:jc w:val="center"/>
                    <w:textAlignment w:val="bottom"/>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lang w:val="en-US" w:eastAsia="zh-CN"/>
                    </w:rPr>
                    <w:t>47706</w:t>
                  </w:r>
                </w:p>
              </w:tc>
              <w:tc>
                <w:tcPr>
                  <w:tcW w:w="260" w:type="pct"/>
                  <w:noWrap w:val="0"/>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13.9</w:t>
                  </w:r>
                </w:p>
              </w:tc>
              <w:tc>
                <w:tcPr>
                  <w:tcW w:w="371"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color w:val="auto"/>
                      <w:sz w:val="21"/>
                      <w:szCs w:val="21"/>
                      <w:lang w:val="en-US" w:eastAsia="zh-CN"/>
                    </w:rPr>
                    <w:t>1.2</w:t>
                  </w:r>
                </w:p>
              </w:tc>
              <w:tc>
                <w:tcPr>
                  <w:tcW w:w="332"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color w:val="auto"/>
                      <w:sz w:val="21"/>
                      <w:szCs w:val="21"/>
                      <w:lang w:val="en-US" w:eastAsia="zh-CN"/>
                    </w:rPr>
                    <w:t>2.2</w:t>
                  </w:r>
                </w:p>
              </w:tc>
              <w:tc>
                <w:tcPr>
                  <w:tcW w:w="348" w:type="pct"/>
                  <w:noWrap w:val="0"/>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color w:val="auto"/>
                      <w:sz w:val="21"/>
                      <w:szCs w:val="21"/>
                      <w:lang w:val="en-US" w:eastAsia="zh-CN"/>
                    </w:rPr>
                    <w:t>0.057</w:t>
                  </w:r>
                </w:p>
              </w:tc>
              <w:tc>
                <w:tcPr>
                  <w:tcW w:w="356" w:type="pct"/>
                  <w:noWrap w:val="0"/>
                  <w:vAlign w:val="center"/>
                </w:tcPr>
                <w:p>
                  <w:pPr>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b w:val="0"/>
                      <w:bCs w:val="0"/>
                      <w:color w:val="auto"/>
                      <w:sz w:val="21"/>
                      <w:szCs w:val="21"/>
                      <w:lang w:val="en-US" w:eastAsia="zh-CN"/>
                    </w:rPr>
                    <w:t>7</w:t>
                  </w:r>
                </w:p>
              </w:tc>
              <w:tc>
                <w:tcPr>
                  <w:tcW w:w="346" w:type="pct"/>
                  <w:noWrap w:val="0"/>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b w:val="0"/>
                      <w:bCs w:val="0"/>
                      <w:color w:val="auto"/>
                      <w:sz w:val="21"/>
                      <w:szCs w:val="21"/>
                      <w:lang w:val="en-US" w:eastAsia="zh-CN"/>
                    </w:rPr>
                    <w:t>13</w:t>
                  </w:r>
                </w:p>
              </w:tc>
              <w:tc>
                <w:tcPr>
                  <w:tcW w:w="336" w:type="pct"/>
                  <w:noWrap w:val="0"/>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b w:val="0"/>
                      <w:bCs w:val="0"/>
                      <w:color w:val="auto"/>
                      <w:sz w:val="21"/>
                      <w:szCs w:val="21"/>
                      <w:lang w:val="en-US" w:eastAsia="zh-CN"/>
                    </w:rPr>
                    <w:t>0.33</w:t>
                  </w:r>
                </w:p>
              </w:tc>
              <w:tc>
                <w:tcPr>
                  <w:tcW w:w="385" w:type="pct"/>
                  <w:noWrap w:val="0"/>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b w:val="0"/>
                      <w:bCs w:val="0"/>
                      <w:color w:val="auto"/>
                      <w:sz w:val="21"/>
                      <w:szCs w:val="21"/>
                      <w:lang w:val="en-US" w:eastAsia="zh-CN"/>
                    </w:rPr>
                    <w:t>4</w:t>
                  </w:r>
                </w:p>
              </w:tc>
              <w:tc>
                <w:tcPr>
                  <w:tcW w:w="380"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b w:val="0"/>
                      <w:bCs w:val="0"/>
                      <w:color w:val="auto"/>
                      <w:sz w:val="21"/>
                      <w:szCs w:val="21"/>
                      <w:lang w:val="en-US" w:eastAsia="zh-CN"/>
                    </w:rPr>
                    <w:t>7</w:t>
                  </w:r>
                </w:p>
              </w:tc>
              <w:tc>
                <w:tcPr>
                  <w:tcW w:w="323" w:type="pct"/>
                  <w:noWrap w:val="0"/>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b w:val="0"/>
                      <w:bCs w:val="0"/>
                      <w:color w:val="auto"/>
                      <w:sz w:val="21"/>
                      <w:szCs w:val="21"/>
                      <w:lang w:val="en-US" w:eastAsia="zh-CN"/>
                    </w:rPr>
                    <w:t>0.19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9" w:type="pct"/>
                  <w:vMerge w:val="continue"/>
                  <w:noWrap w:val="0"/>
                  <w:vAlign w:val="center"/>
                </w:tcPr>
                <w:p>
                  <w:pPr>
                    <w:jc w:val="center"/>
                    <w:rPr>
                      <w:rFonts w:hint="default" w:ascii="Times New Roman" w:hAnsi="Times New Roman" w:cs="Times New Roman"/>
                      <w:color w:val="auto"/>
                      <w:szCs w:val="21"/>
                      <w:highlight w:val="none"/>
                    </w:rPr>
                  </w:pPr>
                </w:p>
              </w:tc>
              <w:tc>
                <w:tcPr>
                  <w:tcW w:w="239" w:type="pct"/>
                  <w:vMerge w:val="continue"/>
                  <w:noWrap w:val="0"/>
                  <w:vAlign w:val="center"/>
                </w:tcPr>
                <w:p>
                  <w:pPr>
                    <w:jc w:val="center"/>
                    <w:rPr>
                      <w:rFonts w:hint="default" w:ascii="Times New Roman" w:hAnsi="Times New Roman" w:cs="Times New Roman"/>
                      <w:color w:val="auto"/>
                      <w:szCs w:val="21"/>
                      <w:highlight w:val="none"/>
                    </w:rPr>
                  </w:pPr>
                </w:p>
              </w:tc>
              <w:tc>
                <w:tcPr>
                  <w:tcW w:w="378" w:type="pct"/>
                  <w:vMerge w:val="continue"/>
                  <w:noWrap w:val="0"/>
                  <w:vAlign w:val="center"/>
                </w:tcPr>
                <w:p>
                  <w:pPr>
                    <w:jc w:val="center"/>
                    <w:rPr>
                      <w:rFonts w:hint="default" w:ascii="Times New Roman" w:hAnsi="Times New Roman" w:cs="Times New Roman"/>
                      <w:color w:val="auto"/>
                      <w:spacing w:val="-20"/>
                      <w:sz w:val="21"/>
                      <w:szCs w:val="21"/>
                      <w:highlight w:val="none"/>
                    </w:rPr>
                  </w:pPr>
                </w:p>
              </w:tc>
              <w:tc>
                <w:tcPr>
                  <w:tcW w:w="357" w:type="pct"/>
                  <w:noWrap w:val="0"/>
                  <w:vAlign w:val="center"/>
                </w:tcPr>
                <w:p>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第三次</w:t>
                  </w:r>
                </w:p>
              </w:tc>
              <w:tc>
                <w:tcPr>
                  <w:tcW w:w="343" w:type="pct"/>
                  <w:noWrap w:val="0"/>
                  <w:vAlign w:val="center"/>
                </w:tcPr>
                <w:p>
                  <w:pPr>
                    <w:keepNext w:val="0"/>
                    <w:keepLines w:val="0"/>
                    <w:widowControl/>
                    <w:suppressLineNumbers w:val="0"/>
                    <w:jc w:val="center"/>
                    <w:textAlignment w:val="bottom"/>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lang w:val="en-US" w:eastAsia="zh-CN"/>
                    </w:rPr>
                    <w:t>47530</w:t>
                  </w:r>
                </w:p>
              </w:tc>
              <w:tc>
                <w:tcPr>
                  <w:tcW w:w="260" w:type="pct"/>
                  <w:noWrap w:val="0"/>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13.8</w:t>
                  </w:r>
                </w:p>
              </w:tc>
              <w:tc>
                <w:tcPr>
                  <w:tcW w:w="371"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color w:val="auto"/>
                      <w:sz w:val="21"/>
                      <w:szCs w:val="21"/>
                      <w:lang w:val="en-US" w:eastAsia="zh-CN"/>
                    </w:rPr>
                    <w:t>1.8</w:t>
                  </w:r>
                </w:p>
              </w:tc>
              <w:tc>
                <w:tcPr>
                  <w:tcW w:w="332"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color w:val="auto"/>
                      <w:sz w:val="21"/>
                      <w:szCs w:val="21"/>
                      <w:lang w:val="en-US" w:eastAsia="zh-CN"/>
                    </w:rPr>
                    <w:t>3.3</w:t>
                  </w:r>
                </w:p>
              </w:tc>
              <w:tc>
                <w:tcPr>
                  <w:tcW w:w="348" w:type="pct"/>
                  <w:noWrap w:val="0"/>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color w:val="auto"/>
                      <w:sz w:val="21"/>
                      <w:szCs w:val="21"/>
                      <w:lang w:val="en-US" w:eastAsia="zh-CN"/>
                    </w:rPr>
                    <w:t>0.086</w:t>
                  </w:r>
                </w:p>
              </w:tc>
              <w:tc>
                <w:tcPr>
                  <w:tcW w:w="356" w:type="pct"/>
                  <w:noWrap w:val="0"/>
                  <w:vAlign w:val="center"/>
                </w:tcPr>
                <w:p>
                  <w:pPr>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b w:val="0"/>
                      <w:bCs w:val="0"/>
                      <w:color w:val="auto"/>
                      <w:sz w:val="21"/>
                      <w:szCs w:val="21"/>
                      <w:lang w:val="en-US" w:eastAsia="zh-CN"/>
                    </w:rPr>
                    <w:t>5</w:t>
                  </w:r>
                </w:p>
              </w:tc>
              <w:tc>
                <w:tcPr>
                  <w:tcW w:w="346" w:type="pct"/>
                  <w:noWrap w:val="0"/>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b w:val="0"/>
                      <w:bCs w:val="0"/>
                      <w:color w:val="auto"/>
                      <w:sz w:val="21"/>
                      <w:szCs w:val="21"/>
                      <w:lang w:val="en-US" w:eastAsia="zh-CN"/>
                    </w:rPr>
                    <w:t>9</w:t>
                  </w:r>
                </w:p>
              </w:tc>
              <w:tc>
                <w:tcPr>
                  <w:tcW w:w="336" w:type="pct"/>
                  <w:noWrap w:val="0"/>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b w:val="0"/>
                      <w:bCs w:val="0"/>
                      <w:color w:val="auto"/>
                      <w:sz w:val="21"/>
                      <w:szCs w:val="21"/>
                      <w:lang w:val="en-US" w:eastAsia="zh-CN"/>
                    </w:rPr>
                    <w:t>0.24</w:t>
                  </w:r>
                </w:p>
              </w:tc>
              <w:tc>
                <w:tcPr>
                  <w:tcW w:w="385" w:type="pct"/>
                  <w:noWrap w:val="0"/>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b w:val="0"/>
                      <w:bCs w:val="0"/>
                      <w:color w:val="auto"/>
                      <w:sz w:val="21"/>
                      <w:szCs w:val="21"/>
                      <w:lang w:val="en-US" w:eastAsia="zh-CN"/>
                    </w:rPr>
                    <w:t>4</w:t>
                  </w:r>
                </w:p>
              </w:tc>
              <w:tc>
                <w:tcPr>
                  <w:tcW w:w="380"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b w:val="0"/>
                      <w:bCs w:val="0"/>
                      <w:color w:val="auto"/>
                      <w:sz w:val="21"/>
                      <w:szCs w:val="21"/>
                      <w:lang w:val="en-US" w:eastAsia="zh-CN"/>
                    </w:rPr>
                    <w:t>7</w:t>
                  </w:r>
                </w:p>
              </w:tc>
              <w:tc>
                <w:tcPr>
                  <w:tcW w:w="323" w:type="pct"/>
                  <w:noWrap w:val="0"/>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b w:val="0"/>
                      <w:bCs w:val="0"/>
                      <w:color w:val="auto"/>
                      <w:sz w:val="21"/>
                      <w:szCs w:val="21"/>
                      <w:lang w:val="en-US" w:eastAsia="zh-CN"/>
                    </w:rPr>
                    <w:t>0.19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9" w:type="pct"/>
                  <w:vMerge w:val="continue"/>
                  <w:noWrap w:val="0"/>
                  <w:vAlign w:val="center"/>
                </w:tcPr>
                <w:p>
                  <w:pPr>
                    <w:jc w:val="center"/>
                    <w:rPr>
                      <w:rFonts w:hint="default" w:ascii="Times New Roman" w:hAnsi="Times New Roman" w:cs="Times New Roman"/>
                      <w:color w:val="auto"/>
                      <w:szCs w:val="21"/>
                      <w:highlight w:val="none"/>
                    </w:rPr>
                  </w:pPr>
                </w:p>
              </w:tc>
              <w:tc>
                <w:tcPr>
                  <w:tcW w:w="239" w:type="pct"/>
                  <w:vMerge w:val="continue"/>
                  <w:noWrap w:val="0"/>
                  <w:vAlign w:val="center"/>
                </w:tcPr>
                <w:p>
                  <w:pPr>
                    <w:jc w:val="center"/>
                    <w:rPr>
                      <w:rFonts w:hint="default" w:ascii="Times New Roman" w:hAnsi="Times New Roman" w:cs="Times New Roman"/>
                      <w:color w:val="auto"/>
                      <w:szCs w:val="21"/>
                      <w:highlight w:val="none"/>
                    </w:rPr>
                  </w:pPr>
                </w:p>
              </w:tc>
              <w:tc>
                <w:tcPr>
                  <w:tcW w:w="378" w:type="pct"/>
                  <w:vMerge w:val="restart"/>
                  <w:noWrap w:val="0"/>
                  <w:vAlign w:val="center"/>
                </w:tcPr>
                <w:p>
                  <w:pPr>
                    <w:jc w:val="center"/>
                    <w:rPr>
                      <w:rFonts w:hint="default" w:ascii="Times New Roman" w:hAnsi="Times New Roman" w:eastAsia="宋体" w:cs="Times New Roman"/>
                      <w:color w:val="auto"/>
                      <w:spacing w:val="-20"/>
                      <w:sz w:val="21"/>
                      <w:szCs w:val="21"/>
                      <w:highlight w:val="none"/>
                      <w:lang w:val="en-US" w:eastAsia="zh-CN"/>
                    </w:rPr>
                  </w:pPr>
                  <w:r>
                    <w:rPr>
                      <w:rFonts w:hint="default" w:ascii="Times New Roman" w:hAnsi="Times New Roman" w:cs="Times New Roman"/>
                      <w:color w:val="auto"/>
                      <w:spacing w:val="-20"/>
                      <w:sz w:val="21"/>
                      <w:szCs w:val="21"/>
                    </w:rPr>
                    <w:t>20</w:t>
                  </w:r>
                  <w:r>
                    <w:rPr>
                      <w:rFonts w:hint="default" w:ascii="Times New Roman" w:hAnsi="Times New Roman" w:cs="Times New Roman"/>
                      <w:color w:val="auto"/>
                      <w:spacing w:val="-20"/>
                      <w:sz w:val="21"/>
                      <w:szCs w:val="21"/>
                      <w:lang w:val="en-US" w:eastAsia="zh-CN"/>
                    </w:rPr>
                    <w:t>24</w:t>
                  </w:r>
                  <w:r>
                    <w:rPr>
                      <w:rFonts w:hint="default" w:ascii="Times New Roman" w:hAnsi="Times New Roman" w:cs="Times New Roman"/>
                      <w:color w:val="auto"/>
                      <w:spacing w:val="-20"/>
                      <w:sz w:val="21"/>
                      <w:szCs w:val="21"/>
                    </w:rPr>
                    <w:t>.</w:t>
                  </w:r>
                  <w:r>
                    <w:rPr>
                      <w:rFonts w:hint="default" w:ascii="Times New Roman" w:hAnsi="Times New Roman" w:cs="Times New Roman"/>
                      <w:color w:val="auto"/>
                      <w:spacing w:val="-20"/>
                      <w:sz w:val="21"/>
                      <w:szCs w:val="21"/>
                      <w:lang w:val="en-US" w:eastAsia="zh-CN"/>
                    </w:rPr>
                    <w:t>09.13</w:t>
                  </w:r>
                </w:p>
              </w:tc>
              <w:tc>
                <w:tcPr>
                  <w:tcW w:w="357" w:type="pct"/>
                  <w:noWrap w:val="0"/>
                  <w:vAlign w:val="center"/>
                </w:tcPr>
                <w:p>
                  <w:pPr>
                    <w:jc w:val="center"/>
                    <w:rPr>
                      <w:rFonts w:hint="default" w:ascii="Times New Roman" w:hAnsi="Times New Roman" w:cs="Times New Roman"/>
                      <w:color w:val="auto"/>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第一次</w:t>
                  </w:r>
                </w:p>
              </w:tc>
              <w:tc>
                <w:tcPr>
                  <w:tcW w:w="343" w:type="pct"/>
                  <w:noWrap w:val="0"/>
                  <w:vAlign w:val="center"/>
                </w:tcPr>
                <w:p>
                  <w:pPr>
                    <w:keepNext w:val="0"/>
                    <w:keepLines w:val="0"/>
                    <w:widowControl/>
                    <w:suppressLineNumbers w:val="0"/>
                    <w:jc w:val="center"/>
                    <w:textAlignment w:val="bottom"/>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37466</w:t>
                  </w:r>
                </w:p>
              </w:tc>
              <w:tc>
                <w:tcPr>
                  <w:tcW w:w="260" w:type="pct"/>
                  <w:noWrap w:val="0"/>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8.7</w:t>
                  </w:r>
                </w:p>
              </w:tc>
              <w:tc>
                <w:tcPr>
                  <w:tcW w:w="371"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1.3</w:t>
                  </w:r>
                </w:p>
              </w:tc>
              <w:tc>
                <w:tcPr>
                  <w:tcW w:w="332"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1.4</w:t>
                  </w:r>
                </w:p>
              </w:tc>
              <w:tc>
                <w:tcPr>
                  <w:tcW w:w="348" w:type="pct"/>
                  <w:noWrap w:val="0"/>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0.049</w:t>
                  </w:r>
                </w:p>
              </w:tc>
              <w:tc>
                <w:tcPr>
                  <w:tcW w:w="356" w:type="pct"/>
                  <w:noWrap w:val="0"/>
                  <w:vAlign w:val="center"/>
                </w:tcPr>
                <w:p>
                  <w:pPr>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b w:val="0"/>
                      <w:bCs w:val="0"/>
                      <w:color w:val="auto"/>
                      <w:sz w:val="21"/>
                      <w:szCs w:val="21"/>
                      <w:lang w:val="en-US" w:eastAsia="zh-CN"/>
                    </w:rPr>
                    <w:t>&lt;2</w:t>
                  </w:r>
                </w:p>
              </w:tc>
              <w:tc>
                <w:tcPr>
                  <w:tcW w:w="346" w:type="pct"/>
                  <w:noWrap w:val="0"/>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b w:val="0"/>
                      <w:bCs w:val="0"/>
                      <w:color w:val="auto"/>
                      <w:sz w:val="21"/>
                      <w:szCs w:val="21"/>
                      <w:lang w:val="en-US" w:eastAsia="zh-CN"/>
                    </w:rPr>
                    <w:t>&lt;2</w:t>
                  </w:r>
                </w:p>
              </w:tc>
              <w:tc>
                <w:tcPr>
                  <w:tcW w:w="336" w:type="pct"/>
                  <w:noWrap w:val="0"/>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b/>
                      <w:bCs/>
                      <w:color w:val="auto"/>
                      <w:sz w:val="21"/>
                      <w:szCs w:val="21"/>
                      <w:lang w:val="en-US" w:eastAsia="zh-CN"/>
                    </w:rPr>
                    <w:t>/</w:t>
                  </w:r>
                </w:p>
              </w:tc>
              <w:tc>
                <w:tcPr>
                  <w:tcW w:w="385"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23</w:t>
                  </w:r>
                </w:p>
              </w:tc>
              <w:tc>
                <w:tcPr>
                  <w:tcW w:w="380"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24</w:t>
                  </w:r>
                </w:p>
              </w:tc>
              <w:tc>
                <w:tcPr>
                  <w:tcW w:w="323" w:type="pct"/>
                  <w:noWrap w:val="0"/>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9" w:type="pct"/>
                  <w:vMerge w:val="continue"/>
                  <w:noWrap w:val="0"/>
                  <w:vAlign w:val="center"/>
                </w:tcPr>
                <w:p>
                  <w:pPr>
                    <w:jc w:val="center"/>
                    <w:rPr>
                      <w:rFonts w:hint="default" w:ascii="Times New Roman" w:hAnsi="Times New Roman" w:cs="Times New Roman"/>
                      <w:color w:val="auto"/>
                      <w:szCs w:val="21"/>
                      <w:highlight w:val="none"/>
                    </w:rPr>
                  </w:pPr>
                </w:p>
              </w:tc>
              <w:tc>
                <w:tcPr>
                  <w:tcW w:w="239" w:type="pct"/>
                  <w:vMerge w:val="continue"/>
                  <w:noWrap w:val="0"/>
                  <w:vAlign w:val="center"/>
                </w:tcPr>
                <w:p>
                  <w:pPr>
                    <w:jc w:val="center"/>
                    <w:rPr>
                      <w:rFonts w:hint="default" w:ascii="Times New Roman" w:hAnsi="Times New Roman" w:cs="Times New Roman"/>
                      <w:color w:val="auto"/>
                      <w:szCs w:val="21"/>
                      <w:highlight w:val="none"/>
                    </w:rPr>
                  </w:pPr>
                </w:p>
              </w:tc>
              <w:tc>
                <w:tcPr>
                  <w:tcW w:w="378" w:type="pct"/>
                  <w:vMerge w:val="continue"/>
                  <w:noWrap w:val="0"/>
                  <w:vAlign w:val="center"/>
                </w:tcPr>
                <w:p>
                  <w:pPr>
                    <w:jc w:val="center"/>
                    <w:rPr>
                      <w:rFonts w:hint="default" w:ascii="Times New Roman" w:hAnsi="Times New Roman" w:cs="Times New Roman"/>
                      <w:color w:val="auto"/>
                      <w:szCs w:val="21"/>
                      <w:highlight w:val="none"/>
                    </w:rPr>
                  </w:pPr>
                </w:p>
              </w:tc>
              <w:tc>
                <w:tcPr>
                  <w:tcW w:w="357" w:type="pct"/>
                  <w:noWrap w:val="0"/>
                  <w:vAlign w:val="center"/>
                </w:tcPr>
                <w:p>
                  <w:pPr>
                    <w:jc w:val="center"/>
                    <w:rPr>
                      <w:rFonts w:hint="default" w:ascii="Times New Roman" w:hAnsi="Times New Roman" w:cs="Times New Roman"/>
                      <w:color w:val="auto"/>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第二次</w:t>
                  </w:r>
                </w:p>
              </w:tc>
              <w:tc>
                <w:tcPr>
                  <w:tcW w:w="343" w:type="pct"/>
                  <w:noWrap w:val="0"/>
                  <w:vAlign w:val="center"/>
                </w:tcPr>
                <w:p>
                  <w:pPr>
                    <w:keepNext w:val="0"/>
                    <w:keepLines w:val="0"/>
                    <w:widowControl/>
                    <w:suppressLineNumbers w:val="0"/>
                    <w:jc w:val="center"/>
                    <w:textAlignment w:val="bottom"/>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36963</w:t>
                  </w:r>
                </w:p>
              </w:tc>
              <w:tc>
                <w:tcPr>
                  <w:tcW w:w="260" w:type="pct"/>
                  <w:noWrap w:val="0"/>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9.2</w:t>
                  </w:r>
                </w:p>
              </w:tc>
              <w:tc>
                <w:tcPr>
                  <w:tcW w:w="371"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1.5</w:t>
                  </w:r>
                </w:p>
              </w:tc>
              <w:tc>
                <w:tcPr>
                  <w:tcW w:w="332"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1.7</w:t>
                  </w:r>
                </w:p>
              </w:tc>
              <w:tc>
                <w:tcPr>
                  <w:tcW w:w="348" w:type="pct"/>
                  <w:noWrap w:val="0"/>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0.055</w:t>
                  </w:r>
                </w:p>
              </w:tc>
              <w:tc>
                <w:tcPr>
                  <w:tcW w:w="356" w:type="pct"/>
                  <w:noWrap w:val="0"/>
                  <w:vAlign w:val="center"/>
                </w:tcPr>
                <w:p>
                  <w:pPr>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b w:val="0"/>
                      <w:bCs w:val="0"/>
                      <w:color w:val="auto"/>
                      <w:sz w:val="21"/>
                      <w:szCs w:val="21"/>
                      <w:lang w:val="en-US" w:eastAsia="zh-CN"/>
                    </w:rPr>
                    <w:t>&lt;2</w:t>
                  </w:r>
                </w:p>
              </w:tc>
              <w:tc>
                <w:tcPr>
                  <w:tcW w:w="346" w:type="pct"/>
                  <w:noWrap w:val="0"/>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b w:val="0"/>
                      <w:bCs w:val="0"/>
                      <w:color w:val="auto"/>
                      <w:sz w:val="21"/>
                      <w:szCs w:val="21"/>
                      <w:lang w:val="en-US" w:eastAsia="zh-CN"/>
                    </w:rPr>
                    <w:t>&lt;2</w:t>
                  </w:r>
                </w:p>
              </w:tc>
              <w:tc>
                <w:tcPr>
                  <w:tcW w:w="336" w:type="pct"/>
                  <w:noWrap w:val="0"/>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b/>
                      <w:bCs/>
                      <w:color w:val="auto"/>
                      <w:sz w:val="21"/>
                      <w:szCs w:val="21"/>
                      <w:lang w:val="en-US" w:eastAsia="zh-CN"/>
                    </w:rPr>
                    <w:t>/</w:t>
                  </w:r>
                </w:p>
              </w:tc>
              <w:tc>
                <w:tcPr>
                  <w:tcW w:w="385"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14</w:t>
                  </w:r>
                </w:p>
              </w:tc>
              <w:tc>
                <w:tcPr>
                  <w:tcW w:w="380"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15</w:t>
                  </w:r>
                </w:p>
              </w:tc>
              <w:tc>
                <w:tcPr>
                  <w:tcW w:w="323" w:type="pct"/>
                  <w:noWrap w:val="0"/>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9" w:type="pct"/>
                  <w:vMerge w:val="continue"/>
                  <w:noWrap w:val="0"/>
                  <w:vAlign w:val="center"/>
                </w:tcPr>
                <w:p>
                  <w:pPr>
                    <w:jc w:val="center"/>
                    <w:rPr>
                      <w:rFonts w:hint="default" w:ascii="Times New Roman" w:hAnsi="Times New Roman" w:cs="Times New Roman"/>
                      <w:color w:val="auto"/>
                      <w:szCs w:val="21"/>
                      <w:highlight w:val="none"/>
                    </w:rPr>
                  </w:pPr>
                </w:p>
              </w:tc>
              <w:tc>
                <w:tcPr>
                  <w:tcW w:w="239" w:type="pct"/>
                  <w:vMerge w:val="continue"/>
                  <w:noWrap w:val="0"/>
                  <w:vAlign w:val="center"/>
                </w:tcPr>
                <w:p>
                  <w:pPr>
                    <w:jc w:val="center"/>
                    <w:rPr>
                      <w:rFonts w:hint="default" w:ascii="Times New Roman" w:hAnsi="Times New Roman" w:cs="Times New Roman"/>
                      <w:color w:val="auto"/>
                      <w:szCs w:val="21"/>
                      <w:highlight w:val="none"/>
                    </w:rPr>
                  </w:pPr>
                </w:p>
              </w:tc>
              <w:tc>
                <w:tcPr>
                  <w:tcW w:w="378" w:type="pct"/>
                  <w:vMerge w:val="continue"/>
                  <w:noWrap w:val="0"/>
                  <w:vAlign w:val="center"/>
                </w:tcPr>
                <w:p>
                  <w:pPr>
                    <w:jc w:val="center"/>
                    <w:rPr>
                      <w:rFonts w:hint="default" w:ascii="Times New Roman" w:hAnsi="Times New Roman" w:cs="Times New Roman"/>
                      <w:color w:val="auto"/>
                      <w:szCs w:val="21"/>
                      <w:highlight w:val="none"/>
                    </w:rPr>
                  </w:pPr>
                </w:p>
              </w:tc>
              <w:tc>
                <w:tcPr>
                  <w:tcW w:w="357" w:type="pct"/>
                  <w:noWrap w:val="0"/>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第三次</w:t>
                  </w:r>
                </w:p>
              </w:tc>
              <w:tc>
                <w:tcPr>
                  <w:tcW w:w="343" w:type="pct"/>
                  <w:noWrap w:val="0"/>
                  <w:vAlign w:val="center"/>
                </w:tcPr>
                <w:p>
                  <w:pPr>
                    <w:keepNext w:val="0"/>
                    <w:keepLines w:val="0"/>
                    <w:widowControl/>
                    <w:suppressLineNumbers w:val="0"/>
                    <w:jc w:val="center"/>
                    <w:textAlignment w:val="bottom"/>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37613</w:t>
                  </w:r>
                </w:p>
              </w:tc>
              <w:tc>
                <w:tcPr>
                  <w:tcW w:w="260" w:type="pct"/>
                  <w:noWrap w:val="0"/>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8.9</w:t>
                  </w:r>
                </w:p>
              </w:tc>
              <w:tc>
                <w:tcPr>
                  <w:tcW w:w="371"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1.2</w:t>
                  </w:r>
                </w:p>
              </w:tc>
              <w:tc>
                <w:tcPr>
                  <w:tcW w:w="332"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1.3</w:t>
                  </w:r>
                </w:p>
              </w:tc>
              <w:tc>
                <w:tcPr>
                  <w:tcW w:w="348" w:type="pct"/>
                  <w:noWrap w:val="0"/>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0.045</w:t>
                  </w:r>
                </w:p>
              </w:tc>
              <w:tc>
                <w:tcPr>
                  <w:tcW w:w="356" w:type="pct"/>
                  <w:noWrap w:val="0"/>
                  <w:vAlign w:val="center"/>
                </w:tcPr>
                <w:p>
                  <w:pPr>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b w:val="0"/>
                      <w:bCs w:val="0"/>
                      <w:color w:val="auto"/>
                      <w:sz w:val="21"/>
                      <w:szCs w:val="21"/>
                      <w:lang w:val="en-US" w:eastAsia="zh-CN"/>
                    </w:rPr>
                    <w:t>&lt;2</w:t>
                  </w:r>
                </w:p>
              </w:tc>
              <w:tc>
                <w:tcPr>
                  <w:tcW w:w="346" w:type="pct"/>
                  <w:noWrap w:val="0"/>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b w:val="0"/>
                      <w:bCs w:val="0"/>
                      <w:color w:val="auto"/>
                      <w:sz w:val="21"/>
                      <w:szCs w:val="21"/>
                      <w:lang w:val="en-US" w:eastAsia="zh-CN"/>
                    </w:rPr>
                    <w:t>&lt;2</w:t>
                  </w:r>
                </w:p>
              </w:tc>
              <w:tc>
                <w:tcPr>
                  <w:tcW w:w="336" w:type="pct"/>
                  <w:noWrap w:val="0"/>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b/>
                      <w:bCs/>
                      <w:color w:val="auto"/>
                      <w:sz w:val="21"/>
                      <w:szCs w:val="21"/>
                      <w:lang w:val="en-US" w:eastAsia="zh-CN"/>
                    </w:rPr>
                    <w:t>/</w:t>
                  </w:r>
                </w:p>
              </w:tc>
              <w:tc>
                <w:tcPr>
                  <w:tcW w:w="385"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12</w:t>
                  </w:r>
                </w:p>
              </w:tc>
              <w:tc>
                <w:tcPr>
                  <w:tcW w:w="380"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13</w:t>
                  </w:r>
                </w:p>
              </w:tc>
              <w:tc>
                <w:tcPr>
                  <w:tcW w:w="323" w:type="pct"/>
                  <w:noWrap w:val="0"/>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20" w:type="pct"/>
                  <w:gridSpan w:val="6"/>
                  <w:noWrap w:val="0"/>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标准限值</w:t>
                  </w:r>
                  <w:r>
                    <w:rPr>
                      <w:rFonts w:hint="default" w:ascii="Times New Roman" w:hAnsi="Times New Roman" w:cs="Times New Roman"/>
                      <w:color w:val="auto"/>
                      <w:sz w:val="21"/>
                      <w:szCs w:val="21"/>
                      <w:lang w:eastAsia="zh-CN"/>
                    </w:rPr>
                    <w:t>（</w:t>
                  </w:r>
                  <w:r>
                    <w:rPr>
                      <w:rFonts w:hint="default" w:ascii="Times New Roman" w:hAnsi="Times New Roman" w:cs="Times New Roman"/>
                      <w:color w:val="auto"/>
                      <w:sz w:val="21"/>
                      <w:szCs w:val="21"/>
                    </w:rPr>
                    <w:t>mg/m</w:t>
                  </w:r>
                  <w:r>
                    <w:rPr>
                      <w:rFonts w:hint="default" w:ascii="Times New Roman" w:hAnsi="Times New Roman" w:cs="Times New Roman"/>
                      <w:color w:val="auto"/>
                      <w:sz w:val="21"/>
                      <w:szCs w:val="21"/>
                      <w:vertAlign w:val="superscript"/>
                    </w:rPr>
                    <w:t>3</w:t>
                  </w:r>
                  <w:r>
                    <w:rPr>
                      <w:rFonts w:hint="default" w:ascii="Times New Roman" w:hAnsi="Times New Roman" w:cs="Times New Roman"/>
                      <w:color w:val="auto"/>
                      <w:sz w:val="21"/>
                      <w:szCs w:val="21"/>
                      <w:lang w:eastAsia="zh-CN"/>
                    </w:rPr>
                    <w:t>）</w:t>
                  </w:r>
                </w:p>
              </w:tc>
              <w:tc>
                <w:tcPr>
                  <w:tcW w:w="371"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cs="Times New Roman"/>
                      <w:i w:val="0"/>
                      <w:iCs w:val="0"/>
                      <w:color w:val="auto"/>
                      <w:kern w:val="0"/>
                      <w:sz w:val="21"/>
                      <w:szCs w:val="21"/>
                      <w:u w:val="none"/>
                      <w:lang w:val="en-US" w:eastAsia="zh-CN" w:bidi="ar"/>
                    </w:rPr>
                    <w:t>-</w:t>
                  </w:r>
                </w:p>
              </w:tc>
              <w:tc>
                <w:tcPr>
                  <w:tcW w:w="332"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cs="Times New Roman"/>
                      <w:i w:val="0"/>
                      <w:iCs w:val="0"/>
                      <w:color w:val="auto"/>
                      <w:kern w:val="0"/>
                      <w:sz w:val="21"/>
                      <w:szCs w:val="21"/>
                      <w:u w:val="none"/>
                      <w:lang w:val="en-US" w:eastAsia="zh-CN" w:bidi="ar"/>
                    </w:rPr>
                    <w:t>15</w:t>
                  </w:r>
                </w:p>
              </w:tc>
              <w:tc>
                <w:tcPr>
                  <w:tcW w:w="348" w:type="pct"/>
                  <w:noWrap w:val="0"/>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cs="Times New Roman"/>
                      <w:i w:val="0"/>
                      <w:iCs w:val="0"/>
                      <w:color w:val="auto"/>
                      <w:kern w:val="0"/>
                      <w:sz w:val="21"/>
                      <w:szCs w:val="21"/>
                      <w:u w:val="none"/>
                      <w:lang w:val="en-US" w:eastAsia="zh-CN" w:bidi="ar"/>
                    </w:rPr>
                    <w:t>-</w:t>
                  </w:r>
                </w:p>
              </w:tc>
              <w:tc>
                <w:tcPr>
                  <w:tcW w:w="356" w:type="pct"/>
                  <w:noWrap w:val="0"/>
                  <w:vAlign w:val="center"/>
                </w:tcPr>
                <w:p>
                  <w:pPr>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i w:val="0"/>
                      <w:iCs w:val="0"/>
                      <w:color w:val="auto"/>
                      <w:kern w:val="0"/>
                      <w:sz w:val="21"/>
                      <w:szCs w:val="21"/>
                      <w:u w:val="none"/>
                      <w:lang w:val="en-US" w:eastAsia="zh-CN" w:bidi="ar"/>
                    </w:rPr>
                    <w:t>-</w:t>
                  </w:r>
                </w:p>
              </w:tc>
              <w:tc>
                <w:tcPr>
                  <w:tcW w:w="346" w:type="pct"/>
                  <w:noWrap w:val="0"/>
                  <w:vAlign w:val="center"/>
                </w:tcPr>
                <w:p>
                  <w:pPr>
                    <w:keepNext w:val="0"/>
                    <w:keepLines w:val="0"/>
                    <w:widowControl/>
                    <w:suppressLineNumbers w:val="0"/>
                    <w:jc w:val="center"/>
                    <w:textAlignment w:val="bottom"/>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150</w:t>
                  </w:r>
                </w:p>
              </w:tc>
              <w:tc>
                <w:tcPr>
                  <w:tcW w:w="336" w:type="pct"/>
                  <w:noWrap w:val="0"/>
                  <w:vAlign w:val="center"/>
                </w:tcPr>
                <w:p>
                  <w:pPr>
                    <w:keepNext w:val="0"/>
                    <w:keepLines w:val="0"/>
                    <w:widowControl/>
                    <w:suppressLineNumbers w:val="0"/>
                    <w:jc w:val="center"/>
                    <w:textAlignment w:val="bottom"/>
                    <w:rPr>
                      <w:rFonts w:hint="default" w:ascii="Times New Roman" w:hAnsi="Times New Roman" w:eastAsia="宋体" w:cs="Times New Roman"/>
                      <w:b/>
                      <w:bCs/>
                      <w:color w:val="auto"/>
                      <w:sz w:val="21"/>
                      <w:szCs w:val="21"/>
                      <w:lang w:val="en-US" w:eastAsia="zh-CN"/>
                    </w:rPr>
                  </w:pPr>
                  <w:r>
                    <w:rPr>
                      <w:rFonts w:hint="default" w:ascii="Times New Roman" w:hAnsi="Times New Roman" w:cs="Times New Roman"/>
                      <w:i w:val="0"/>
                      <w:iCs w:val="0"/>
                      <w:color w:val="auto"/>
                      <w:kern w:val="0"/>
                      <w:sz w:val="21"/>
                      <w:szCs w:val="21"/>
                      <w:u w:val="none"/>
                      <w:lang w:val="en-US" w:eastAsia="zh-CN" w:bidi="ar"/>
                    </w:rPr>
                    <w:t>-</w:t>
                  </w:r>
                </w:p>
              </w:tc>
              <w:tc>
                <w:tcPr>
                  <w:tcW w:w="385"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cs="Times New Roman"/>
                      <w:i w:val="0"/>
                      <w:iCs w:val="0"/>
                      <w:color w:val="auto"/>
                      <w:kern w:val="0"/>
                      <w:sz w:val="21"/>
                      <w:szCs w:val="21"/>
                      <w:u w:val="none"/>
                      <w:lang w:val="en-US" w:eastAsia="zh-CN" w:bidi="ar"/>
                    </w:rPr>
                    <w:t>-</w:t>
                  </w:r>
                </w:p>
              </w:tc>
              <w:tc>
                <w:tcPr>
                  <w:tcW w:w="380"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cs="Times New Roman"/>
                      <w:i w:val="0"/>
                      <w:iCs w:val="0"/>
                      <w:color w:val="auto"/>
                      <w:kern w:val="0"/>
                      <w:sz w:val="21"/>
                      <w:szCs w:val="21"/>
                      <w:u w:val="none"/>
                      <w:lang w:val="en-US" w:eastAsia="zh-CN" w:bidi="ar"/>
                    </w:rPr>
                    <w:t>300</w:t>
                  </w:r>
                </w:p>
              </w:tc>
              <w:tc>
                <w:tcPr>
                  <w:tcW w:w="323" w:type="pct"/>
                  <w:noWrap w:val="0"/>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cs="Times New Roman"/>
                      <w:i w:val="0"/>
                      <w:iCs w:val="0"/>
                      <w:color w:val="auto"/>
                      <w:kern w:val="0"/>
                      <w:sz w:val="21"/>
                      <w:szCs w:val="21"/>
                      <w:u w:val="none"/>
                      <w:lang w:val="en-US" w:eastAsia="zh-CN" w:bidi="ar"/>
                    </w:rPr>
                    <w:t>-</w:t>
                  </w:r>
                </w:p>
              </w:tc>
            </w:tr>
          </w:tbl>
          <w:p>
            <w:pPr>
              <w:pStyle w:val="73"/>
              <w:adjustRightInd w:val="0"/>
              <w:snapToGrid w:val="0"/>
              <w:spacing w:beforeLines="20" w:afterLines="20" w:line="240" w:lineRule="auto"/>
              <w:ind w:firstLine="0" w:firstLineChars="0"/>
              <w:jc w:val="left"/>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注：①排气筒高度均为40.5m；②表中检测结果低于方法检出限用</w:t>
            </w:r>
            <w:r>
              <w:rPr>
                <w:rFonts w:hint="default" w:ascii="Times New Roman" w:hAnsi="Times New Roman" w:cs="Times New Roman"/>
                <w:i w:val="0"/>
                <w:iCs w:val="0"/>
                <w:color w:val="auto"/>
                <w:kern w:val="0"/>
                <w:sz w:val="21"/>
                <w:szCs w:val="21"/>
                <w:highlight w:val="none"/>
                <w:u w:val="none"/>
                <w:lang w:val="en-US" w:eastAsia="zh-CN" w:bidi="ar"/>
              </w:rPr>
              <w:t>“</w:t>
            </w:r>
            <w:r>
              <w:rPr>
                <w:rFonts w:hint="default" w:ascii="Times New Roman" w:hAnsi="Times New Roman" w:eastAsia="宋体" w:cs="Times New Roman"/>
                <w:b w:val="0"/>
                <w:bCs w:val="0"/>
                <w:color w:val="auto"/>
                <w:sz w:val="21"/>
                <w:szCs w:val="21"/>
                <w:lang w:val="en-US" w:eastAsia="zh-CN"/>
              </w:rPr>
              <w:t>&lt;</w:t>
            </w:r>
            <w:r>
              <w:rPr>
                <w:rFonts w:hint="default" w:ascii="Times New Roman" w:hAnsi="Times New Roman" w:eastAsia="宋体" w:cs="Times New Roman"/>
                <w:i w:val="0"/>
                <w:iCs w:val="0"/>
                <w:color w:val="auto"/>
                <w:kern w:val="0"/>
                <w:sz w:val="21"/>
                <w:szCs w:val="21"/>
                <w:highlight w:val="none"/>
                <w:u w:val="none"/>
                <w:lang w:val="en-US" w:eastAsia="zh-CN" w:bidi="ar"/>
              </w:rPr>
              <w:t>检出限</w:t>
            </w:r>
            <w:r>
              <w:rPr>
                <w:rFonts w:hint="default" w:ascii="Times New Roman" w:hAnsi="Times New Roman" w:cs="Times New Roman"/>
                <w:i w:val="0"/>
                <w:iCs w:val="0"/>
                <w:color w:val="auto"/>
                <w:kern w:val="0"/>
                <w:sz w:val="21"/>
                <w:szCs w:val="21"/>
                <w:highlight w:val="none"/>
                <w:u w:val="none"/>
                <w:lang w:val="en-US" w:eastAsia="zh-CN" w:bidi="ar"/>
              </w:rPr>
              <w:t>”</w:t>
            </w:r>
            <w:r>
              <w:rPr>
                <w:rFonts w:hint="default" w:ascii="Times New Roman" w:hAnsi="Times New Roman" w:eastAsia="宋体" w:cs="Times New Roman"/>
                <w:i w:val="0"/>
                <w:iCs w:val="0"/>
                <w:color w:val="auto"/>
                <w:kern w:val="0"/>
                <w:sz w:val="21"/>
                <w:szCs w:val="21"/>
                <w:highlight w:val="none"/>
                <w:u w:val="none"/>
                <w:lang w:val="en-US" w:eastAsia="zh-CN" w:bidi="ar"/>
              </w:rPr>
              <w:t>表示；③基准含氧量为</w:t>
            </w:r>
            <w:r>
              <w:rPr>
                <w:rFonts w:hint="default" w:ascii="Times New Roman" w:hAnsi="Times New Roman" w:cs="Times New Roman"/>
                <w:i w:val="0"/>
                <w:iCs w:val="0"/>
                <w:color w:val="auto"/>
                <w:kern w:val="0"/>
                <w:sz w:val="21"/>
                <w:szCs w:val="21"/>
                <w:highlight w:val="none"/>
                <w:u w:val="none"/>
                <w:lang w:val="en-US" w:eastAsia="zh-CN" w:bidi="ar"/>
              </w:rPr>
              <w:t>8</w:t>
            </w:r>
            <w:r>
              <w:rPr>
                <w:rFonts w:hint="default" w:ascii="Times New Roman" w:hAnsi="Times New Roman" w:eastAsia="宋体" w:cs="Times New Roman"/>
                <w:i w:val="0"/>
                <w:iCs w:val="0"/>
                <w:color w:val="auto"/>
                <w:kern w:val="0"/>
                <w:sz w:val="21"/>
                <w:szCs w:val="21"/>
                <w:highlight w:val="none"/>
                <w:u w:val="none"/>
                <w:lang w:val="en-US" w:eastAsia="zh-CN" w:bidi="ar"/>
              </w:rPr>
              <w:t>%</w:t>
            </w:r>
            <w:r>
              <w:rPr>
                <w:rFonts w:hint="default" w:ascii="Times New Roman" w:hAnsi="Times New Roman" w:cs="Times New Roman"/>
                <w:i w:val="0"/>
                <w:iCs w:val="0"/>
                <w:color w:val="auto"/>
                <w:kern w:val="0"/>
                <w:sz w:val="21"/>
                <w:szCs w:val="21"/>
                <w:highlight w:val="none"/>
                <w:u w:val="none"/>
                <w:lang w:val="en-US" w:eastAsia="zh-CN" w:bidi="ar"/>
              </w:rPr>
              <w:t>；④2天监测含氧量差距大，和开炉有关。</w:t>
            </w:r>
          </w:p>
          <w:p>
            <w:pPr>
              <w:pStyle w:val="70"/>
              <w:adjustRightInd w:val="0"/>
              <w:snapToGrid w:val="0"/>
              <w:spacing w:before="95" w:beforeLines="30" w:after="95" w:afterLines="30" w:line="240" w:lineRule="auto"/>
              <w:ind w:firstLineChars="0"/>
              <w:jc w:val="center"/>
              <w:textAlignment w:val="baseline"/>
              <w:outlineLvl w:val="9"/>
              <w:rPr>
                <w:rFonts w:ascii="Times New Roman" w:hAnsi="Times New Roman" w:eastAsia="黑体" w:cs="Times New Roman"/>
                <w:b w:val="0"/>
                <w:color w:val="auto"/>
                <w:sz w:val="24"/>
                <w:szCs w:val="20"/>
                <w:highlight w:val="none"/>
                <w:lang w:bidi="ar"/>
              </w:rPr>
            </w:pPr>
            <w:r>
              <w:rPr>
                <w:rFonts w:ascii="Times New Roman" w:hAnsi="Times New Roman" w:eastAsia="黑体" w:cs="Times New Roman"/>
                <w:b w:val="0"/>
                <w:color w:val="auto"/>
                <w:sz w:val="24"/>
                <w:szCs w:val="20"/>
                <w:highlight w:val="none"/>
                <w:lang w:bidi="ar"/>
              </w:rPr>
              <w:t>表7.2-</w:t>
            </w:r>
            <w:r>
              <w:rPr>
                <w:rFonts w:hint="default" w:ascii="Times New Roman" w:hAnsi="Times New Roman" w:eastAsia="黑体" w:cs="Times New Roman"/>
                <w:b w:val="0"/>
                <w:color w:val="auto"/>
                <w:sz w:val="24"/>
                <w:szCs w:val="20"/>
                <w:highlight w:val="none"/>
                <w:lang w:val="en-US" w:eastAsia="zh-CN" w:bidi="ar"/>
              </w:rPr>
              <w:t>2</w:t>
            </w:r>
            <w:r>
              <w:rPr>
                <w:rFonts w:ascii="Times New Roman" w:hAnsi="Times New Roman" w:eastAsia="黑体" w:cs="Times New Roman"/>
                <w:b w:val="0"/>
                <w:color w:val="auto"/>
                <w:sz w:val="24"/>
                <w:szCs w:val="20"/>
                <w:highlight w:val="none"/>
                <w:lang w:bidi="ar"/>
              </w:rPr>
              <w:t xml:space="preserve">  厂界无组织颗粒物监测结果</w:t>
            </w:r>
          </w:p>
          <w:tbl>
            <w:tblPr>
              <w:tblStyle w:val="25"/>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1206"/>
              <w:gridCol w:w="1364"/>
              <w:gridCol w:w="1290"/>
              <w:gridCol w:w="1973"/>
              <w:gridCol w:w="2110"/>
              <w:gridCol w:w="2120"/>
              <w:gridCol w:w="2088"/>
              <w:gridCol w:w="18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31" w:type="pct"/>
                  <w:vMerge w:val="restart"/>
                  <w:vAlign w:val="center"/>
                </w:tcPr>
                <w:p>
                  <w:pPr>
                    <w:snapToGrid w:val="0"/>
                    <w:spacing w:line="260" w:lineRule="exact"/>
                    <w:jc w:val="center"/>
                    <w:rPr>
                      <w:rFonts w:ascii="Times New Roman" w:hAnsi="Times New Roman"/>
                      <w:color w:val="auto"/>
                      <w:szCs w:val="21"/>
                    </w:rPr>
                  </w:pPr>
                  <w:r>
                    <w:rPr>
                      <w:rFonts w:ascii="Times New Roman" w:hAnsi="Times New Roman"/>
                      <w:color w:val="auto"/>
                      <w:szCs w:val="21"/>
                    </w:rPr>
                    <w:t>点位名称</w:t>
                  </w:r>
                </w:p>
              </w:tc>
              <w:tc>
                <w:tcPr>
                  <w:tcW w:w="487" w:type="pct"/>
                  <w:vMerge w:val="restart"/>
                  <w:vAlign w:val="center"/>
                </w:tcPr>
                <w:p>
                  <w:pPr>
                    <w:snapToGrid w:val="0"/>
                    <w:spacing w:line="260" w:lineRule="exact"/>
                    <w:jc w:val="center"/>
                    <w:rPr>
                      <w:rFonts w:ascii="Times New Roman" w:hAnsi="Times New Roman"/>
                      <w:color w:val="auto"/>
                      <w:szCs w:val="21"/>
                    </w:rPr>
                  </w:pPr>
                  <w:r>
                    <w:rPr>
                      <w:rFonts w:ascii="Times New Roman" w:hAnsi="Times New Roman"/>
                      <w:color w:val="auto"/>
                      <w:szCs w:val="21"/>
                    </w:rPr>
                    <w:t>采样日期</w:t>
                  </w:r>
                </w:p>
              </w:tc>
              <w:tc>
                <w:tcPr>
                  <w:tcW w:w="461" w:type="pct"/>
                  <w:vMerge w:val="restart"/>
                  <w:tcBorders>
                    <w:right w:val="single" w:color="auto" w:sz="4" w:space="0"/>
                  </w:tcBorders>
                  <w:vAlign w:val="center"/>
                </w:tcPr>
                <w:p>
                  <w:pPr>
                    <w:snapToGrid w:val="0"/>
                    <w:spacing w:line="260" w:lineRule="exact"/>
                    <w:jc w:val="center"/>
                    <w:rPr>
                      <w:rFonts w:ascii="Times New Roman" w:hAnsi="Times New Roman"/>
                      <w:color w:val="auto"/>
                      <w:szCs w:val="21"/>
                    </w:rPr>
                  </w:pPr>
                  <w:r>
                    <w:rPr>
                      <w:rFonts w:ascii="Times New Roman" w:hAnsi="Times New Roman"/>
                      <w:color w:val="auto"/>
                      <w:szCs w:val="21"/>
                    </w:rPr>
                    <w:t>单位</w:t>
                  </w:r>
                </w:p>
              </w:tc>
              <w:tc>
                <w:tcPr>
                  <w:tcW w:w="3620" w:type="pct"/>
                  <w:gridSpan w:val="5"/>
                  <w:tcBorders>
                    <w:right w:val="single" w:color="auto" w:sz="4" w:space="0"/>
                  </w:tcBorders>
                  <w:vAlign w:val="center"/>
                </w:tcPr>
                <w:p>
                  <w:pPr>
                    <w:snapToGrid w:val="0"/>
                    <w:spacing w:line="260" w:lineRule="exact"/>
                    <w:jc w:val="center"/>
                    <w:rPr>
                      <w:rFonts w:ascii="Times New Roman" w:hAnsi="Times New Roman"/>
                      <w:color w:val="auto"/>
                      <w:szCs w:val="21"/>
                    </w:rPr>
                  </w:pPr>
                  <w:r>
                    <w:rPr>
                      <w:rFonts w:ascii="Times New Roman" w:hAnsi="Times New Roman"/>
                      <w:color w:val="auto"/>
                      <w:szCs w:val="21"/>
                    </w:rPr>
                    <w:t>频次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31" w:type="pct"/>
                  <w:vMerge w:val="continue"/>
                  <w:vAlign w:val="center"/>
                </w:tcPr>
                <w:p>
                  <w:pPr>
                    <w:snapToGrid w:val="0"/>
                    <w:spacing w:line="260" w:lineRule="exact"/>
                    <w:jc w:val="center"/>
                    <w:rPr>
                      <w:rFonts w:ascii="Times New Roman" w:hAnsi="Times New Roman"/>
                      <w:color w:val="auto"/>
                      <w:szCs w:val="21"/>
                    </w:rPr>
                  </w:pPr>
                </w:p>
              </w:tc>
              <w:tc>
                <w:tcPr>
                  <w:tcW w:w="487" w:type="pct"/>
                  <w:vMerge w:val="continue"/>
                  <w:vAlign w:val="center"/>
                </w:tcPr>
                <w:p>
                  <w:pPr>
                    <w:snapToGrid w:val="0"/>
                    <w:spacing w:line="260" w:lineRule="exact"/>
                    <w:jc w:val="center"/>
                    <w:rPr>
                      <w:rFonts w:ascii="Times New Roman" w:hAnsi="Times New Roman"/>
                      <w:color w:val="auto"/>
                      <w:szCs w:val="21"/>
                    </w:rPr>
                  </w:pPr>
                </w:p>
              </w:tc>
              <w:tc>
                <w:tcPr>
                  <w:tcW w:w="461" w:type="pct"/>
                  <w:vMerge w:val="continue"/>
                  <w:tcBorders>
                    <w:right w:val="single" w:color="auto" w:sz="4" w:space="0"/>
                  </w:tcBorders>
                  <w:vAlign w:val="center"/>
                </w:tcPr>
                <w:p>
                  <w:pPr>
                    <w:snapToGrid w:val="0"/>
                    <w:spacing w:line="260" w:lineRule="exact"/>
                    <w:jc w:val="center"/>
                    <w:rPr>
                      <w:rFonts w:ascii="Times New Roman" w:hAnsi="Times New Roman"/>
                      <w:color w:val="auto"/>
                      <w:szCs w:val="21"/>
                    </w:rPr>
                  </w:pPr>
                </w:p>
              </w:tc>
              <w:tc>
                <w:tcPr>
                  <w:tcW w:w="705" w:type="pct"/>
                  <w:tcBorders>
                    <w:right w:val="single" w:color="auto" w:sz="4" w:space="0"/>
                  </w:tcBorders>
                  <w:vAlign w:val="center"/>
                </w:tcPr>
                <w:p>
                  <w:pPr>
                    <w:snapToGrid w:val="0"/>
                    <w:spacing w:line="260" w:lineRule="exact"/>
                    <w:jc w:val="center"/>
                    <w:rPr>
                      <w:rFonts w:ascii="Times New Roman" w:hAnsi="Times New Roman"/>
                      <w:color w:val="auto"/>
                      <w:szCs w:val="21"/>
                    </w:rPr>
                  </w:pPr>
                  <w:r>
                    <w:rPr>
                      <w:rFonts w:ascii="Times New Roman" w:hAnsi="Times New Roman"/>
                      <w:color w:val="auto"/>
                      <w:szCs w:val="21"/>
                    </w:rPr>
                    <w:t>第一次</w:t>
                  </w:r>
                </w:p>
              </w:tc>
              <w:tc>
                <w:tcPr>
                  <w:tcW w:w="754" w:type="pct"/>
                  <w:tcBorders>
                    <w:right w:val="single" w:color="auto" w:sz="4" w:space="0"/>
                  </w:tcBorders>
                  <w:vAlign w:val="center"/>
                </w:tcPr>
                <w:p>
                  <w:pPr>
                    <w:snapToGrid w:val="0"/>
                    <w:spacing w:line="260" w:lineRule="exact"/>
                    <w:jc w:val="center"/>
                    <w:rPr>
                      <w:rFonts w:ascii="Times New Roman" w:hAnsi="Times New Roman"/>
                      <w:color w:val="auto"/>
                      <w:szCs w:val="21"/>
                    </w:rPr>
                  </w:pPr>
                  <w:r>
                    <w:rPr>
                      <w:rFonts w:ascii="Times New Roman" w:hAnsi="Times New Roman"/>
                      <w:color w:val="auto"/>
                      <w:szCs w:val="21"/>
                    </w:rPr>
                    <w:t>第二次</w:t>
                  </w:r>
                </w:p>
              </w:tc>
              <w:tc>
                <w:tcPr>
                  <w:tcW w:w="757" w:type="pct"/>
                  <w:tcBorders>
                    <w:right w:val="single" w:color="auto" w:sz="4" w:space="0"/>
                  </w:tcBorders>
                  <w:vAlign w:val="center"/>
                </w:tcPr>
                <w:p>
                  <w:pPr>
                    <w:snapToGrid w:val="0"/>
                    <w:spacing w:line="260" w:lineRule="exact"/>
                    <w:jc w:val="center"/>
                    <w:rPr>
                      <w:rFonts w:ascii="Times New Roman" w:hAnsi="Times New Roman"/>
                      <w:color w:val="auto"/>
                      <w:szCs w:val="21"/>
                    </w:rPr>
                  </w:pPr>
                  <w:r>
                    <w:rPr>
                      <w:rFonts w:ascii="Times New Roman" w:hAnsi="Times New Roman"/>
                      <w:color w:val="auto"/>
                      <w:szCs w:val="21"/>
                    </w:rPr>
                    <w:t>第三次</w:t>
                  </w:r>
                </w:p>
              </w:tc>
              <w:tc>
                <w:tcPr>
                  <w:tcW w:w="746" w:type="pct"/>
                  <w:tcBorders>
                    <w:right w:val="single" w:color="auto" w:sz="4" w:space="0"/>
                  </w:tcBorders>
                  <w:vAlign w:val="center"/>
                </w:tcPr>
                <w:p>
                  <w:pPr>
                    <w:snapToGrid w:val="0"/>
                    <w:spacing w:line="260" w:lineRule="exact"/>
                    <w:jc w:val="center"/>
                    <w:rPr>
                      <w:rFonts w:ascii="Times New Roman" w:hAnsi="Times New Roman"/>
                      <w:color w:val="auto"/>
                      <w:szCs w:val="21"/>
                    </w:rPr>
                  </w:pPr>
                  <w:r>
                    <w:rPr>
                      <w:rFonts w:hint="default" w:ascii="Times New Roman" w:hAnsi="Times New Roman"/>
                      <w:color w:val="auto"/>
                      <w:szCs w:val="21"/>
                    </w:rPr>
                    <w:t>第四次</w:t>
                  </w:r>
                </w:p>
              </w:tc>
              <w:tc>
                <w:tcPr>
                  <w:tcW w:w="656" w:type="pct"/>
                  <w:tcBorders>
                    <w:right w:val="single" w:color="auto" w:sz="4" w:space="0"/>
                  </w:tcBorders>
                  <w:vAlign w:val="center"/>
                </w:tcPr>
                <w:p>
                  <w:pPr>
                    <w:snapToGrid w:val="0"/>
                    <w:spacing w:line="260" w:lineRule="exact"/>
                    <w:jc w:val="center"/>
                    <w:rPr>
                      <w:rFonts w:hint="default" w:ascii="Times New Roman" w:hAnsi="Times New Roman"/>
                      <w:color w:val="auto"/>
                      <w:szCs w:val="21"/>
                    </w:rPr>
                  </w:pPr>
                  <w:r>
                    <w:rPr>
                      <w:rFonts w:hint="default" w:ascii="Times New Roman" w:hAnsi="Times New Roman" w:cs="Times New Roman"/>
                      <w:i w:val="0"/>
                      <w:iCs w:val="0"/>
                      <w:color w:val="auto"/>
                      <w:kern w:val="0"/>
                      <w:sz w:val="21"/>
                      <w:szCs w:val="21"/>
                      <w:highlight w:val="none"/>
                      <w:u w:val="none"/>
                      <w:lang w:val="en-US" w:eastAsia="zh-CN" w:bidi="ar"/>
                    </w:rPr>
                    <w:t>标准限值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31" w:type="pct"/>
                  <w:vMerge w:val="restart"/>
                  <w:vAlign w:val="center"/>
                </w:tcPr>
                <w:p>
                  <w:pPr>
                    <w:tabs>
                      <w:tab w:val="left" w:pos="180"/>
                    </w:tabs>
                    <w:snapToGrid w:val="0"/>
                    <w:spacing w:line="260" w:lineRule="exact"/>
                    <w:jc w:val="center"/>
                    <w:rPr>
                      <w:rFonts w:ascii="Times New Roman" w:hAnsi="Times New Roman"/>
                      <w:color w:val="auto"/>
                      <w:szCs w:val="21"/>
                    </w:rPr>
                  </w:pPr>
                  <w:r>
                    <w:rPr>
                      <w:rFonts w:ascii="Times New Roman" w:hAnsi="Times New Roman"/>
                      <w:color w:val="auto"/>
                      <w:szCs w:val="21"/>
                    </w:rPr>
                    <w:t>○1上风向</w:t>
                  </w:r>
                </w:p>
              </w:tc>
              <w:tc>
                <w:tcPr>
                  <w:tcW w:w="487" w:type="pct"/>
                  <w:vAlign w:val="center"/>
                </w:tcPr>
                <w:p>
                  <w:pPr>
                    <w:snapToGrid w:val="0"/>
                    <w:spacing w:line="260" w:lineRule="exact"/>
                    <w:jc w:val="center"/>
                    <w:rPr>
                      <w:rFonts w:ascii="Times New Roman" w:hAnsi="Times New Roman" w:eastAsia="宋体" w:cs="Times New Roman"/>
                      <w:color w:val="auto"/>
                      <w:szCs w:val="21"/>
                    </w:rPr>
                  </w:pPr>
                  <w:r>
                    <w:rPr>
                      <w:rFonts w:hint="default" w:ascii="Times New Roman" w:hAnsi="Times New Roman" w:eastAsia="宋体" w:cs="Times New Roman"/>
                      <w:color w:val="auto"/>
                      <w:szCs w:val="21"/>
                    </w:rPr>
                    <w:t>20</w:t>
                  </w:r>
                  <w:r>
                    <w:rPr>
                      <w:rFonts w:hint="default" w:ascii="Times New Roman" w:hAnsi="Times New Roman" w:eastAsia="宋体" w:cs="Times New Roman"/>
                      <w:color w:val="auto"/>
                      <w:szCs w:val="21"/>
                      <w:lang w:val="en-US" w:eastAsia="zh-CN"/>
                    </w:rPr>
                    <w:t>24</w:t>
                  </w:r>
                  <w:r>
                    <w:rPr>
                      <w:rFonts w:hint="default" w:ascii="Times New Roman" w:hAnsi="Times New Roman" w:eastAsia="宋体" w:cs="Times New Roman"/>
                      <w:color w:val="auto"/>
                      <w:szCs w:val="21"/>
                    </w:rPr>
                    <w:t>.</w:t>
                  </w:r>
                  <w:r>
                    <w:rPr>
                      <w:rFonts w:hint="default" w:ascii="Times New Roman" w:hAnsi="Times New Roman" w:eastAsia="宋体" w:cs="Times New Roman"/>
                      <w:color w:val="auto"/>
                      <w:szCs w:val="21"/>
                      <w:lang w:val="en-US" w:eastAsia="zh-CN"/>
                    </w:rPr>
                    <w:t>09</w:t>
                  </w:r>
                  <w:r>
                    <w:rPr>
                      <w:rFonts w:hint="default" w:ascii="Times New Roman" w:hAnsi="Times New Roman" w:eastAsia="宋体" w:cs="Times New Roman"/>
                      <w:color w:val="auto"/>
                      <w:szCs w:val="21"/>
                    </w:rPr>
                    <w:t>.</w:t>
                  </w:r>
                  <w:r>
                    <w:rPr>
                      <w:rFonts w:hint="default" w:ascii="Times New Roman" w:hAnsi="Times New Roman" w:eastAsia="宋体" w:cs="Times New Roman"/>
                      <w:color w:val="auto"/>
                      <w:szCs w:val="21"/>
                      <w:lang w:val="en-US" w:eastAsia="zh-CN"/>
                    </w:rPr>
                    <w:t>12</w:t>
                  </w:r>
                </w:p>
              </w:tc>
              <w:tc>
                <w:tcPr>
                  <w:tcW w:w="461" w:type="pct"/>
                  <w:tcBorders>
                    <w:right w:val="single" w:color="auto" w:sz="4" w:space="0"/>
                  </w:tcBorders>
                  <w:vAlign w:val="center"/>
                </w:tcPr>
                <w:p>
                  <w:pPr>
                    <w:widowControl/>
                    <w:snapToGrid w:val="0"/>
                    <w:spacing w:line="260" w:lineRule="exact"/>
                    <w:jc w:val="center"/>
                    <w:textAlignment w:val="center"/>
                    <w:rPr>
                      <w:rFonts w:ascii="Times New Roman" w:hAnsi="Times New Roman"/>
                      <w:color w:val="auto"/>
                      <w:kern w:val="0"/>
                      <w:szCs w:val="21"/>
                    </w:rPr>
                  </w:pPr>
                  <w:r>
                    <w:rPr>
                      <w:rFonts w:ascii="Times New Roman" w:hAnsi="Times New Roman"/>
                      <w:color w:val="auto"/>
                      <w:szCs w:val="21"/>
                    </w:rPr>
                    <w:t>mg/m</w:t>
                  </w:r>
                  <w:r>
                    <w:rPr>
                      <w:rFonts w:ascii="Times New Roman" w:hAnsi="Times New Roman"/>
                      <w:color w:val="auto"/>
                      <w:szCs w:val="21"/>
                      <w:vertAlign w:val="superscript"/>
                    </w:rPr>
                    <w:t>3</w:t>
                  </w:r>
                </w:p>
              </w:tc>
              <w:tc>
                <w:tcPr>
                  <w:tcW w:w="705" w:type="pct"/>
                  <w:tcBorders>
                    <w:right w:val="single" w:color="auto" w:sz="4" w:space="0"/>
                  </w:tcBorders>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0.136</w:t>
                  </w:r>
                </w:p>
              </w:tc>
              <w:tc>
                <w:tcPr>
                  <w:tcW w:w="754" w:type="pct"/>
                  <w:tcBorders>
                    <w:right w:val="single" w:color="auto" w:sz="4" w:space="0"/>
                  </w:tcBorders>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0.177</w:t>
                  </w:r>
                </w:p>
              </w:tc>
              <w:tc>
                <w:tcPr>
                  <w:tcW w:w="757" w:type="pct"/>
                  <w:tcBorders>
                    <w:right w:val="single" w:color="auto" w:sz="4" w:space="0"/>
                  </w:tcBorders>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0.150</w:t>
                  </w:r>
                </w:p>
              </w:tc>
              <w:tc>
                <w:tcPr>
                  <w:tcW w:w="746" w:type="pct"/>
                  <w:tcBorders>
                    <w:right w:val="single" w:color="auto" w:sz="4" w:space="0"/>
                  </w:tcBorders>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0.170</w:t>
                  </w:r>
                </w:p>
              </w:tc>
              <w:tc>
                <w:tcPr>
                  <w:tcW w:w="656" w:type="pct"/>
                  <w:tcBorders>
                    <w:right w:val="single" w:color="auto" w:sz="4" w:space="0"/>
                  </w:tcBorders>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31" w:type="pct"/>
                  <w:vMerge w:val="continue"/>
                  <w:vAlign w:val="center"/>
                </w:tcPr>
                <w:p>
                  <w:pPr>
                    <w:tabs>
                      <w:tab w:val="left" w:pos="180"/>
                    </w:tabs>
                    <w:snapToGrid w:val="0"/>
                    <w:spacing w:line="260" w:lineRule="exact"/>
                    <w:jc w:val="center"/>
                    <w:rPr>
                      <w:rFonts w:ascii="Times New Roman" w:hAnsi="Times New Roman"/>
                      <w:color w:val="auto"/>
                      <w:szCs w:val="21"/>
                    </w:rPr>
                  </w:pPr>
                </w:p>
              </w:tc>
              <w:tc>
                <w:tcPr>
                  <w:tcW w:w="487" w:type="pct"/>
                  <w:vAlign w:val="center"/>
                </w:tcPr>
                <w:p>
                  <w:pPr>
                    <w:snapToGrid w:val="0"/>
                    <w:spacing w:line="260" w:lineRule="exact"/>
                    <w:jc w:val="center"/>
                    <w:rPr>
                      <w:rFonts w:ascii="Times New Roman" w:hAnsi="Times New Roman" w:eastAsia="宋体" w:cs="Times New Roman"/>
                      <w:color w:val="auto"/>
                      <w:szCs w:val="21"/>
                    </w:rPr>
                  </w:pPr>
                  <w:r>
                    <w:rPr>
                      <w:rFonts w:hint="default" w:ascii="Times New Roman" w:hAnsi="Times New Roman" w:eastAsia="宋体" w:cs="Times New Roman"/>
                      <w:color w:val="auto"/>
                      <w:szCs w:val="21"/>
                    </w:rPr>
                    <w:t>20</w:t>
                  </w:r>
                  <w:r>
                    <w:rPr>
                      <w:rFonts w:hint="default" w:ascii="Times New Roman" w:hAnsi="Times New Roman" w:eastAsia="宋体" w:cs="Times New Roman"/>
                      <w:color w:val="auto"/>
                      <w:szCs w:val="21"/>
                      <w:lang w:val="en-US" w:eastAsia="zh-CN"/>
                    </w:rPr>
                    <w:t>24</w:t>
                  </w:r>
                  <w:r>
                    <w:rPr>
                      <w:rFonts w:hint="default" w:ascii="Times New Roman" w:hAnsi="Times New Roman" w:eastAsia="宋体" w:cs="Times New Roman"/>
                      <w:color w:val="auto"/>
                      <w:szCs w:val="21"/>
                    </w:rPr>
                    <w:t>.</w:t>
                  </w:r>
                  <w:r>
                    <w:rPr>
                      <w:rFonts w:hint="default" w:ascii="Times New Roman" w:hAnsi="Times New Roman" w:eastAsia="宋体" w:cs="Times New Roman"/>
                      <w:color w:val="auto"/>
                      <w:szCs w:val="21"/>
                      <w:lang w:val="en-US" w:eastAsia="zh-CN"/>
                    </w:rPr>
                    <w:t>09</w:t>
                  </w:r>
                  <w:r>
                    <w:rPr>
                      <w:rFonts w:hint="default" w:ascii="Times New Roman" w:hAnsi="Times New Roman" w:eastAsia="宋体" w:cs="Times New Roman"/>
                      <w:color w:val="auto"/>
                      <w:szCs w:val="21"/>
                    </w:rPr>
                    <w:t>.</w:t>
                  </w:r>
                  <w:r>
                    <w:rPr>
                      <w:rFonts w:hint="default" w:ascii="Times New Roman" w:hAnsi="Times New Roman" w:eastAsia="宋体" w:cs="Times New Roman"/>
                      <w:color w:val="auto"/>
                      <w:szCs w:val="21"/>
                      <w:lang w:val="en-US" w:eastAsia="zh-CN"/>
                    </w:rPr>
                    <w:t>13</w:t>
                  </w:r>
                </w:p>
              </w:tc>
              <w:tc>
                <w:tcPr>
                  <w:tcW w:w="461" w:type="pct"/>
                  <w:tcBorders>
                    <w:right w:val="single" w:color="auto" w:sz="4" w:space="0"/>
                  </w:tcBorders>
                  <w:vAlign w:val="center"/>
                </w:tcPr>
                <w:p>
                  <w:pPr>
                    <w:widowControl/>
                    <w:snapToGrid w:val="0"/>
                    <w:spacing w:line="260" w:lineRule="exact"/>
                    <w:jc w:val="center"/>
                    <w:textAlignment w:val="center"/>
                    <w:rPr>
                      <w:rFonts w:ascii="Times New Roman" w:hAnsi="Times New Roman"/>
                      <w:color w:val="auto"/>
                      <w:kern w:val="0"/>
                      <w:szCs w:val="21"/>
                    </w:rPr>
                  </w:pPr>
                  <w:r>
                    <w:rPr>
                      <w:rFonts w:ascii="Times New Roman" w:hAnsi="Times New Roman"/>
                      <w:color w:val="auto"/>
                      <w:szCs w:val="21"/>
                    </w:rPr>
                    <w:t>mg/m</w:t>
                  </w:r>
                  <w:r>
                    <w:rPr>
                      <w:rFonts w:ascii="Times New Roman" w:hAnsi="Times New Roman"/>
                      <w:color w:val="auto"/>
                      <w:szCs w:val="21"/>
                      <w:vertAlign w:val="superscript"/>
                    </w:rPr>
                    <w:t>3</w:t>
                  </w:r>
                </w:p>
              </w:tc>
              <w:tc>
                <w:tcPr>
                  <w:tcW w:w="705" w:type="pct"/>
                  <w:tcBorders>
                    <w:right w:val="single" w:color="auto" w:sz="4" w:space="0"/>
                  </w:tcBorders>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0.132</w:t>
                  </w:r>
                </w:p>
              </w:tc>
              <w:tc>
                <w:tcPr>
                  <w:tcW w:w="754" w:type="pct"/>
                  <w:tcBorders>
                    <w:right w:val="single" w:color="auto" w:sz="4" w:space="0"/>
                  </w:tcBorders>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0.124</w:t>
                  </w:r>
                </w:p>
              </w:tc>
              <w:tc>
                <w:tcPr>
                  <w:tcW w:w="757" w:type="pct"/>
                  <w:tcBorders>
                    <w:right w:val="single" w:color="auto" w:sz="4" w:space="0"/>
                  </w:tcBorders>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0.166</w:t>
                  </w:r>
                </w:p>
              </w:tc>
              <w:tc>
                <w:tcPr>
                  <w:tcW w:w="746" w:type="pct"/>
                  <w:tcBorders>
                    <w:right w:val="single" w:color="auto" w:sz="4" w:space="0"/>
                  </w:tcBorders>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0.125</w:t>
                  </w:r>
                </w:p>
              </w:tc>
              <w:tc>
                <w:tcPr>
                  <w:tcW w:w="656" w:type="pct"/>
                  <w:tcBorders>
                    <w:right w:val="single" w:color="auto" w:sz="4" w:space="0"/>
                  </w:tcBorders>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31" w:type="pct"/>
                  <w:vMerge w:val="restart"/>
                  <w:vAlign w:val="center"/>
                </w:tcPr>
                <w:p>
                  <w:pPr>
                    <w:snapToGrid w:val="0"/>
                    <w:spacing w:line="260" w:lineRule="exact"/>
                    <w:jc w:val="center"/>
                    <w:rPr>
                      <w:rFonts w:ascii="Times New Roman" w:hAnsi="Times New Roman"/>
                      <w:color w:val="auto"/>
                      <w:szCs w:val="21"/>
                    </w:rPr>
                  </w:pPr>
                  <w:r>
                    <w:rPr>
                      <w:rFonts w:ascii="Times New Roman" w:hAnsi="Times New Roman"/>
                      <w:color w:val="auto"/>
                      <w:szCs w:val="21"/>
                    </w:rPr>
                    <w:t>○2下风向-1</w:t>
                  </w:r>
                </w:p>
              </w:tc>
              <w:tc>
                <w:tcPr>
                  <w:tcW w:w="487" w:type="pct"/>
                  <w:vAlign w:val="center"/>
                </w:tcPr>
                <w:p>
                  <w:pPr>
                    <w:snapToGrid w:val="0"/>
                    <w:spacing w:line="260" w:lineRule="exact"/>
                    <w:jc w:val="center"/>
                    <w:rPr>
                      <w:rFonts w:ascii="Times New Roman" w:hAnsi="Times New Roman"/>
                      <w:color w:val="auto"/>
                      <w:szCs w:val="21"/>
                    </w:rPr>
                  </w:pPr>
                  <w:r>
                    <w:rPr>
                      <w:rFonts w:hint="default" w:ascii="Times New Roman" w:hAnsi="Times New Roman" w:eastAsia="宋体" w:cs="Times New Roman"/>
                      <w:color w:val="auto"/>
                      <w:szCs w:val="21"/>
                    </w:rPr>
                    <w:t>20</w:t>
                  </w:r>
                  <w:r>
                    <w:rPr>
                      <w:rFonts w:hint="default" w:ascii="Times New Roman" w:hAnsi="Times New Roman" w:eastAsia="宋体" w:cs="Times New Roman"/>
                      <w:color w:val="auto"/>
                      <w:szCs w:val="21"/>
                      <w:lang w:val="en-US" w:eastAsia="zh-CN"/>
                    </w:rPr>
                    <w:t>24</w:t>
                  </w:r>
                  <w:r>
                    <w:rPr>
                      <w:rFonts w:hint="default" w:ascii="Times New Roman" w:hAnsi="Times New Roman" w:eastAsia="宋体" w:cs="Times New Roman"/>
                      <w:color w:val="auto"/>
                      <w:szCs w:val="21"/>
                    </w:rPr>
                    <w:t>.</w:t>
                  </w:r>
                  <w:r>
                    <w:rPr>
                      <w:rFonts w:hint="default" w:ascii="Times New Roman" w:hAnsi="Times New Roman" w:eastAsia="宋体" w:cs="Times New Roman"/>
                      <w:color w:val="auto"/>
                      <w:szCs w:val="21"/>
                      <w:lang w:val="en-US" w:eastAsia="zh-CN"/>
                    </w:rPr>
                    <w:t>09</w:t>
                  </w:r>
                  <w:r>
                    <w:rPr>
                      <w:rFonts w:hint="default" w:ascii="Times New Roman" w:hAnsi="Times New Roman" w:eastAsia="宋体" w:cs="Times New Roman"/>
                      <w:color w:val="auto"/>
                      <w:szCs w:val="21"/>
                    </w:rPr>
                    <w:t>.</w:t>
                  </w:r>
                  <w:r>
                    <w:rPr>
                      <w:rFonts w:hint="default" w:ascii="Times New Roman" w:hAnsi="Times New Roman" w:eastAsia="宋体" w:cs="Times New Roman"/>
                      <w:color w:val="auto"/>
                      <w:szCs w:val="21"/>
                      <w:lang w:val="en-US" w:eastAsia="zh-CN"/>
                    </w:rPr>
                    <w:t>12</w:t>
                  </w:r>
                </w:p>
              </w:tc>
              <w:tc>
                <w:tcPr>
                  <w:tcW w:w="461" w:type="pct"/>
                  <w:tcBorders>
                    <w:right w:val="single" w:color="auto" w:sz="4" w:space="0"/>
                  </w:tcBorders>
                  <w:vAlign w:val="center"/>
                </w:tcPr>
                <w:p>
                  <w:pPr>
                    <w:widowControl/>
                    <w:snapToGrid w:val="0"/>
                    <w:spacing w:line="260" w:lineRule="exact"/>
                    <w:jc w:val="center"/>
                    <w:textAlignment w:val="center"/>
                    <w:rPr>
                      <w:rFonts w:ascii="Times New Roman" w:hAnsi="Times New Roman"/>
                      <w:color w:val="auto"/>
                      <w:kern w:val="0"/>
                      <w:szCs w:val="21"/>
                    </w:rPr>
                  </w:pPr>
                  <w:r>
                    <w:rPr>
                      <w:rFonts w:ascii="Times New Roman" w:hAnsi="Times New Roman"/>
                      <w:color w:val="auto"/>
                      <w:szCs w:val="21"/>
                    </w:rPr>
                    <w:t>mg/m</w:t>
                  </w:r>
                  <w:r>
                    <w:rPr>
                      <w:rFonts w:ascii="Times New Roman" w:hAnsi="Times New Roman"/>
                      <w:color w:val="auto"/>
                      <w:szCs w:val="21"/>
                      <w:vertAlign w:val="superscript"/>
                    </w:rPr>
                    <w:t>3</w:t>
                  </w:r>
                </w:p>
              </w:tc>
              <w:tc>
                <w:tcPr>
                  <w:tcW w:w="705" w:type="pct"/>
                  <w:tcBorders>
                    <w:right w:val="single" w:color="auto" w:sz="4" w:space="0"/>
                  </w:tcBorders>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0.265</w:t>
                  </w:r>
                </w:p>
              </w:tc>
              <w:tc>
                <w:tcPr>
                  <w:tcW w:w="754" w:type="pct"/>
                  <w:tcBorders>
                    <w:right w:val="single" w:color="auto" w:sz="4" w:space="0"/>
                  </w:tcBorders>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0.222</w:t>
                  </w:r>
                </w:p>
              </w:tc>
              <w:tc>
                <w:tcPr>
                  <w:tcW w:w="757" w:type="pct"/>
                  <w:tcBorders>
                    <w:right w:val="single" w:color="auto" w:sz="4" w:space="0"/>
                  </w:tcBorders>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0.247</w:t>
                  </w:r>
                </w:p>
              </w:tc>
              <w:tc>
                <w:tcPr>
                  <w:tcW w:w="746" w:type="pct"/>
                  <w:tcBorders>
                    <w:right w:val="single" w:color="auto" w:sz="4" w:space="0"/>
                  </w:tcBorders>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0.320</w:t>
                  </w:r>
                </w:p>
              </w:tc>
              <w:tc>
                <w:tcPr>
                  <w:tcW w:w="656" w:type="pct"/>
                  <w:tcBorders>
                    <w:right w:val="single" w:color="auto" w:sz="4" w:space="0"/>
                  </w:tcBorders>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31" w:type="pct"/>
                  <w:vMerge w:val="continue"/>
                  <w:vAlign w:val="center"/>
                </w:tcPr>
                <w:p>
                  <w:pPr>
                    <w:snapToGrid w:val="0"/>
                    <w:spacing w:line="260" w:lineRule="exact"/>
                    <w:jc w:val="center"/>
                    <w:rPr>
                      <w:rFonts w:ascii="Times New Roman" w:hAnsi="Times New Roman"/>
                      <w:color w:val="auto"/>
                      <w:szCs w:val="21"/>
                    </w:rPr>
                  </w:pPr>
                </w:p>
              </w:tc>
              <w:tc>
                <w:tcPr>
                  <w:tcW w:w="487" w:type="pct"/>
                  <w:vAlign w:val="center"/>
                </w:tcPr>
                <w:p>
                  <w:pPr>
                    <w:snapToGrid w:val="0"/>
                    <w:spacing w:line="260" w:lineRule="exact"/>
                    <w:jc w:val="center"/>
                    <w:rPr>
                      <w:rFonts w:ascii="Times New Roman" w:hAnsi="Times New Roman"/>
                      <w:color w:val="auto"/>
                      <w:szCs w:val="21"/>
                    </w:rPr>
                  </w:pPr>
                  <w:r>
                    <w:rPr>
                      <w:rFonts w:hint="default" w:ascii="Times New Roman" w:hAnsi="Times New Roman" w:eastAsia="宋体" w:cs="Times New Roman"/>
                      <w:color w:val="auto"/>
                      <w:szCs w:val="21"/>
                    </w:rPr>
                    <w:t>20</w:t>
                  </w:r>
                  <w:r>
                    <w:rPr>
                      <w:rFonts w:hint="default" w:ascii="Times New Roman" w:hAnsi="Times New Roman" w:eastAsia="宋体" w:cs="Times New Roman"/>
                      <w:color w:val="auto"/>
                      <w:szCs w:val="21"/>
                      <w:lang w:val="en-US" w:eastAsia="zh-CN"/>
                    </w:rPr>
                    <w:t>24</w:t>
                  </w:r>
                  <w:r>
                    <w:rPr>
                      <w:rFonts w:hint="default" w:ascii="Times New Roman" w:hAnsi="Times New Roman" w:eastAsia="宋体" w:cs="Times New Roman"/>
                      <w:color w:val="auto"/>
                      <w:szCs w:val="21"/>
                    </w:rPr>
                    <w:t>.</w:t>
                  </w:r>
                  <w:r>
                    <w:rPr>
                      <w:rFonts w:hint="default" w:ascii="Times New Roman" w:hAnsi="Times New Roman" w:eastAsia="宋体" w:cs="Times New Roman"/>
                      <w:color w:val="auto"/>
                      <w:szCs w:val="21"/>
                      <w:lang w:val="en-US" w:eastAsia="zh-CN"/>
                    </w:rPr>
                    <w:t>09</w:t>
                  </w:r>
                  <w:r>
                    <w:rPr>
                      <w:rFonts w:hint="default" w:ascii="Times New Roman" w:hAnsi="Times New Roman" w:eastAsia="宋体" w:cs="Times New Roman"/>
                      <w:color w:val="auto"/>
                      <w:szCs w:val="21"/>
                    </w:rPr>
                    <w:t>.</w:t>
                  </w:r>
                  <w:r>
                    <w:rPr>
                      <w:rFonts w:hint="default" w:ascii="Times New Roman" w:hAnsi="Times New Roman" w:eastAsia="宋体" w:cs="Times New Roman"/>
                      <w:color w:val="auto"/>
                      <w:szCs w:val="21"/>
                      <w:lang w:val="en-US" w:eastAsia="zh-CN"/>
                    </w:rPr>
                    <w:t>13</w:t>
                  </w:r>
                </w:p>
              </w:tc>
              <w:tc>
                <w:tcPr>
                  <w:tcW w:w="461" w:type="pct"/>
                  <w:tcBorders>
                    <w:right w:val="single" w:color="auto" w:sz="4" w:space="0"/>
                  </w:tcBorders>
                  <w:vAlign w:val="center"/>
                </w:tcPr>
                <w:p>
                  <w:pPr>
                    <w:widowControl/>
                    <w:snapToGrid w:val="0"/>
                    <w:spacing w:line="260" w:lineRule="exact"/>
                    <w:jc w:val="center"/>
                    <w:textAlignment w:val="center"/>
                    <w:rPr>
                      <w:rFonts w:ascii="Times New Roman" w:hAnsi="Times New Roman"/>
                      <w:color w:val="auto"/>
                      <w:kern w:val="0"/>
                      <w:szCs w:val="21"/>
                    </w:rPr>
                  </w:pPr>
                  <w:r>
                    <w:rPr>
                      <w:rFonts w:ascii="Times New Roman" w:hAnsi="Times New Roman"/>
                      <w:color w:val="auto"/>
                      <w:szCs w:val="21"/>
                    </w:rPr>
                    <w:t>mg/m</w:t>
                  </w:r>
                  <w:r>
                    <w:rPr>
                      <w:rFonts w:ascii="Times New Roman" w:hAnsi="Times New Roman"/>
                      <w:color w:val="auto"/>
                      <w:szCs w:val="21"/>
                      <w:vertAlign w:val="superscript"/>
                    </w:rPr>
                    <w:t>3</w:t>
                  </w:r>
                </w:p>
              </w:tc>
              <w:tc>
                <w:tcPr>
                  <w:tcW w:w="705" w:type="pct"/>
                  <w:tcBorders>
                    <w:right w:val="single" w:color="auto" w:sz="4" w:space="0"/>
                  </w:tcBorders>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0.188</w:t>
                  </w:r>
                </w:p>
              </w:tc>
              <w:tc>
                <w:tcPr>
                  <w:tcW w:w="754" w:type="pct"/>
                  <w:tcBorders>
                    <w:right w:val="single" w:color="auto" w:sz="4" w:space="0"/>
                  </w:tcBorders>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0.246</w:t>
                  </w:r>
                </w:p>
              </w:tc>
              <w:tc>
                <w:tcPr>
                  <w:tcW w:w="757" w:type="pct"/>
                  <w:tcBorders>
                    <w:right w:val="single" w:color="auto" w:sz="4" w:space="0"/>
                  </w:tcBorders>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0.302</w:t>
                  </w:r>
                </w:p>
              </w:tc>
              <w:tc>
                <w:tcPr>
                  <w:tcW w:w="746" w:type="pct"/>
                  <w:tcBorders>
                    <w:right w:val="single" w:color="auto" w:sz="4" w:space="0"/>
                  </w:tcBorders>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0.266</w:t>
                  </w:r>
                </w:p>
              </w:tc>
              <w:tc>
                <w:tcPr>
                  <w:tcW w:w="656" w:type="pct"/>
                  <w:tcBorders>
                    <w:right w:val="single" w:color="auto" w:sz="4" w:space="0"/>
                  </w:tcBorders>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31" w:type="pct"/>
                  <w:vMerge w:val="restart"/>
                  <w:vAlign w:val="center"/>
                </w:tcPr>
                <w:p>
                  <w:pPr>
                    <w:snapToGrid w:val="0"/>
                    <w:spacing w:line="260" w:lineRule="exact"/>
                    <w:jc w:val="center"/>
                    <w:rPr>
                      <w:rFonts w:ascii="Times New Roman" w:hAnsi="Times New Roman"/>
                      <w:color w:val="auto"/>
                      <w:szCs w:val="21"/>
                    </w:rPr>
                  </w:pPr>
                  <w:r>
                    <w:rPr>
                      <w:rFonts w:ascii="Times New Roman" w:hAnsi="Times New Roman"/>
                      <w:color w:val="auto"/>
                      <w:szCs w:val="21"/>
                    </w:rPr>
                    <w:t>○3下风向-2</w:t>
                  </w:r>
                </w:p>
              </w:tc>
              <w:tc>
                <w:tcPr>
                  <w:tcW w:w="487" w:type="pct"/>
                  <w:vAlign w:val="center"/>
                </w:tcPr>
                <w:p>
                  <w:pPr>
                    <w:snapToGrid w:val="0"/>
                    <w:spacing w:line="260" w:lineRule="exact"/>
                    <w:jc w:val="center"/>
                    <w:rPr>
                      <w:rFonts w:ascii="Times New Roman" w:hAnsi="Times New Roman"/>
                      <w:color w:val="auto"/>
                      <w:szCs w:val="21"/>
                    </w:rPr>
                  </w:pPr>
                  <w:r>
                    <w:rPr>
                      <w:rFonts w:hint="default" w:ascii="Times New Roman" w:hAnsi="Times New Roman" w:eastAsia="宋体" w:cs="Times New Roman"/>
                      <w:color w:val="auto"/>
                      <w:szCs w:val="21"/>
                    </w:rPr>
                    <w:t>20</w:t>
                  </w:r>
                  <w:r>
                    <w:rPr>
                      <w:rFonts w:hint="default" w:ascii="Times New Roman" w:hAnsi="Times New Roman" w:eastAsia="宋体" w:cs="Times New Roman"/>
                      <w:color w:val="auto"/>
                      <w:szCs w:val="21"/>
                      <w:lang w:val="en-US" w:eastAsia="zh-CN"/>
                    </w:rPr>
                    <w:t>24</w:t>
                  </w:r>
                  <w:r>
                    <w:rPr>
                      <w:rFonts w:hint="default" w:ascii="Times New Roman" w:hAnsi="Times New Roman" w:eastAsia="宋体" w:cs="Times New Roman"/>
                      <w:color w:val="auto"/>
                      <w:szCs w:val="21"/>
                    </w:rPr>
                    <w:t>.</w:t>
                  </w:r>
                  <w:r>
                    <w:rPr>
                      <w:rFonts w:hint="default" w:ascii="Times New Roman" w:hAnsi="Times New Roman" w:eastAsia="宋体" w:cs="Times New Roman"/>
                      <w:color w:val="auto"/>
                      <w:szCs w:val="21"/>
                      <w:lang w:val="en-US" w:eastAsia="zh-CN"/>
                    </w:rPr>
                    <w:t>09</w:t>
                  </w:r>
                  <w:r>
                    <w:rPr>
                      <w:rFonts w:hint="default" w:ascii="Times New Roman" w:hAnsi="Times New Roman" w:eastAsia="宋体" w:cs="Times New Roman"/>
                      <w:color w:val="auto"/>
                      <w:szCs w:val="21"/>
                    </w:rPr>
                    <w:t>.</w:t>
                  </w:r>
                  <w:r>
                    <w:rPr>
                      <w:rFonts w:hint="default" w:ascii="Times New Roman" w:hAnsi="Times New Roman" w:eastAsia="宋体" w:cs="Times New Roman"/>
                      <w:color w:val="auto"/>
                      <w:szCs w:val="21"/>
                      <w:lang w:val="en-US" w:eastAsia="zh-CN"/>
                    </w:rPr>
                    <w:t>12</w:t>
                  </w:r>
                </w:p>
              </w:tc>
              <w:tc>
                <w:tcPr>
                  <w:tcW w:w="461" w:type="pct"/>
                  <w:tcBorders>
                    <w:right w:val="single" w:color="auto" w:sz="4" w:space="0"/>
                  </w:tcBorders>
                  <w:vAlign w:val="center"/>
                </w:tcPr>
                <w:p>
                  <w:pPr>
                    <w:widowControl/>
                    <w:snapToGrid w:val="0"/>
                    <w:spacing w:line="260" w:lineRule="exact"/>
                    <w:jc w:val="center"/>
                    <w:textAlignment w:val="center"/>
                    <w:rPr>
                      <w:rFonts w:ascii="Times New Roman" w:hAnsi="Times New Roman"/>
                      <w:color w:val="auto"/>
                      <w:kern w:val="0"/>
                      <w:szCs w:val="21"/>
                    </w:rPr>
                  </w:pPr>
                  <w:r>
                    <w:rPr>
                      <w:rFonts w:ascii="Times New Roman" w:hAnsi="Times New Roman"/>
                      <w:color w:val="auto"/>
                      <w:szCs w:val="21"/>
                    </w:rPr>
                    <w:t>mg/m</w:t>
                  </w:r>
                  <w:r>
                    <w:rPr>
                      <w:rFonts w:ascii="Times New Roman" w:hAnsi="Times New Roman"/>
                      <w:color w:val="auto"/>
                      <w:szCs w:val="21"/>
                      <w:vertAlign w:val="superscript"/>
                    </w:rPr>
                    <w:t>3</w:t>
                  </w:r>
                </w:p>
              </w:tc>
              <w:tc>
                <w:tcPr>
                  <w:tcW w:w="705" w:type="pct"/>
                  <w:tcBorders>
                    <w:right w:val="single" w:color="auto" w:sz="4" w:space="0"/>
                  </w:tcBorders>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0.214</w:t>
                  </w:r>
                </w:p>
              </w:tc>
              <w:tc>
                <w:tcPr>
                  <w:tcW w:w="754" w:type="pct"/>
                  <w:tcBorders>
                    <w:right w:val="single" w:color="auto" w:sz="4" w:space="0"/>
                  </w:tcBorders>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0.237</w:t>
                  </w:r>
                </w:p>
              </w:tc>
              <w:tc>
                <w:tcPr>
                  <w:tcW w:w="757" w:type="pct"/>
                  <w:tcBorders>
                    <w:right w:val="single" w:color="auto" w:sz="4" w:space="0"/>
                  </w:tcBorders>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0.277</w:t>
                  </w:r>
                </w:p>
              </w:tc>
              <w:tc>
                <w:tcPr>
                  <w:tcW w:w="746" w:type="pct"/>
                  <w:tcBorders>
                    <w:right w:val="single" w:color="auto" w:sz="4" w:space="0"/>
                  </w:tcBorders>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0.246</w:t>
                  </w:r>
                </w:p>
              </w:tc>
              <w:tc>
                <w:tcPr>
                  <w:tcW w:w="656" w:type="pct"/>
                  <w:tcBorders>
                    <w:right w:val="single" w:color="auto" w:sz="4" w:space="0"/>
                  </w:tcBorders>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31" w:type="pct"/>
                  <w:vMerge w:val="continue"/>
                  <w:vAlign w:val="center"/>
                </w:tcPr>
                <w:p>
                  <w:pPr>
                    <w:snapToGrid w:val="0"/>
                    <w:spacing w:line="260" w:lineRule="exact"/>
                    <w:jc w:val="center"/>
                    <w:rPr>
                      <w:rFonts w:ascii="Times New Roman" w:hAnsi="Times New Roman"/>
                      <w:color w:val="auto"/>
                      <w:szCs w:val="21"/>
                    </w:rPr>
                  </w:pPr>
                </w:p>
              </w:tc>
              <w:tc>
                <w:tcPr>
                  <w:tcW w:w="487" w:type="pct"/>
                  <w:vAlign w:val="center"/>
                </w:tcPr>
                <w:p>
                  <w:pPr>
                    <w:snapToGrid w:val="0"/>
                    <w:spacing w:line="260" w:lineRule="exact"/>
                    <w:jc w:val="center"/>
                    <w:rPr>
                      <w:rFonts w:ascii="Times New Roman" w:hAnsi="Times New Roman"/>
                      <w:color w:val="auto"/>
                      <w:szCs w:val="21"/>
                    </w:rPr>
                  </w:pPr>
                  <w:r>
                    <w:rPr>
                      <w:rFonts w:hint="default" w:ascii="Times New Roman" w:hAnsi="Times New Roman" w:eastAsia="宋体" w:cs="Times New Roman"/>
                      <w:color w:val="auto"/>
                      <w:szCs w:val="21"/>
                    </w:rPr>
                    <w:t>20</w:t>
                  </w:r>
                  <w:r>
                    <w:rPr>
                      <w:rFonts w:hint="default" w:ascii="Times New Roman" w:hAnsi="Times New Roman" w:eastAsia="宋体" w:cs="Times New Roman"/>
                      <w:color w:val="auto"/>
                      <w:szCs w:val="21"/>
                      <w:lang w:val="en-US" w:eastAsia="zh-CN"/>
                    </w:rPr>
                    <w:t>24</w:t>
                  </w:r>
                  <w:r>
                    <w:rPr>
                      <w:rFonts w:hint="default" w:ascii="Times New Roman" w:hAnsi="Times New Roman" w:eastAsia="宋体" w:cs="Times New Roman"/>
                      <w:color w:val="auto"/>
                      <w:szCs w:val="21"/>
                    </w:rPr>
                    <w:t>.</w:t>
                  </w:r>
                  <w:r>
                    <w:rPr>
                      <w:rFonts w:hint="default" w:ascii="Times New Roman" w:hAnsi="Times New Roman" w:eastAsia="宋体" w:cs="Times New Roman"/>
                      <w:color w:val="auto"/>
                      <w:szCs w:val="21"/>
                      <w:lang w:val="en-US" w:eastAsia="zh-CN"/>
                    </w:rPr>
                    <w:t>09</w:t>
                  </w:r>
                  <w:r>
                    <w:rPr>
                      <w:rFonts w:hint="default" w:ascii="Times New Roman" w:hAnsi="Times New Roman" w:eastAsia="宋体" w:cs="Times New Roman"/>
                      <w:color w:val="auto"/>
                      <w:szCs w:val="21"/>
                    </w:rPr>
                    <w:t>.</w:t>
                  </w:r>
                  <w:r>
                    <w:rPr>
                      <w:rFonts w:hint="default" w:ascii="Times New Roman" w:hAnsi="Times New Roman" w:eastAsia="宋体" w:cs="Times New Roman"/>
                      <w:color w:val="auto"/>
                      <w:szCs w:val="21"/>
                      <w:lang w:val="en-US" w:eastAsia="zh-CN"/>
                    </w:rPr>
                    <w:t>13</w:t>
                  </w:r>
                </w:p>
              </w:tc>
              <w:tc>
                <w:tcPr>
                  <w:tcW w:w="461" w:type="pct"/>
                  <w:tcBorders>
                    <w:right w:val="single" w:color="auto" w:sz="4" w:space="0"/>
                  </w:tcBorders>
                  <w:vAlign w:val="center"/>
                </w:tcPr>
                <w:p>
                  <w:pPr>
                    <w:widowControl/>
                    <w:snapToGrid w:val="0"/>
                    <w:spacing w:line="260" w:lineRule="exact"/>
                    <w:jc w:val="center"/>
                    <w:textAlignment w:val="center"/>
                    <w:rPr>
                      <w:rFonts w:ascii="Times New Roman" w:hAnsi="Times New Roman"/>
                      <w:color w:val="auto"/>
                      <w:kern w:val="0"/>
                      <w:szCs w:val="21"/>
                    </w:rPr>
                  </w:pPr>
                  <w:r>
                    <w:rPr>
                      <w:rFonts w:ascii="Times New Roman" w:hAnsi="Times New Roman"/>
                      <w:color w:val="auto"/>
                      <w:szCs w:val="21"/>
                    </w:rPr>
                    <w:t>mg/m</w:t>
                  </w:r>
                  <w:r>
                    <w:rPr>
                      <w:rFonts w:ascii="Times New Roman" w:hAnsi="Times New Roman"/>
                      <w:color w:val="auto"/>
                      <w:szCs w:val="21"/>
                      <w:vertAlign w:val="superscript"/>
                    </w:rPr>
                    <w:t>3</w:t>
                  </w:r>
                </w:p>
              </w:tc>
              <w:tc>
                <w:tcPr>
                  <w:tcW w:w="705" w:type="pct"/>
                  <w:tcBorders>
                    <w:right w:val="single" w:color="auto" w:sz="4" w:space="0"/>
                  </w:tcBorders>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0.216</w:t>
                  </w:r>
                </w:p>
              </w:tc>
              <w:tc>
                <w:tcPr>
                  <w:tcW w:w="754" w:type="pct"/>
                  <w:tcBorders>
                    <w:right w:val="single" w:color="auto" w:sz="4" w:space="0"/>
                  </w:tcBorders>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0.327</w:t>
                  </w:r>
                </w:p>
              </w:tc>
              <w:tc>
                <w:tcPr>
                  <w:tcW w:w="757" w:type="pct"/>
                  <w:tcBorders>
                    <w:right w:val="single" w:color="auto" w:sz="4" w:space="0"/>
                  </w:tcBorders>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0.201</w:t>
                  </w:r>
                </w:p>
              </w:tc>
              <w:tc>
                <w:tcPr>
                  <w:tcW w:w="746" w:type="pct"/>
                  <w:tcBorders>
                    <w:right w:val="single" w:color="auto" w:sz="4" w:space="0"/>
                  </w:tcBorders>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0.236</w:t>
                  </w:r>
                </w:p>
              </w:tc>
              <w:tc>
                <w:tcPr>
                  <w:tcW w:w="656" w:type="pct"/>
                  <w:tcBorders>
                    <w:right w:val="single" w:color="auto" w:sz="4" w:space="0"/>
                  </w:tcBorders>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31" w:type="pct"/>
                  <w:vMerge w:val="restart"/>
                  <w:vAlign w:val="center"/>
                </w:tcPr>
                <w:p>
                  <w:pPr>
                    <w:snapToGrid w:val="0"/>
                    <w:spacing w:line="260" w:lineRule="exact"/>
                    <w:jc w:val="center"/>
                    <w:rPr>
                      <w:rFonts w:ascii="Times New Roman" w:hAnsi="Times New Roman"/>
                      <w:color w:val="auto"/>
                      <w:szCs w:val="21"/>
                    </w:rPr>
                  </w:pPr>
                  <w:r>
                    <w:rPr>
                      <w:rFonts w:ascii="Times New Roman" w:hAnsi="Times New Roman"/>
                      <w:color w:val="auto"/>
                      <w:szCs w:val="21"/>
                    </w:rPr>
                    <w:t>○4下风向-3</w:t>
                  </w:r>
                </w:p>
              </w:tc>
              <w:tc>
                <w:tcPr>
                  <w:tcW w:w="487" w:type="pct"/>
                  <w:vAlign w:val="center"/>
                </w:tcPr>
                <w:p>
                  <w:pPr>
                    <w:snapToGrid w:val="0"/>
                    <w:spacing w:line="260" w:lineRule="exact"/>
                    <w:jc w:val="center"/>
                    <w:rPr>
                      <w:rFonts w:ascii="Times New Roman" w:hAnsi="Times New Roman"/>
                      <w:color w:val="auto"/>
                      <w:szCs w:val="21"/>
                    </w:rPr>
                  </w:pPr>
                  <w:r>
                    <w:rPr>
                      <w:rFonts w:hint="default" w:ascii="Times New Roman" w:hAnsi="Times New Roman" w:eastAsia="宋体" w:cs="Times New Roman"/>
                      <w:color w:val="auto"/>
                      <w:szCs w:val="21"/>
                    </w:rPr>
                    <w:t>20</w:t>
                  </w:r>
                  <w:r>
                    <w:rPr>
                      <w:rFonts w:hint="default" w:ascii="Times New Roman" w:hAnsi="Times New Roman" w:eastAsia="宋体" w:cs="Times New Roman"/>
                      <w:color w:val="auto"/>
                      <w:szCs w:val="21"/>
                      <w:lang w:val="en-US" w:eastAsia="zh-CN"/>
                    </w:rPr>
                    <w:t>24</w:t>
                  </w:r>
                  <w:r>
                    <w:rPr>
                      <w:rFonts w:hint="default" w:ascii="Times New Roman" w:hAnsi="Times New Roman" w:eastAsia="宋体" w:cs="Times New Roman"/>
                      <w:color w:val="auto"/>
                      <w:szCs w:val="21"/>
                    </w:rPr>
                    <w:t>.</w:t>
                  </w:r>
                  <w:r>
                    <w:rPr>
                      <w:rFonts w:hint="default" w:ascii="Times New Roman" w:hAnsi="Times New Roman" w:eastAsia="宋体" w:cs="Times New Roman"/>
                      <w:color w:val="auto"/>
                      <w:szCs w:val="21"/>
                      <w:lang w:val="en-US" w:eastAsia="zh-CN"/>
                    </w:rPr>
                    <w:t>09</w:t>
                  </w:r>
                  <w:r>
                    <w:rPr>
                      <w:rFonts w:hint="default" w:ascii="Times New Roman" w:hAnsi="Times New Roman" w:eastAsia="宋体" w:cs="Times New Roman"/>
                      <w:color w:val="auto"/>
                      <w:szCs w:val="21"/>
                    </w:rPr>
                    <w:t>.</w:t>
                  </w:r>
                  <w:r>
                    <w:rPr>
                      <w:rFonts w:hint="default" w:ascii="Times New Roman" w:hAnsi="Times New Roman" w:eastAsia="宋体" w:cs="Times New Roman"/>
                      <w:color w:val="auto"/>
                      <w:szCs w:val="21"/>
                      <w:lang w:val="en-US" w:eastAsia="zh-CN"/>
                    </w:rPr>
                    <w:t>12</w:t>
                  </w:r>
                </w:p>
              </w:tc>
              <w:tc>
                <w:tcPr>
                  <w:tcW w:w="461" w:type="pct"/>
                  <w:tcBorders>
                    <w:right w:val="single" w:color="auto" w:sz="4" w:space="0"/>
                  </w:tcBorders>
                  <w:vAlign w:val="center"/>
                </w:tcPr>
                <w:p>
                  <w:pPr>
                    <w:widowControl/>
                    <w:snapToGrid w:val="0"/>
                    <w:spacing w:line="260" w:lineRule="exact"/>
                    <w:jc w:val="center"/>
                    <w:textAlignment w:val="center"/>
                    <w:rPr>
                      <w:rFonts w:ascii="Times New Roman" w:hAnsi="Times New Roman"/>
                      <w:color w:val="auto"/>
                      <w:kern w:val="0"/>
                      <w:szCs w:val="21"/>
                    </w:rPr>
                  </w:pPr>
                  <w:r>
                    <w:rPr>
                      <w:rFonts w:ascii="Times New Roman" w:hAnsi="Times New Roman"/>
                      <w:color w:val="auto"/>
                      <w:szCs w:val="21"/>
                    </w:rPr>
                    <w:t>mg/m</w:t>
                  </w:r>
                  <w:r>
                    <w:rPr>
                      <w:rFonts w:ascii="Times New Roman" w:hAnsi="Times New Roman"/>
                      <w:color w:val="auto"/>
                      <w:szCs w:val="21"/>
                      <w:vertAlign w:val="superscript"/>
                    </w:rPr>
                    <w:t>3</w:t>
                  </w:r>
                </w:p>
              </w:tc>
              <w:tc>
                <w:tcPr>
                  <w:tcW w:w="705" w:type="pct"/>
                  <w:tcBorders>
                    <w:right w:val="single" w:color="auto" w:sz="4" w:space="0"/>
                  </w:tcBorders>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0.195</w:t>
                  </w:r>
                </w:p>
              </w:tc>
              <w:tc>
                <w:tcPr>
                  <w:tcW w:w="754" w:type="pct"/>
                  <w:tcBorders>
                    <w:right w:val="single" w:color="auto" w:sz="4" w:space="0"/>
                  </w:tcBorders>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0.206</w:t>
                  </w:r>
                </w:p>
              </w:tc>
              <w:tc>
                <w:tcPr>
                  <w:tcW w:w="757" w:type="pct"/>
                  <w:tcBorders>
                    <w:right w:val="single" w:color="auto" w:sz="4" w:space="0"/>
                  </w:tcBorders>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0.279</w:t>
                  </w:r>
                </w:p>
              </w:tc>
              <w:tc>
                <w:tcPr>
                  <w:tcW w:w="746" w:type="pct"/>
                  <w:tcBorders>
                    <w:right w:val="single" w:color="auto" w:sz="4" w:space="0"/>
                  </w:tcBorders>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0.313</w:t>
                  </w:r>
                </w:p>
              </w:tc>
              <w:tc>
                <w:tcPr>
                  <w:tcW w:w="656" w:type="pct"/>
                  <w:tcBorders>
                    <w:right w:val="single" w:color="auto" w:sz="4" w:space="0"/>
                  </w:tcBorders>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31" w:type="pct"/>
                  <w:vMerge w:val="continue"/>
                  <w:vAlign w:val="center"/>
                </w:tcPr>
                <w:p>
                  <w:pPr>
                    <w:snapToGrid w:val="0"/>
                    <w:spacing w:line="260" w:lineRule="exact"/>
                    <w:jc w:val="center"/>
                    <w:rPr>
                      <w:rFonts w:ascii="Times New Roman" w:hAnsi="Times New Roman"/>
                      <w:color w:val="auto"/>
                      <w:szCs w:val="21"/>
                    </w:rPr>
                  </w:pPr>
                </w:p>
              </w:tc>
              <w:tc>
                <w:tcPr>
                  <w:tcW w:w="487" w:type="pct"/>
                  <w:vAlign w:val="center"/>
                </w:tcPr>
                <w:p>
                  <w:pPr>
                    <w:snapToGrid w:val="0"/>
                    <w:spacing w:line="260" w:lineRule="exact"/>
                    <w:jc w:val="center"/>
                    <w:rPr>
                      <w:rFonts w:ascii="Times New Roman" w:hAnsi="Times New Roman"/>
                      <w:color w:val="auto"/>
                      <w:szCs w:val="21"/>
                    </w:rPr>
                  </w:pPr>
                  <w:r>
                    <w:rPr>
                      <w:rFonts w:hint="default" w:ascii="Times New Roman" w:hAnsi="Times New Roman" w:eastAsia="宋体" w:cs="Times New Roman"/>
                      <w:color w:val="auto"/>
                      <w:szCs w:val="21"/>
                    </w:rPr>
                    <w:t>20</w:t>
                  </w:r>
                  <w:r>
                    <w:rPr>
                      <w:rFonts w:hint="default" w:ascii="Times New Roman" w:hAnsi="Times New Roman" w:eastAsia="宋体" w:cs="Times New Roman"/>
                      <w:color w:val="auto"/>
                      <w:szCs w:val="21"/>
                      <w:lang w:val="en-US" w:eastAsia="zh-CN"/>
                    </w:rPr>
                    <w:t>24</w:t>
                  </w:r>
                  <w:r>
                    <w:rPr>
                      <w:rFonts w:hint="default" w:ascii="Times New Roman" w:hAnsi="Times New Roman" w:eastAsia="宋体" w:cs="Times New Roman"/>
                      <w:color w:val="auto"/>
                      <w:szCs w:val="21"/>
                    </w:rPr>
                    <w:t>.</w:t>
                  </w:r>
                  <w:r>
                    <w:rPr>
                      <w:rFonts w:hint="default" w:ascii="Times New Roman" w:hAnsi="Times New Roman" w:eastAsia="宋体" w:cs="Times New Roman"/>
                      <w:color w:val="auto"/>
                      <w:szCs w:val="21"/>
                      <w:lang w:val="en-US" w:eastAsia="zh-CN"/>
                    </w:rPr>
                    <w:t>09</w:t>
                  </w:r>
                  <w:r>
                    <w:rPr>
                      <w:rFonts w:hint="default" w:ascii="Times New Roman" w:hAnsi="Times New Roman" w:eastAsia="宋体" w:cs="Times New Roman"/>
                      <w:color w:val="auto"/>
                      <w:szCs w:val="21"/>
                    </w:rPr>
                    <w:t>.</w:t>
                  </w:r>
                  <w:r>
                    <w:rPr>
                      <w:rFonts w:hint="default" w:ascii="Times New Roman" w:hAnsi="Times New Roman" w:eastAsia="宋体" w:cs="Times New Roman"/>
                      <w:color w:val="auto"/>
                      <w:szCs w:val="21"/>
                      <w:lang w:val="en-US" w:eastAsia="zh-CN"/>
                    </w:rPr>
                    <w:t>13</w:t>
                  </w:r>
                </w:p>
              </w:tc>
              <w:tc>
                <w:tcPr>
                  <w:tcW w:w="461" w:type="pct"/>
                  <w:tcBorders>
                    <w:right w:val="single" w:color="auto" w:sz="4" w:space="0"/>
                  </w:tcBorders>
                  <w:vAlign w:val="center"/>
                </w:tcPr>
                <w:p>
                  <w:pPr>
                    <w:widowControl/>
                    <w:snapToGrid w:val="0"/>
                    <w:spacing w:line="260" w:lineRule="exact"/>
                    <w:jc w:val="center"/>
                    <w:textAlignment w:val="center"/>
                    <w:rPr>
                      <w:rFonts w:ascii="Times New Roman" w:hAnsi="Times New Roman"/>
                      <w:color w:val="auto"/>
                      <w:kern w:val="0"/>
                      <w:szCs w:val="21"/>
                    </w:rPr>
                  </w:pPr>
                  <w:r>
                    <w:rPr>
                      <w:rFonts w:ascii="Times New Roman" w:hAnsi="Times New Roman"/>
                      <w:color w:val="auto"/>
                      <w:szCs w:val="21"/>
                    </w:rPr>
                    <w:t>mg/m</w:t>
                  </w:r>
                  <w:r>
                    <w:rPr>
                      <w:rFonts w:ascii="Times New Roman" w:hAnsi="Times New Roman"/>
                      <w:color w:val="auto"/>
                      <w:szCs w:val="21"/>
                      <w:vertAlign w:val="superscript"/>
                    </w:rPr>
                    <w:t>3</w:t>
                  </w:r>
                </w:p>
              </w:tc>
              <w:tc>
                <w:tcPr>
                  <w:tcW w:w="705" w:type="pct"/>
                  <w:tcBorders>
                    <w:right w:val="single" w:color="auto" w:sz="4" w:space="0"/>
                  </w:tcBorders>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0.277</w:t>
                  </w:r>
                </w:p>
              </w:tc>
              <w:tc>
                <w:tcPr>
                  <w:tcW w:w="754" w:type="pct"/>
                  <w:tcBorders>
                    <w:right w:val="single" w:color="auto" w:sz="4" w:space="0"/>
                  </w:tcBorders>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0.249</w:t>
                  </w:r>
                </w:p>
              </w:tc>
              <w:tc>
                <w:tcPr>
                  <w:tcW w:w="757" w:type="pct"/>
                  <w:tcBorders>
                    <w:right w:val="single" w:color="auto" w:sz="4" w:space="0"/>
                  </w:tcBorders>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0.208</w:t>
                  </w:r>
                </w:p>
              </w:tc>
              <w:tc>
                <w:tcPr>
                  <w:tcW w:w="746" w:type="pct"/>
                  <w:tcBorders>
                    <w:right w:val="single" w:color="auto" w:sz="4" w:space="0"/>
                  </w:tcBorders>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0.259</w:t>
                  </w:r>
                </w:p>
              </w:tc>
              <w:tc>
                <w:tcPr>
                  <w:tcW w:w="656" w:type="pct"/>
                  <w:tcBorders>
                    <w:right w:val="single" w:color="auto" w:sz="4" w:space="0"/>
                  </w:tcBorders>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r>
          </w:tbl>
          <w:p>
            <w:pPr>
              <w:pStyle w:val="52"/>
              <w:keepNext w:val="0"/>
              <w:keepLines w:val="0"/>
              <w:pageBreakBefore w:val="0"/>
              <w:widowControl/>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eastAsia="宋体" w:cs="Times New Roman"/>
                <w:color w:val="auto"/>
                <w:kern w:val="2"/>
                <w:sz w:val="24"/>
                <w:szCs w:val="24"/>
                <w:highlight w:val="none"/>
                <w:lang w:val="en-US" w:eastAsia="zh-CN" w:bidi="ar-SA"/>
              </w:rPr>
            </w:pPr>
          </w:p>
        </w:tc>
      </w:tr>
    </w:tbl>
    <w:p>
      <w:pPr>
        <w:rPr>
          <w:rFonts w:ascii="Times New Roman" w:hAnsi="Times New Roman" w:cs="Times New Roman"/>
          <w:color w:val="auto"/>
        </w:rPr>
        <w:sectPr>
          <w:pgSz w:w="16838" w:h="11905" w:orient="landscape"/>
          <w:pgMar w:top="1417" w:right="1417" w:bottom="1417" w:left="1417" w:header="851" w:footer="992" w:gutter="0"/>
          <w:pgBorders>
            <w:top w:val="none" w:sz="0" w:space="0"/>
            <w:left w:val="none" w:sz="0" w:space="0"/>
            <w:bottom w:val="none" w:sz="0" w:space="0"/>
            <w:right w:val="none" w:sz="0" w:space="0"/>
          </w:pgBorders>
          <w:cols w:space="720" w:num="1"/>
          <w:docGrid w:type="lines" w:linePitch="312" w:charSpace="0"/>
        </w:sectPr>
      </w:pPr>
    </w:p>
    <w:p>
      <w:pPr>
        <w:rPr>
          <w:rFonts w:ascii="Times New Roman" w:hAnsi="Times New Roman"/>
          <w:vanish/>
          <w:color w:val="auto"/>
        </w:rPr>
      </w:pPr>
    </w:p>
    <w:tbl>
      <w:tblPr>
        <w:tblStyle w:val="25"/>
        <w:tblW w:w="928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2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96" w:hRule="atLeast"/>
        </w:trPr>
        <w:tc>
          <w:tcPr>
            <w:tcW w:w="9287" w:type="dxa"/>
          </w:tcPr>
          <w:p>
            <w:pPr>
              <w:spacing w:line="420" w:lineRule="exact"/>
              <w:ind w:firstLine="480" w:firstLineChars="200"/>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监测结果表明：</w:t>
            </w:r>
          </w:p>
          <w:p>
            <w:pPr>
              <w:spacing w:line="420" w:lineRule="exact"/>
              <w:ind w:firstLine="480" w:firstLineChars="200"/>
              <w:rPr>
                <w:rStyle w:val="38"/>
                <w:rFonts w:hint="default" w:ascii="Times New Roman" w:hAnsi="Times New Roman" w:eastAsia="宋体" w:cs="Times New Roman"/>
                <w:color w:val="auto"/>
                <w:sz w:val="24"/>
                <w:szCs w:val="24"/>
                <w:highlight w:val="none"/>
                <w:vertAlign w:val="baseline"/>
                <w:lang w:val="en-US" w:eastAsia="zh-CN" w:bidi="ar"/>
              </w:rPr>
            </w:pPr>
            <w:r>
              <w:rPr>
                <w:rFonts w:hint="default" w:ascii="Times New Roman" w:hAnsi="Times New Roman" w:cs="Times New Roman"/>
                <w:color w:val="auto"/>
                <w:sz w:val="24"/>
                <w:highlight w:val="none"/>
                <w:lang w:val="en-US" w:eastAsia="zh-CN"/>
              </w:rPr>
              <w:t>穿孔热处理炉排气筒出口</w:t>
            </w:r>
            <w:r>
              <w:rPr>
                <w:rFonts w:hint="default" w:ascii="Times New Roman" w:hAnsi="Times New Roman" w:cs="Times New Roman"/>
                <w:color w:val="auto"/>
                <w:sz w:val="24"/>
                <w:highlight w:val="none"/>
              </w:rPr>
              <w:t>颗粒物</w:t>
            </w:r>
            <w:r>
              <w:rPr>
                <w:rFonts w:hint="default" w:ascii="Times New Roman" w:hAnsi="Times New Roman" w:eastAsia="宋体" w:cs="Times New Roman"/>
                <w:color w:val="auto"/>
                <w:sz w:val="24"/>
                <w:highlight w:val="none"/>
                <w:lang w:val="en-US" w:eastAsia="zh-CN"/>
              </w:rPr>
              <w:t>折算</w:t>
            </w:r>
            <w:r>
              <w:rPr>
                <w:rFonts w:hint="default" w:ascii="Times New Roman" w:hAnsi="Times New Roman" w:cs="Times New Roman"/>
                <w:color w:val="auto"/>
                <w:sz w:val="24"/>
                <w:highlight w:val="none"/>
                <w:lang w:val="en-US" w:eastAsia="zh-CN"/>
              </w:rPr>
              <w:t>排放</w:t>
            </w:r>
            <w:r>
              <w:rPr>
                <w:rFonts w:hint="default" w:ascii="Times New Roman" w:hAnsi="Times New Roman" w:cs="Times New Roman"/>
                <w:color w:val="auto"/>
                <w:sz w:val="24"/>
                <w:highlight w:val="none"/>
              </w:rPr>
              <w:t>浓度</w:t>
            </w:r>
            <w:r>
              <w:rPr>
                <w:rFonts w:hint="default" w:ascii="Times New Roman" w:hAnsi="Times New Roman" w:cs="Times New Roman"/>
                <w:color w:val="auto"/>
                <w:sz w:val="24"/>
                <w:highlight w:val="none"/>
                <w:lang w:val="en-US" w:eastAsia="zh-CN"/>
              </w:rPr>
              <w:t>范围在1.3</w:t>
            </w:r>
            <w:r>
              <w:rPr>
                <w:rFonts w:hint="default" w:ascii="Times New Roman" w:hAnsi="Times New Roman" w:cs="Times New Roman"/>
                <w:color w:val="auto"/>
                <w:sz w:val="24"/>
                <w:highlight w:val="none"/>
              </w:rPr>
              <w:t>mg/m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lang w:val="en-US" w:eastAsia="zh-CN"/>
              </w:rPr>
              <w:t>~3.3</w:t>
            </w:r>
            <w:r>
              <w:rPr>
                <w:rFonts w:hint="default" w:ascii="Times New Roman" w:hAnsi="Times New Roman" w:cs="Times New Roman"/>
                <w:color w:val="auto"/>
                <w:sz w:val="24"/>
                <w:highlight w:val="none"/>
              </w:rPr>
              <w:t>mg/m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w:t>
            </w:r>
            <w:r>
              <w:rPr>
                <w:rStyle w:val="38"/>
                <w:rFonts w:hint="default" w:ascii="Times New Roman" w:hAnsi="Times New Roman" w:cs="Times New Roman"/>
                <w:color w:val="auto"/>
                <w:sz w:val="24"/>
                <w:szCs w:val="24"/>
                <w:highlight w:val="none"/>
                <w:vertAlign w:val="baseline"/>
                <w:lang w:val="en-US" w:eastAsia="zh-CN" w:bidi="ar"/>
              </w:rPr>
              <w:t>9月12日</w:t>
            </w:r>
            <w:r>
              <w:rPr>
                <w:rStyle w:val="38"/>
                <w:rFonts w:hint="default" w:ascii="Times New Roman" w:hAnsi="Times New Roman" w:eastAsia="宋体" w:cs="Times New Roman"/>
                <w:color w:val="auto"/>
                <w:sz w:val="24"/>
                <w:szCs w:val="24"/>
                <w:highlight w:val="none"/>
                <w:vertAlign w:val="baseline"/>
                <w:lang w:val="en-US" w:eastAsia="zh-CN" w:bidi="ar"/>
              </w:rPr>
              <w:t>二氧化硫</w:t>
            </w:r>
            <w:r>
              <w:rPr>
                <w:rFonts w:hint="default" w:ascii="Times New Roman" w:hAnsi="Times New Roman" w:eastAsia="宋体" w:cs="Times New Roman"/>
                <w:color w:val="auto"/>
                <w:sz w:val="24"/>
                <w:highlight w:val="none"/>
                <w:lang w:val="en-US" w:eastAsia="zh-CN"/>
              </w:rPr>
              <w:t>折算</w:t>
            </w:r>
            <w:r>
              <w:rPr>
                <w:rStyle w:val="38"/>
                <w:rFonts w:hint="default" w:ascii="Times New Roman" w:hAnsi="Times New Roman" w:eastAsia="宋体" w:cs="Times New Roman"/>
                <w:color w:val="auto"/>
                <w:sz w:val="24"/>
                <w:szCs w:val="24"/>
                <w:highlight w:val="none"/>
                <w:vertAlign w:val="baseline"/>
                <w:lang w:val="en-US" w:eastAsia="zh-CN" w:bidi="ar"/>
              </w:rPr>
              <w:t>排放浓度</w:t>
            </w:r>
            <w:r>
              <w:rPr>
                <w:rFonts w:hint="default" w:ascii="Times New Roman" w:hAnsi="Times New Roman" w:cs="Times New Roman"/>
                <w:color w:val="auto"/>
                <w:sz w:val="24"/>
                <w:highlight w:val="none"/>
                <w:lang w:val="en-US" w:eastAsia="zh-CN"/>
              </w:rPr>
              <w:t>9</w:t>
            </w:r>
            <w:r>
              <w:rPr>
                <w:rFonts w:hint="default" w:ascii="Times New Roman" w:hAnsi="Times New Roman" w:cs="Times New Roman"/>
                <w:color w:val="auto"/>
                <w:sz w:val="24"/>
                <w:highlight w:val="none"/>
              </w:rPr>
              <w:t>mg/m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lang w:val="en-US" w:eastAsia="zh-CN"/>
              </w:rPr>
              <w:t>~</w:t>
            </w:r>
            <w:r>
              <w:rPr>
                <w:rStyle w:val="38"/>
                <w:rFonts w:hint="default" w:ascii="Times New Roman" w:hAnsi="Times New Roman" w:cs="Times New Roman"/>
                <w:color w:val="auto"/>
                <w:sz w:val="24"/>
                <w:szCs w:val="24"/>
                <w:highlight w:val="none"/>
                <w:vertAlign w:val="baseline"/>
                <w:lang w:val="en-US" w:eastAsia="zh-CN" w:bidi="ar"/>
              </w:rPr>
              <w:t>13</w:t>
            </w:r>
            <w:r>
              <w:rPr>
                <w:rStyle w:val="38"/>
                <w:rFonts w:hint="default" w:ascii="Times New Roman" w:hAnsi="Times New Roman" w:eastAsia="宋体" w:cs="Times New Roman"/>
                <w:color w:val="auto"/>
                <w:sz w:val="24"/>
                <w:szCs w:val="24"/>
                <w:highlight w:val="none"/>
                <w:vertAlign w:val="baseline"/>
                <w:lang w:val="en-US" w:eastAsia="zh-CN" w:bidi="ar"/>
              </w:rPr>
              <w:t>mg/m</w:t>
            </w:r>
            <w:r>
              <w:rPr>
                <w:rStyle w:val="38"/>
                <w:rFonts w:hint="default" w:ascii="Times New Roman" w:hAnsi="Times New Roman" w:eastAsia="宋体" w:cs="Times New Roman"/>
                <w:color w:val="auto"/>
                <w:sz w:val="24"/>
                <w:szCs w:val="24"/>
                <w:highlight w:val="none"/>
                <w:vertAlign w:val="superscript"/>
                <w:lang w:val="en-US" w:eastAsia="zh-CN" w:bidi="ar"/>
              </w:rPr>
              <w:t>3</w:t>
            </w:r>
            <w:r>
              <w:rPr>
                <w:rStyle w:val="38"/>
                <w:rFonts w:hint="default" w:ascii="Times New Roman" w:hAnsi="Times New Roman" w:eastAsia="宋体" w:cs="Times New Roman"/>
                <w:color w:val="auto"/>
                <w:sz w:val="24"/>
                <w:szCs w:val="24"/>
                <w:highlight w:val="none"/>
                <w:vertAlign w:val="baseline"/>
                <w:lang w:val="en-US" w:eastAsia="zh-CN" w:bidi="ar"/>
              </w:rPr>
              <w:t>，</w:t>
            </w:r>
            <w:r>
              <w:rPr>
                <w:rStyle w:val="38"/>
                <w:rFonts w:hint="default" w:ascii="Times New Roman" w:hAnsi="Times New Roman" w:cs="Times New Roman"/>
                <w:color w:val="auto"/>
                <w:sz w:val="24"/>
                <w:szCs w:val="24"/>
                <w:highlight w:val="none"/>
                <w:vertAlign w:val="baseline"/>
                <w:lang w:val="en-US" w:eastAsia="zh-CN" w:bidi="ar"/>
              </w:rPr>
              <w:t>9月13日</w:t>
            </w:r>
            <w:r>
              <w:rPr>
                <w:rStyle w:val="38"/>
                <w:rFonts w:hint="default" w:ascii="Times New Roman" w:hAnsi="Times New Roman" w:eastAsia="宋体" w:cs="Times New Roman"/>
                <w:color w:val="auto"/>
                <w:sz w:val="24"/>
                <w:szCs w:val="24"/>
                <w:highlight w:val="none"/>
                <w:vertAlign w:val="baseline"/>
                <w:lang w:val="en-US" w:eastAsia="zh-CN" w:bidi="ar"/>
              </w:rPr>
              <w:t>二氧化硫</w:t>
            </w:r>
            <w:r>
              <w:rPr>
                <w:rFonts w:hint="default" w:ascii="Times New Roman" w:hAnsi="Times New Roman" w:eastAsia="宋体" w:cs="Times New Roman"/>
                <w:color w:val="auto"/>
                <w:sz w:val="24"/>
                <w:highlight w:val="none"/>
                <w:lang w:val="en-US" w:eastAsia="zh-CN"/>
              </w:rPr>
              <w:t>折算</w:t>
            </w:r>
            <w:r>
              <w:rPr>
                <w:rStyle w:val="38"/>
                <w:rFonts w:hint="default" w:ascii="Times New Roman" w:hAnsi="Times New Roman" w:eastAsia="宋体" w:cs="Times New Roman"/>
                <w:color w:val="auto"/>
                <w:sz w:val="24"/>
                <w:szCs w:val="24"/>
                <w:highlight w:val="none"/>
                <w:vertAlign w:val="baseline"/>
                <w:lang w:val="en-US" w:eastAsia="zh-CN" w:bidi="ar"/>
              </w:rPr>
              <w:t>排放浓度均</w:t>
            </w:r>
            <w:r>
              <w:rPr>
                <w:rStyle w:val="38"/>
                <w:rFonts w:hint="default" w:ascii="Times New Roman" w:hAnsi="Times New Roman" w:cs="Times New Roman"/>
                <w:color w:val="auto"/>
                <w:sz w:val="24"/>
                <w:szCs w:val="24"/>
                <w:highlight w:val="none"/>
                <w:vertAlign w:val="baseline"/>
                <w:lang w:val="en-US" w:eastAsia="zh-CN" w:bidi="ar"/>
              </w:rPr>
              <w:t>低于检出限，</w:t>
            </w:r>
            <w:r>
              <w:rPr>
                <w:rStyle w:val="38"/>
                <w:rFonts w:hint="default" w:ascii="Times New Roman" w:hAnsi="Times New Roman" w:eastAsia="宋体" w:cs="Times New Roman"/>
                <w:color w:val="auto"/>
                <w:sz w:val="24"/>
                <w:szCs w:val="24"/>
                <w:highlight w:val="none"/>
                <w:vertAlign w:val="baseline"/>
                <w:lang w:val="en-US" w:eastAsia="zh-CN" w:bidi="ar"/>
              </w:rPr>
              <w:t>氮氧化物</w:t>
            </w:r>
            <w:r>
              <w:rPr>
                <w:rFonts w:hint="default" w:ascii="Times New Roman" w:hAnsi="Times New Roman" w:eastAsia="宋体" w:cs="Times New Roman"/>
                <w:color w:val="auto"/>
                <w:sz w:val="24"/>
                <w:highlight w:val="none"/>
                <w:lang w:val="en-US" w:eastAsia="zh-CN"/>
              </w:rPr>
              <w:t>折算</w:t>
            </w:r>
            <w:r>
              <w:rPr>
                <w:rStyle w:val="38"/>
                <w:rFonts w:hint="default" w:ascii="Times New Roman" w:hAnsi="Times New Roman" w:eastAsia="宋体" w:cs="Times New Roman"/>
                <w:color w:val="auto"/>
                <w:sz w:val="24"/>
                <w:szCs w:val="24"/>
                <w:highlight w:val="none"/>
                <w:vertAlign w:val="baseline"/>
                <w:lang w:val="en-US" w:eastAsia="zh-CN" w:bidi="ar"/>
              </w:rPr>
              <w:t>排放浓度</w:t>
            </w:r>
            <w:r>
              <w:rPr>
                <w:rStyle w:val="38"/>
                <w:rFonts w:hint="default" w:ascii="Times New Roman" w:hAnsi="Times New Roman" w:cs="Times New Roman"/>
                <w:color w:val="auto"/>
                <w:sz w:val="24"/>
                <w:szCs w:val="24"/>
                <w:highlight w:val="none"/>
                <w:vertAlign w:val="baseline"/>
                <w:lang w:val="en-US" w:eastAsia="zh-CN" w:bidi="ar"/>
              </w:rPr>
              <w:t>7</w:t>
            </w:r>
            <w:r>
              <w:rPr>
                <w:rStyle w:val="38"/>
                <w:rFonts w:hint="default" w:ascii="Times New Roman" w:hAnsi="Times New Roman" w:eastAsia="宋体" w:cs="Times New Roman"/>
                <w:color w:val="auto"/>
                <w:sz w:val="24"/>
                <w:szCs w:val="24"/>
                <w:highlight w:val="none"/>
                <w:vertAlign w:val="baseline"/>
                <w:lang w:val="en-US" w:eastAsia="zh-CN" w:bidi="ar"/>
              </w:rPr>
              <w:t>mg/m</w:t>
            </w:r>
            <w:r>
              <w:rPr>
                <w:rStyle w:val="38"/>
                <w:rFonts w:hint="default" w:ascii="Times New Roman" w:hAnsi="Times New Roman" w:eastAsia="宋体" w:cs="Times New Roman"/>
                <w:color w:val="auto"/>
                <w:sz w:val="24"/>
                <w:szCs w:val="24"/>
                <w:highlight w:val="none"/>
                <w:vertAlign w:val="superscript"/>
                <w:lang w:val="en-US" w:eastAsia="zh-CN" w:bidi="ar"/>
              </w:rPr>
              <w:t>3</w:t>
            </w:r>
            <w:r>
              <w:rPr>
                <w:rStyle w:val="38"/>
                <w:rFonts w:hint="default" w:ascii="Times New Roman" w:hAnsi="Times New Roman" w:eastAsia="宋体" w:cs="Times New Roman"/>
                <w:color w:val="auto"/>
                <w:sz w:val="24"/>
                <w:szCs w:val="24"/>
                <w:highlight w:val="none"/>
                <w:vertAlign w:val="baseline"/>
                <w:lang w:val="en-US" w:eastAsia="zh-CN" w:bidi="ar"/>
              </w:rPr>
              <w:t>~</w:t>
            </w:r>
            <w:r>
              <w:rPr>
                <w:rStyle w:val="38"/>
                <w:rFonts w:hint="default" w:ascii="Times New Roman" w:hAnsi="Times New Roman" w:cs="Times New Roman"/>
                <w:color w:val="auto"/>
                <w:sz w:val="24"/>
                <w:szCs w:val="24"/>
                <w:highlight w:val="none"/>
                <w:vertAlign w:val="baseline"/>
                <w:lang w:val="en-US" w:eastAsia="zh-CN" w:bidi="ar"/>
              </w:rPr>
              <w:t>24</w:t>
            </w:r>
            <w:r>
              <w:rPr>
                <w:rStyle w:val="38"/>
                <w:rFonts w:hint="default" w:ascii="Times New Roman" w:hAnsi="Times New Roman" w:eastAsia="宋体" w:cs="Times New Roman"/>
                <w:color w:val="auto"/>
                <w:sz w:val="24"/>
                <w:szCs w:val="24"/>
                <w:highlight w:val="none"/>
                <w:vertAlign w:val="baseline"/>
                <w:lang w:val="en-US" w:eastAsia="zh-CN" w:bidi="ar"/>
              </w:rPr>
              <w:t>mg/m</w:t>
            </w:r>
            <w:r>
              <w:rPr>
                <w:rStyle w:val="38"/>
                <w:rFonts w:hint="default" w:ascii="Times New Roman" w:hAnsi="Times New Roman" w:eastAsia="宋体" w:cs="Times New Roman"/>
                <w:color w:val="auto"/>
                <w:sz w:val="24"/>
                <w:szCs w:val="24"/>
                <w:highlight w:val="none"/>
                <w:vertAlign w:val="superscript"/>
                <w:lang w:val="en-US" w:eastAsia="zh-CN" w:bidi="ar"/>
              </w:rPr>
              <w:t>3</w:t>
            </w:r>
            <w:r>
              <w:rPr>
                <w:rStyle w:val="38"/>
                <w:rFonts w:hint="default" w:ascii="Times New Roman" w:hAnsi="Times New Roman" w:eastAsia="宋体" w:cs="Times New Roman"/>
                <w:color w:val="auto"/>
                <w:sz w:val="24"/>
                <w:szCs w:val="24"/>
                <w:highlight w:val="none"/>
                <w:vertAlign w:val="baseline"/>
                <w:lang w:val="en-US" w:eastAsia="zh-CN" w:bidi="ar"/>
              </w:rPr>
              <w:t>，符合《轧钢工业大气污染物排放标准》（GB28665-2012）中表3大气污染物特别排放限值要求（</w:t>
            </w:r>
            <w:r>
              <w:rPr>
                <w:rFonts w:hint="default" w:ascii="Times New Roman" w:hAnsi="Times New Roman" w:cs="Times New Roman"/>
                <w:color w:val="auto"/>
                <w:sz w:val="24"/>
                <w:highlight w:val="none"/>
              </w:rPr>
              <w:t>颗粒物</w:t>
            </w:r>
            <w:r>
              <w:rPr>
                <w:rStyle w:val="38"/>
                <w:rFonts w:hint="default" w:ascii="Times New Roman" w:hAnsi="Times New Roman" w:eastAsia="宋体" w:cs="Times New Roman"/>
                <w:color w:val="auto"/>
                <w:sz w:val="24"/>
                <w:szCs w:val="24"/>
                <w:highlight w:val="none"/>
                <w:vertAlign w:val="baseline"/>
                <w:lang w:val="en-US" w:eastAsia="zh-CN" w:bidi="ar"/>
              </w:rPr>
              <w:t>&lt;15mg/m</w:t>
            </w:r>
            <w:r>
              <w:rPr>
                <w:rStyle w:val="38"/>
                <w:rFonts w:hint="default" w:ascii="Times New Roman" w:hAnsi="Times New Roman" w:eastAsia="宋体" w:cs="Times New Roman"/>
                <w:color w:val="auto"/>
                <w:sz w:val="24"/>
                <w:szCs w:val="24"/>
                <w:highlight w:val="none"/>
                <w:vertAlign w:val="superscript"/>
                <w:lang w:val="en-US" w:eastAsia="zh-CN" w:bidi="ar"/>
              </w:rPr>
              <w:t>3</w:t>
            </w:r>
            <w:r>
              <w:rPr>
                <w:rStyle w:val="38"/>
                <w:rFonts w:hint="default" w:ascii="Times New Roman" w:hAnsi="Times New Roman" w:eastAsia="宋体" w:cs="Times New Roman"/>
                <w:color w:val="auto"/>
                <w:sz w:val="24"/>
                <w:szCs w:val="24"/>
                <w:highlight w:val="none"/>
                <w:vertAlign w:val="baseline"/>
                <w:lang w:val="en-US" w:eastAsia="zh-CN" w:bidi="ar"/>
              </w:rPr>
              <w:t>，二氧化硫&lt;150mg/m</w:t>
            </w:r>
            <w:r>
              <w:rPr>
                <w:rStyle w:val="38"/>
                <w:rFonts w:hint="default" w:ascii="Times New Roman" w:hAnsi="Times New Roman" w:eastAsia="宋体" w:cs="Times New Roman"/>
                <w:color w:val="auto"/>
                <w:sz w:val="24"/>
                <w:szCs w:val="24"/>
                <w:highlight w:val="none"/>
                <w:vertAlign w:val="superscript"/>
                <w:lang w:val="en-US" w:eastAsia="zh-CN" w:bidi="ar"/>
              </w:rPr>
              <w:t>3</w:t>
            </w:r>
            <w:r>
              <w:rPr>
                <w:rStyle w:val="38"/>
                <w:rFonts w:hint="default" w:ascii="Times New Roman" w:hAnsi="Times New Roman" w:eastAsia="宋体" w:cs="Times New Roman"/>
                <w:color w:val="auto"/>
                <w:sz w:val="24"/>
                <w:szCs w:val="24"/>
                <w:highlight w:val="none"/>
                <w:vertAlign w:val="baseline"/>
                <w:lang w:val="en-US" w:eastAsia="zh-CN" w:bidi="ar"/>
              </w:rPr>
              <w:t>，氮氧化物&lt;300mg/m</w:t>
            </w:r>
            <w:r>
              <w:rPr>
                <w:rStyle w:val="38"/>
                <w:rFonts w:hint="default" w:ascii="Times New Roman" w:hAnsi="Times New Roman" w:eastAsia="宋体" w:cs="Times New Roman"/>
                <w:color w:val="auto"/>
                <w:sz w:val="24"/>
                <w:szCs w:val="24"/>
                <w:highlight w:val="none"/>
                <w:vertAlign w:val="superscript"/>
                <w:lang w:val="en-US" w:eastAsia="zh-CN" w:bidi="ar"/>
              </w:rPr>
              <w:t>3</w:t>
            </w:r>
            <w:r>
              <w:rPr>
                <w:rStyle w:val="38"/>
                <w:rFonts w:hint="default" w:ascii="Times New Roman" w:hAnsi="Times New Roman" w:eastAsia="宋体" w:cs="Times New Roman"/>
                <w:color w:val="auto"/>
                <w:sz w:val="24"/>
                <w:szCs w:val="24"/>
                <w:highlight w:val="none"/>
                <w:vertAlign w:val="baseline"/>
                <w:lang w:val="en-US" w:eastAsia="zh-CN" w:bidi="ar"/>
              </w:rPr>
              <w:t>）。</w:t>
            </w:r>
          </w:p>
          <w:p>
            <w:pPr>
              <w:spacing w:line="420" w:lineRule="exact"/>
              <w:ind w:firstLine="480" w:firstLineChars="200"/>
              <w:rPr>
                <w:rStyle w:val="38"/>
                <w:rFonts w:hint="default" w:ascii="Times New Roman" w:hAnsi="Times New Roman" w:eastAsia="宋体" w:cs="Times New Roman"/>
                <w:color w:val="auto"/>
                <w:sz w:val="24"/>
                <w:szCs w:val="24"/>
                <w:highlight w:val="none"/>
                <w:vertAlign w:val="baseline"/>
                <w:lang w:val="en-US" w:eastAsia="zh-CN" w:bidi="ar"/>
              </w:rPr>
            </w:pPr>
            <w:r>
              <w:rPr>
                <w:rStyle w:val="38"/>
                <w:rFonts w:hint="default" w:ascii="Times New Roman" w:hAnsi="Times New Roman" w:eastAsia="宋体" w:cs="Times New Roman"/>
                <w:color w:val="auto"/>
                <w:sz w:val="24"/>
                <w:szCs w:val="24"/>
                <w:highlight w:val="none"/>
                <w:vertAlign w:val="baseline"/>
                <w:lang w:val="en-US" w:eastAsia="zh-CN" w:bidi="ar"/>
              </w:rPr>
              <w:t>厂界无组织排放颗粒物浓度最大值0.</w:t>
            </w:r>
            <w:r>
              <w:rPr>
                <w:rStyle w:val="38"/>
                <w:rFonts w:hint="default" w:ascii="Times New Roman" w:hAnsi="Times New Roman" w:cs="Times New Roman"/>
                <w:color w:val="auto"/>
                <w:sz w:val="24"/>
                <w:szCs w:val="24"/>
                <w:highlight w:val="none"/>
                <w:vertAlign w:val="baseline"/>
                <w:lang w:val="en-US" w:eastAsia="zh-CN" w:bidi="ar"/>
              </w:rPr>
              <w:t>327</w:t>
            </w:r>
            <w:r>
              <w:rPr>
                <w:rStyle w:val="38"/>
                <w:rFonts w:hint="default" w:ascii="Times New Roman" w:hAnsi="Times New Roman" w:eastAsia="宋体" w:cs="Times New Roman"/>
                <w:color w:val="auto"/>
                <w:sz w:val="24"/>
                <w:szCs w:val="24"/>
                <w:highlight w:val="none"/>
                <w:vertAlign w:val="baseline"/>
                <w:lang w:val="en-US" w:eastAsia="zh-CN" w:bidi="ar"/>
              </w:rPr>
              <w:t>mg/m</w:t>
            </w:r>
            <w:r>
              <w:rPr>
                <w:rStyle w:val="38"/>
                <w:rFonts w:hint="default" w:ascii="Times New Roman" w:hAnsi="Times New Roman" w:eastAsia="宋体" w:cs="Times New Roman"/>
                <w:color w:val="auto"/>
                <w:sz w:val="24"/>
                <w:szCs w:val="24"/>
                <w:highlight w:val="none"/>
                <w:vertAlign w:val="superscript"/>
                <w:lang w:val="en-US" w:eastAsia="zh-CN" w:bidi="ar"/>
              </w:rPr>
              <w:t>3</w:t>
            </w:r>
            <w:r>
              <w:rPr>
                <w:rStyle w:val="38"/>
                <w:rFonts w:hint="default" w:ascii="Times New Roman" w:hAnsi="Times New Roman" w:eastAsia="宋体" w:cs="Times New Roman"/>
                <w:color w:val="auto"/>
                <w:sz w:val="24"/>
                <w:szCs w:val="24"/>
                <w:highlight w:val="none"/>
                <w:vertAlign w:val="baseline"/>
                <w:lang w:val="en-US" w:eastAsia="zh-CN" w:bidi="ar"/>
              </w:rPr>
              <w:t>，符合《大气污染物综合排放标准》（GB16297-1996）无组织排放监控浓度限值要求（颗粒物浓度≤1mg/m</w:t>
            </w:r>
            <w:r>
              <w:rPr>
                <w:rStyle w:val="38"/>
                <w:rFonts w:hint="default" w:ascii="Times New Roman" w:hAnsi="Times New Roman" w:eastAsia="宋体" w:cs="Times New Roman"/>
                <w:color w:val="auto"/>
                <w:sz w:val="24"/>
                <w:szCs w:val="24"/>
                <w:highlight w:val="none"/>
                <w:vertAlign w:val="superscript"/>
                <w:lang w:val="en-US" w:eastAsia="zh-CN" w:bidi="ar"/>
              </w:rPr>
              <w:t>3</w:t>
            </w:r>
            <w:r>
              <w:rPr>
                <w:rStyle w:val="38"/>
                <w:rFonts w:hint="default" w:ascii="Times New Roman" w:hAnsi="Times New Roman" w:eastAsia="宋体" w:cs="Times New Roman"/>
                <w:color w:val="auto"/>
                <w:sz w:val="24"/>
                <w:szCs w:val="24"/>
                <w:highlight w:val="none"/>
                <w:vertAlign w:val="baseline"/>
                <w:lang w:val="en-US" w:eastAsia="zh-CN" w:bidi="ar"/>
              </w:rPr>
              <w:t>），详见表7.2-3。</w:t>
            </w:r>
          </w:p>
          <w:p>
            <w:pPr>
              <w:spacing w:line="420" w:lineRule="exact"/>
              <w:ind w:firstLine="480" w:firstLineChars="200"/>
              <w:rPr>
                <w:rStyle w:val="38"/>
                <w:rFonts w:hint="default" w:ascii="Times New Roman" w:hAnsi="Times New Roman" w:eastAsia="宋体" w:cs="Times New Roman"/>
                <w:color w:val="auto"/>
                <w:sz w:val="24"/>
                <w:szCs w:val="24"/>
                <w:highlight w:val="none"/>
                <w:vertAlign w:val="baseline"/>
                <w:lang w:val="en-US" w:eastAsia="zh-CN" w:bidi="ar"/>
              </w:rPr>
            </w:pPr>
            <w:r>
              <w:rPr>
                <w:rStyle w:val="38"/>
                <w:rFonts w:hint="default" w:ascii="Times New Roman" w:hAnsi="Times New Roman" w:cs="Times New Roman"/>
                <w:color w:val="auto"/>
                <w:sz w:val="24"/>
                <w:szCs w:val="24"/>
                <w:highlight w:val="none"/>
                <w:vertAlign w:val="baseline"/>
                <w:lang w:val="en-US" w:eastAsia="zh-CN" w:bidi="ar"/>
              </w:rPr>
              <w:t>轧钢</w:t>
            </w:r>
            <w:r>
              <w:rPr>
                <w:rStyle w:val="38"/>
                <w:rFonts w:hint="default" w:ascii="Times New Roman" w:hAnsi="Times New Roman" w:eastAsia="宋体" w:cs="Times New Roman"/>
                <w:color w:val="auto"/>
                <w:sz w:val="24"/>
                <w:szCs w:val="24"/>
                <w:highlight w:val="none"/>
                <w:vertAlign w:val="baseline"/>
                <w:lang w:val="en-US" w:eastAsia="zh-CN" w:bidi="ar"/>
              </w:rPr>
              <w:t>车间无组织颗粒物排放浓度引用公司2024年</w:t>
            </w:r>
            <w:r>
              <w:rPr>
                <w:rStyle w:val="38"/>
                <w:rFonts w:hint="default" w:ascii="Times New Roman" w:hAnsi="Times New Roman" w:cs="Times New Roman"/>
                <w:color w:val="auto"/>
                <w:sz w:val="24"/>
                <w:szCs w:val="24"/>
                <w:highlight w:val="none"/>
                <w:vertAlign w:val="baseline"/>
                <w:lang w:val="en-US" w:eastAsia="zh-CN" w:bidi="ar"/>
              </w:rPr>
              <w:t>12</w:t>
            </w:r>
            <w:r>
              <w:rPr>
                <w:rStyle w:val="38"/>
                <w:rFonts w:hint="default" w:ascii="Times New Roman" w:hAnsi="Times New Roman" w:eastAsia="宋体" w:cs="Times New Roman"/>
                <w:color w:val="auto"/>
                <w:sz w:val="24"/>
                <w:szCs w:val="24"/>
                <w:highlight w:val="none"/>
                <w:vertAlign w:val="baseline"/>
                <w:lang w:val="en-US" w:eastAsia="zh-CN" w:bidi="ar"/>
              </w:rPr>
              <w:t>月</w:t>
            </w:r>
            <w:r>
              <w:rPr>
                <w:rStyle w:val="38"/>
                <w:rFonts w:hint="default" w:ascii="Times New Roman" w:hAnsi="Times New Roman" w:cs="Times New Roman"/>
                <w:color w:val="auto"/>
                <w:sz w:val="24"/>
                <w:szCs w:val="24"/>
                <w:highlight w:val="none"/>
                <w:vertAlign w:val="baseline"/>
                <w:lang w:val="en-US" w:eastAsia="zh-CN" w:bidi="ar"/>
              </w:rPr>
              <w:t>12</w:t>
            </w:r>
            <w:r>
              <w:rPr>
                <w:rStyle w:val="38"/>
                <w:rFonts w:hint="default" w:ascii="Times New Roman" w:hAnsi="Times New Roman" w:eastAsia="宋体" w:cs="Times New Roman"/>
                <w:color w:val="auto"/>
                <w:sz w:val="24"/>
                <w:szCs w:val="24"/>
                <w:highlight w:val="none"/>
                <w:vertAlign w:val="baseline"/>
                <w:lang w:val="en-US" w:eastAsia="zh-CN" w:bidi="ar"/>
              </w:rPr>
              <w:t>日</w:t>
            </w:r>
            <w:r>
              <w:rPr>
                <w:rStyle w:val="38"/>
                <w:rFonts w:hint="default" w:ascii="Times New Roman" w:hAnsi="Times New Roman" w:cs="Times New Roman"/>
                <w:color w:val="auto"/>
                <w:sz w:val="24"/>
                <w:szCs w:val="24"/>
                <w:highlight w:val="none"/>
                <w:vertAlign w:val="baseline"/>
                <w:lang w:val="en-US" w:eastAsia="zh-CN" w:bidi="ar"/>
              </w:rPr>
              <w:t>委</w:t>
            </w:r>
            <w:r>
              <w:rPr>
                <w:rStyle w:val="38"/>
                <w:rFonts w:hint="default" w:ascii="Times New Roman" w:hAnsi="Times New Roman" w:eastAsia="宋体" w:cs="Times New Roman"/>
                <w:color w:val="auto"/>
                <w:sz w:val="24"/>
                <w:szCs w:val="24"/>
                <w:highlight w:val="none"/>
                <w:vertAlign w:val="baseline"/>
                <w:lang w:val="en-US" w:eastAsia="zh-CN" w:bidi="ar"/>
              </w:rPr>
              <w:t>托厦门市华测检测技术有限公司</w:t>
            </w:r>
            <w:r>
              <w:rPr>
                <w:rStyle w:val="38"/>
                <w:rFonts w:hint="default" w:ascii="Times New Roman" w:hAnsi="Times New Roman" w:cs="Times New Roman"/>
                <w:color w:val="auto"/>
                <w:sz w:val="24"/>
                <w:szCs w:val="24"/>
                <w:highlight w:val="none"/>
                <w:vertAlign w:val="baseline"/>
                <w:lang w:val="en-US" w:eastAsia="zh-CN" w:bidi="ar"/>
              </w:rPr>
              <w:t>进行</w:t>
            </w:r>
            <w:r>
              <w:rPr>
                <w:rStyle w:val="38"/>
                <w:rFonts w:hint="default" w:ascii="Times New Roman" w:hAnsi="Times New Roman" w:eastAsia="宋体" w:cs="Times New Roman"/>
                <w:color w:val="auto"/>
                <w:sz w:val="24"/>
                <w:szCs w:val="24"/>
                <w:highlight w:val="none"/>
                <w:vertAlign w:val="baseline"/>
                <w:lang w:val="en-US" w:eastAsia="zh-CN" w:bidi="ar"/>
              </w:rPr>
              <w:t>自行监测</w:t>
            </w:r>
            <w:r>
              <w:rPr>
                <w:rStyle w:val="38"/>
                <w:rFonts w:hint="default" w:ascii="Times New Roman" w:hAnsi="Times New Roman" w:cs="Times New Roman"/>
                <w:color w:val="auto"/>
                <w:sz w:val="24"/>
                <w:szCs w:val="24"/>
                <w:highlight w:val="none"/>
                <w:vertAlign w:val="baseline"/>
                <w:lang w:val="en-US" w:eastAsia="zh-CN" w:bidi="ar"/>
              </w:rPr>
              <w:t>的</w:t>
            </w:r>
            <w:r>
              <w:rPr>
                <w:rStyle w:val="38"/>
                <w:rFonts w:hint="default" w:ascii="Times New Roman" w:hAnsi="Times New Roman" w:eastAsia="宋体" w:cs="Times New Roman"/>
                <w:color w:val="auto"/>
                <w:sz w:val="24"/>
                <w:szCs w:val="24"/>
                <w:highlight w:val="none"/>
                <w:vertAlign w:val="baseline"/>
                <w:lang w:val="en-US" w:eastAsia="zh-CN" w:bidi="ar"/>
              </w:rPr>
              <w:t>数据，轧钢车间无组织排放颗粒物浓度最大值0</w:t>
            </w:r>
            <w:r>
              <w:rPr>
                <w:rStyle w:val="38"/>
                <w:rFonts w:hint="default" w:ascii="Times New Roman" w:hAnsi="Times New Roman" w:cs="Times New Roman"/>
                <w:color w:val="auto"/>
                <w:sz w:val="24"/>
                <w:szCs w:val="24"/>
                <w:highlight w:val="none"/>
                <w:vertAlign w:val="baseline"/>
                <w:lang w:val="en-US" w:eastAsia="zh-CN" w:bidi="ar"/>
              </w:rPr>
              <w:t>.283</w:t>
            </w:r>
            <w:r>
              <w:rPr>
                <w:rStyle w:val="38"/>
                <w:rFonts w:hint="default" w:ascii="Times New Roman" w:hAnsi="Times New Roman" w:eastAsia="宋体" w:cs="Times New Roman"/>
                <w:color w:val="auto"/>
                <w:sz w:val="24"/>
                <w:szCs w:val="24"/>
                <w:highlight w:val="none"/>
                <w:vertAlign w:val="baseline"/>
                <w:lang w:val="en-US" w:eastAsia="zh-CN" w:bidi="ar"/>
              </w:rPr>
              <w:t>mg/m</w:t>
            </w:r>
            <w:r>
              <w:rPr>
                <w:rStyle w:val="38"/>
                <w:rFonts w:hint="default" w:ascii="Times New Roman" w:hAnsi="Times New Roman" w:eastAsia="宋体" w:cs="Times New Roman"/>
                <w:color w:val="auto"/>
                <w:sz w:val="24"/>
                <w:szCs w:val="24"/>
                <w:highlight w:val="none"/>
                <w:vertAlign w:val="superscript"/>
                <w:lang w:val="en-US" w:eastAsia="zh-CN" w:bidi="ar"/>
              </w:rPr>
              <w:t>3</w:t>
            </w:r>
            <w:r>
              <w:rPr>
                <w:rStyle w:val="38"/>
                <w:rFonts w:hint="default" w:ascii="Times New Roman" w:hAnsi="Times New Roman" w:eastAsia="宋体" w:cs="Times New Roman"/>
                <w:color w:val="auto"/>
                <w:sz w:val="24"/>
                <w:szCs w:val="24"/>
                <w:highlight w:val="none"/>
                <w:vertAlign w:val="baseline"/>
                <w:lang w:val="en-US" w:eastAsia="zh-CN" w:bidi="ar"/>
              </w:rPr>
              <w:t>，符合</w:t>
            </w:r>
            <w:r>
              <w:rPr>
                <w:rFonts w:hint="default" w:ascii="Times New Roman" w:hAnsi="Times New Roman" w:cs="Times New Roman" w:eastAsiaTheme="majorEastAsia"/>
                <w:color w:val="auto"/>
                <w:sz w:val="24"/>
                <w:szCs w:val="24"/>
                <w:highlight w:val="none"/>
              </w:rPr>
              <w:t>《轧钢工业大气污染物排放标准》</w:t>
            </w:r>
            <w:r>
              <w:rPr>
                <w:rFonts w:hint="default" w:ascii="Times New Roman" w:hAnsi="Times New Roman" w:cs="Times New Roman" w:eastAsiaTheme="majorEastAsia"/>
                <w:color w:val="auto"/>
                <w:sz w:val="24"/>
                <w:szCs w:val="24"/>
                <w:highlight w:val="none"/>
                <w:lang w:eastAsia="zh-CN"/>
              </w:rPr>
              <w:t>（</w:t>
            </w:r>
            <w:r>
              <w:rPr>
                <w:rFonts w:hint="default" w:ascii="Times New Roman" w:hAnsi="Times New Roman" w:cs="Times New Roman" w:eastAsiaTheme="majorEastAsia"/>
                <w:color w:val="auto"/>
                <w:sz w:val="24"/>
                <w:szCs w:val="24"/>
                <w:highlight w:val="none"/>
              </w:rPr>
              <w:t>GB28665-2012</w:t>
            </w:r>
            <w:r>
              <w:rPr>
                <w:rFonts w:hint="default" w:ascii="Times New Roman" w:hAnsi="Times New Roman" w:cs="Times New Roman" w:eastAsiaTheme="majorEastAsia"/>
                <w:color w:val="auto"/>
                <w:sz w:val="24"/>
                <w:szCs w:val="24"/>
                <w:highlight w:val="none"/>
                <w:lang w:eastAsia="zh-CN"/>
              </w:rPr>
              <w:t>）表</w:t>
            </w:r>
            <w:r>
              <w:rPr>
                <w:rFonts w:hint="default" w:ascii="Times New Roman" w:hAnsi="Times New Roman" w:cs="Times New Roman" w:eastAsiaTheme="majorEastAsia"/>
                <w:color w:val="auto"/>
                <w:sz w:val="24"/>
                <w:szCs w:val="24"/>
                <w:highlight w:val="none"/>
                <w:lang w:val="en-US" w:eastAsia="zh-CN"/>
              </w:rPr>
              <w:t>4车间</w:t>
            </w:r>
            <w:r>
              <w:rPr>
                <w:rStyle w:val="38"/>
                <w:rFonts w:hint="default" w:ascii="Times New Roman" w:hAnsi="Times New Roman" w:eastAsia="宋体" w:cs="Times New Roman"/>
                <w:color w:val="auto"/>
                <w:sz w:val="24"/>
                <w:szCs w:val="24"/>
                <w:highlight w:val="none"/>
                <w:vertAlign w:val="baseline"/>
                <w:lang w:val="en-US" w:eastAsia="zh-CN" w:bidi="ar"/>
              </w:rPr>
              <w:t>无组织排放监控浓度限值要求（颗粒物浓度≤5mg/m</w:t>
            </w:r>
            <w:r>
              <w:rPr>
                <w:rStyle w:val="38"/>
                <w:rFonts w:hint="default" w:ascii="Times New Roman" w:hAnsi="Times New Roman" w:eastAsia="宋体" w:cs="Times New Roman"/>
                <w:color w:val="auto"/>
                <w:sz w:val="24"/>
                <w:szCs w:val="24"/>
                <w:highlight w:val="none"/>
                <w:vertAlign w:val="superscript"/>
                <w:lang w:val="en-US" w:eastAsia="zh-CN" w:bidi="ar"/>
              </w:rPr>
              <w:t>3</w:t>
            </w:r>
            <w:r>
              <w:rPr>
                <w:rStyle w:val="38"/>
                <w:rFonts w:hint="default" w:ascii="Times New Roman" w:hAnsi="Times New Roman" w:eastAsia="宋体" w:cs="Times New Roman"/>
                <w:color w:val="auto"/>
                <w:sz w:val="24"/>
                <w:szCs w:val="24"/>
                <w:highlight w:val="none"/>
                <w:vertAlign w:val="baseline"/>
                <w:lang w:val="en-US" w:eastAsia="zh-CN" w:bidi="ar"/>
              </w:rPr>
              <w:t>），详见表7.2-3。</w:t>
            </w:r>
          </w:p>
          <w:p>
            <w:pPr>
              <w:pStyle w:val="70"/>
              <w:adjustRightInd w:val="0"/>
              <w:snapToGrid w:val="0"/>
              <w:spacing w:before="95" w:beforeLines="30" w:after="95" w:afterLines="30" w:line="240" w:lineRule="auto"/>
              <w:ind w:firstLineChars="0"/>
              <w:jc w:val="center"/>
              <w:textAlignment w:val="baseline"/>
              <w:outlineLvl w:val="9"/>
              <w:rPr>
                <w:rFonts w:hint="default" w:ascii="Times New Roman" w:hAnsi="Times New Roman" w:eastAsia="黑体" w:cs="Times New Roman"/>
                <w:b w:val="0"/>
                <w:color w:val="auto"/>
                <w:sz w:val="24"/>
                <w:szCs w:val="20"/>
                <w:highlight w:val="none"/>
                <w:lang w:val="en-US" w:bidi="ar"/>
              </w:rPr>
            </w:pPr>
            <w:r>
              <w:rPr>
                <w:rFonts w:ascii="Times New Roman" w:hAnsi="Times New Roman" w:eastAsia="黑体" w:cs="Times New Roman"/>
                <w:b w:val="0"/>
                <w:color w:val="auto"/>
                <w:sz w:val="24"/>
                <w:szCs w:val="20"/>
                <w:highlight w:val="none"/>
                <w:lang w:bidi="ar"/>
              </w:rPr>
              <w:t>表7.2-</w:t>
            </w:r>
            <w:r>
              <w:rPr>
                <w:rFonts w:hint="default" w:ascii="Times New Roman" w:hAnsi="Times New Roman" w:eastAsia="黑体" w:cs="Times New Roman"/>
                <w:b w:val="0"/>
                <w:color w:val="auto"/>
                <w:sz w:val="24"/>
                <w:szCs w:val="20"/>
                <w:highlight w:val="none"/>
                <w:lang w:val="en-US" w:eastAsia="zh-CN" w:bidi="ar"/>
              </w:rPr>
              <w:t>3</w:t>
            </w:r>
            <w:r>
              <w:rPr>
                <w:rFonts w:ascii="Times New Roman" w:hAnsi="Times New Roman" w:eastAsia="黑体" w:cs="Times New Roman"/>
                <w:b w:val="0"/>
                <w:color w:val="auto"/>
                <w:sz w:val="24"/>
                <w:szCs w:val="20"/>
                <w:highlight w:val="none"/>
                <w:lang w:bidi="ar"/>
              </w:rPr>
              <w:t xml:space="preserve">  </w:t>
            </w:r>
            <w:r>
              <w:rPr>
                <w:rFonts w:hint="default" w:ascii="Times New Roman" w:hAnsi="Times New Roman" w:eastAsia="黑体" w:cs="Times New Roman"/>
                <w:b w:val="0"/>
                <w:color w:val="auto"/>
                <w:sz w:val="24"/>
                <w:szCs w:val="20"/>
                <w:highlight w:val="none"/>
                <w:lang w:val="en-US" w:eastAsia="zh-CN" w:bidi="ar"/>
              </w:rPr>
              <w:t>车间</w:t>
            </w:r>
            <w:r>
              <w:rPr>
                <w:rFonts w:ascii="Times New Roman" w:hAnsi="Times New Roman" w:eastAsia="黑体" w:cs="Times New Roman"/>
                <w:b w:val="0"/>
                <w:color w:val="auto"/>
                <w:sz w:val="24"/>
                <w:szCs w:val="20"/>
                <w:highlight w:val="none"/>
                <w:lang w:bidi="ar"/>
              </w:rPr>
              <w:t>无组织</w:t>
            </w:r>
            <w:r>
              <w:rPr>
                <w:rFonts w:hint="default" w:ascii="Times New Roman" w:hAnsi="Times New Roman" w:eastAsia="黑体" w:cs="Times New Roman"/>
                <w:b w:val="0"/>
                <w:color w:val="auto"/>
                <w:sz w:val="24"/>
                <w:szCs w:val="20"/>
                <w:highlight w:val="none"/>
                <w:lang w:val="en-US" w:eastAsia="zh-CN" w:bidi="ar"/>
              </w:rPr>
              <w:t>引用自行监测数据</w:t>
            </w:r>
          </w:p>
          <w:tbl>
            <w:tblPr>
              <w:tblStyle w:val="25"/>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1780"/>
              <w:gridCol w:w="1591"/>
              <w:gridCol w:w="1201"/>
              <w:gridCol w:w="1013"/>
              <w:gridCol w:w="1094"/>
              <w:gridCol w:w="1116"/>
              <w:gridCol w:w="12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3" w:hRule="atLeast"/>
                <w:jc w:val="center"/>
              </w:trPr>
              <w:tc>
                <w:tcPr>
                  <w:tcW w:w="983" w:type="pct"/>
                  <w:vMerge w:val="restart"/>
                  <w:vAlign w:val="center"/>
                </w:tcPr>
                <w:p>
                  <w:pPr>
                    <w:snapToGrid w:val="0"/>
                    <w:spacing w:line="260" w:lineRule="exact"/>
                    <w:jc w:val="center"/>
                    <w:rPr>
                      <w:rFonts w:ascii="Times New Roman" w:hAnsi="Times New Roman"/>
                      <w:color w:val="auto"/>
                      <w:szCs w:val="21"/>
                    </w:rPr>
                  </w:pPr>
                  <w:r>
                    <w:rPr>
                      <w:rFonts w:ascii="Times New Roman" w:hAnsi="Times New Roman"/>
                      <w:color w:val="auto"/>
                      <w:szCs w:val="21"/>
                    </w:rPr>
                    <w:t>点位名称</w:t>
                  </w:r>
                </w:p>
              </w:tc>
              <w:tc>
                <w:tcPr>
                  <w:tcW w:w="877" w:type="pct"/>
                  <w:vMerge w:val="restart"/>
                  <w:vAlign w:val="center"/>
                </w:tcPr>
                <w:p>
                  <w:pPr>
                    <w:snapToGrid w:val="0"/>
                    <w:spacing w:line="260" w:lineRule="exact"/>
                    <w:jc w:val="center"/>
                    <w:rPr>
                      <w:rFonts w:ascii="Times New Roman" w:hAnsi="Times New Roman"/>
                      <w:color w:val="auto"/>
                      <w:szCs w:val="21"/>
                    </w:rPr>
                  </w:pPr>
                  <w:r>
                    <w:rPr>
                      <w:rFonts w:ascii="Times New Roman" w:hAnsi="Times New Roman"/>
                      <w:color w:val="auto"/>
                      <w:szCs w:val="21"/>
                    </w:rPr>
                    <w:t>采样日期</w:t>
                  </w:r>
                </w:p>
              </w:tc>
              <w:tc>
                <w:tcPr>
                  <w:tcW w:w="3138" w:type="pct"/>
                  <w:gridSpan w:val="5"/>
                  <w:tcBorders>
                    <w:right w:val="single" w:color="auto" w:sz="4" w:space="0"/>
                  </w:tcBorders>
                  <w:vAlign w:val="center"/>
                </w:tcPr>
                <w:p>
                  <w:pPr>
                    <w:snapToGrid w:val="0"/>
                    <w:spacing w:line="260" w:lineRule="exact"/>
                    <w:jc w:val="center"/>
                    <w:rPr>
                      <w:rFonts w:ascii="Times New Roman" w:hAnsi="Times New Roman"/>
                      <w:color w:val="auto"/>
                      <w:szCs w:val="21"/>
                    </w:rPr>
                  </w:pPr>
                  <w:r>
                    <w:rPr>
                      <w:rFonts w:ascii="Times New Roman" w:hAnsi="Times New Roman"/>
                      <w:color w:val="auto"/>
                      <w:szCs w:val="21"/>
                    </w:rPr>
                    <w:t>频次</w:t>
                  </w:r>
                  <w:r>
                    <w:rPr>
                      <w:rFonts w:hint="default" w:ascii="Times New Roman" w:hAnsi="Times New Roman"/>
                      <w:color w:val="auto"/>
                      <w:szCs w:val="21"/>
                      <w:lang w:eastAsia="zh-CN"/>
                    </w:rPr>
                    <w:t>（</w:t>
                  </w:r>
                  <w:r>
                    <w:rPr>
                      <w:rFonts w:ascii="Times New Roman" w:hAnsi="Times New Roman"/>
                      <w:color w:val="auto"/>
                      <w:szCs w:val="21"/>
                    </w:rPr>
                    <w:t>mg/m</w:t>
                  </w:r>
                  <w:r>
                    <w:rPr>
                      <w:rFonts w:ascii="Times New Roman" w:hAnsi="Times New Roman"/>
                      <w:color w:val="auto"/>
                      <w:szCs w:val="21"/>
                      <w:vertAlign w:val="superscript"/>
                    </w:rPr>
                    <w:t>3</w:t>
                  </w:r>
                  <w:r>
                    <w:rPr>
                      <w:rFonts w:hint="default" w:ascii="Times New Roman" w:hAnsi="Times New Roman"/>
                      <w:color w:val="auto"/>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3" w:hRule="atLeast"/>
                <w:jc w:val="center"/>
              </w:trPr>
              <w:tc>
                <w:tcPr>
                  <w:tcW w:w="983" w:type="pct"/>
                  <w:vMerge w:val="continue"/>
                  <w:vAlign w:val="center"/>
                </w:tcPr>
                <w:p>
                  <w:pPr>
                    <w:snapToGrid w:val="0"/>
                    <w:spacing w:line="260" w:lineRule="exact"/>
                    <w:jc w:val="center"/>
                    <w:rPr>
                      <w:rFonts w:ascii="Times New Roman" w:hAnsi="Times New Roman"/>
                      <w:color w:val="auto"/>
                      <w:szCs w:val="21"/>
                    </w:rPr>
                  </w:pPr>
                </w:p>
              </w:tc>
              <w:tc>
                <w:tcPr>
                  <w:tcW w:w="877" w:type="pct"/>
                  <w:vMerge w:val="continue"/>
                  <w:vAlign w:val="center"/>
                </w:tcPr>
                <w:p>
                  <w:pPr>
                    <w:snapToGrid w:val="0"/>
                    <w:spacing w:line="260" w:lineRule="exact"/>
                    <w:jc w:val="center"/>
                    <w:rPr>
                      <w:rFonts w:ascii="Times New Roman" w:hAnsi="Times New Roman"/>
                      <w:color w:val="auto"/>
                      <w:szCs w:val="21"/>
                    </w:rPr>
                  </w:pPr>
                </w:p>
              </w:tc>
              <w:tc>
                <w:tcPr>
                  <w:tcW w:w="663" w:type="pct"/>
                  <w:tcBorders>
                    <w:right w:val="single" w:color="auto" w:sz="4" w:space="0"/>
                  </w:tcBorders>
                  <w:vAlign w:val="center"/>
                </w:tcPr>
                <w:p>
                  <w:pPr>
                    <w:snapToGrid w:val="0"/>
                    <w:spacing w:line="260" w:lineRule="exact"/>
                    <w:jc w:val="center"/>
                    <w:rPr>
                      <w:rFonts w:ascii="Times New Roman" w:hAnsi="Times New Roman"/>
                      <w:color w:val="auto"/>
                      <w:szCs w:val="21"/>
                    </w:rPr>
                  </w:pPr>
                  <w:r>
                    <w:rPr>
                      <w:rFonts w:ascii="Times New Roman" w:hAnsi="Times New Roman"/>
                      <w:color w:val="auto"/>
                      <w:szCs w:val="21"/>
                    </w:rPr>
                    <w:t>第一次</w:t>
                  </w:r>
                </w:p>
              </w:tc>
              <w:tc>
                <w:tcPr>
                  <w:tcW w:w="559" w:type="pct"/>
                  <w:tcBorders>
                    <w:right w:val="single" w:color="auto" w:sz="4" w:space="0"/>
                  </w:tcBorders>
                  <w:vAlign w:val="center"/>
                </w:tcPr>
                <w:p>
                  <w:pPr>
                    <w:snapToGrid w:val="0"/>
                    <w:spacing w:line="260" w:lineRule="exact"/>
                    <w:jc w:val="center"/>
                    <w:rPr>
                      <w:rFonts w:ascii="Times New Roman" w:hAnsi="Times New Roman"/>
                      <w:color w:val="auto"/>
                      <w:szCs w:val="21"/>
                    </w:rPr>
                  </w:pPr>
                  <w:r>
                    <w:rPr>
                      <w:rFonts w:ascii="Times New Roman" w:hAnsi="Times New Roman"/>
                      <w:color w:val="auto"/>
                      <w:szCs w:val="21"/>
                    </w:rPr>
                    <w:t>第二次</w:t>
                  </w:r>
                </w:p>
              </w:tc>
              <w:tc>
                <w:tcPr>
                  <w:tcW w:w="604" w:type="pct"/>
                  <w:tcBorders>
                    <w:right w:val="single" w:color="auto" w:sz="4" w:space="0"/>
                  </w:tcBorders>
                  <w:vAlign w:val="center"/>
                </w:tcPr>
                <w:p>
                  <w:pPr>
                    <w:snapToGrid w:val="0"/>
                    <w:spacing w:line="260" w:lineRule="exact"/>
                    <w:jc w:val="center"/>
                    <w:rPr>
                      <w:rFonts w:ascii="Times New Roman" w:hAnsi="Times New Roman"/>
                      <w:color w:val="auto"/>
                      <w:szCs w:val="21"/>
                    </w:rPr>
                  </w:pPr>
                  <w:r>
                    <w:rPr>
                      <w:rFonts w:ascii="Times New Roman" w:hAnsi="Times New Roman"/>
                      <w:color w:val="auto"/>
                      <w:szCs w:val="21"/>
                    </w:rPr>
                    <w:t>第三次</w:t>
                  </w:r>
                </w:p>
              </w:tc>
              <w:tc>
                <w:tcPr>
                  <w:tcW w:w="616" w:type="pct"/>
                  <w:tcBorders>
                    <w:right w:val="single" w:color="auto" w:sz="4" w:space="0"/>
                  </w:tcBorders>
                  <w:vAlign w:val="center"/>
                </w:tcPr>
                <w:p>
                  <w:pPr>
                    <w:snapToGrid w:val="0"/>
                    <w:spacing w:line="260" w:lineRule="exact"/>
                    <w:jc w:val="center"/>
                    <w:rPr>
                      <w:rFonts w:hint="default" w:ascii="Times New Roman" w:hAnsi="Times New Roman" w:eastAsia="宋体"/>
                      <w:color w:val="auto"/>
                      <w:szCs w:val="21"/>
                      <w:lang w:eastAsia="zh-CN"/>
                    </w:rPr>
                  </w:pPr>
                  <w:r>
                    <w:rPr>
                      <w:rFonts w:hint="default" w:ascii="Times New Roman" w:hAnsi="Times New Roman"/>
                      <w:color w:val="auto"/>
                      <w:szCs w:val="21"/>
                      <w:lang w:val="en-US" w:eastAsia="zh-CN"/>
                    </w:rPr>
                    <w:t>最大值</w:t>
                  </w:r>
                </w:p>
              </w:tc>
              <w:tc>
                <w:tcPr>
                  <w:tcW w:w="696" w:type="pct"/>
                  <w:tcBorders>
                    <w:right w:val="single" w:color="auto" w:sz="4" w:space="0"/>
                  </w:tcBorders>
                  <w:vAlign w:val="center"/>
                </w:tcPr>
                <w:p>
                  <w:pPr>
                    <w:snapToGrid w:val="0"/>
                    <w:spacing w:line="260" w:lineRule="exact"/>
                    <w:jc w:val="center"/>
                    <w:rPr>
                      <w:rFonts w:hint="default" w:ascii="Times New Roman" w:hAnsi="Times New Roman"/>
                      <w:color w:val="auto"/>
                      <w:szCs w:val="21"/>
                      <w:lang w:val="en-US" w:eastAsia="zh-CN"/>
                    </w:rPr>
                  </w:pPr>
                  <w:r>
                    <w:rPr>
                      <w:rFonts w:hint="default" w:ascii="Times New Roman" w:hAnsi="Times New Roman" w:cs="Times New Roman"/>
                      <w:i w:val="0"/>
                      <w:iCs w:val="0"/>
                      <w:color w:val="auto"/>
                      <w:kern w:val="0"/>
                      <w:sz w:val="21"/>
                      <w:szCs w:val="21"/>
                      <w:highlight w:val="none"/>
                      <w:u w:val="none"/>
                      <w:lang w:val="en-US" w:eastAsia="zh-CN" w:bidi="ar"/>
                    </w:rPr>
                    <w:t>标准限值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3" w:hRule="atLeast"/>
                <w:jc w:val="center"/>
              </w:trPr>
              <w:tc>
                <w:tcPr>
                  <w:tcW w:w="1861" w:type="pct"/>
                  <w:gridSpan w:val="2"/>
                  <w:vAlign w:val="center"/>
                </w:tcPr>
                <w:p>
                  <w:pPr>
                    <w:snapToGrid w:val="0"/>
                    <w:spacing w:line="260" w:lineRule="exact"/>
                    <w:jc w:val="center"/>
                    <w:rPr>
                      <w:rFonts w:hint="default" w:ascii="Times New Roman" w:hAnsi="Times New Roman"/>
                      <w:color w:val="auto"/>
                      <w:szCs w:val="21"/>
                      <w:lang w:val="en-US" w:eastAsia="zh-CN"/>
                    </w:rPr>
                  </w:pPr>
                  <w:r>
                    <w:rPr>
                      <w:rFonts w:hint="default" w:ascii="Times New Roman" w:hAnsi="Times New Roman"/>
                      <w:color w:val="auto"/>
                      <w:szCs w:val="21"/>
                      <w:lang w:val="en-US" w:eastAsia="zh-CN"/>
                    </w:rPr>
                    <w:t>温度℃</w:t>
                  </w:r>
                </w:p>
              </w:tc>
              <w:tc>
                <w:tcPr>
                  <w:tcW w:w="663" w:type="pct"/>
                  <w:tcBorders>
                    <w:right w:val="single" w:color="auto" w:sz="4" w:space="0"/>
                  </w:tcBorders>
                  <w:vAlign w:val="center"/>
                </w:tcPr>
                <w:p>
                  <w:pPr>
                    <w:snapToGrid w:val="0"/>
                    <w:spacing w:line="260" w:lineRule="exact"/>
                    <w:jc w:val="center"/>
                    <w:rPr>
                      <w:rFonts w:hint="default" w:ascii="Times New Roman" w:hAnsi="Times New Roman" w:eastAsia="宋体"/>
                      <w:color w:val="auto"/>
                      <w:szCs w:val="21"/>
                      <w:lang w:val="en-US" w:eastAsia="zh-CN"/>
                    </w:rPr>
                  </w:pPr>
                  <w:r>
                    <w:rPr>
                      <w:rFonts w:hint="default" w:ascii="Times New Roman" w:hAnsi="Times New Roman"/>
                      <w:color w:val="auto"/>
                      <w:szCs w:val="21"/>
                      <w:lang w:val="en-US" w:eastAsia="zh-CN"/>
                    </w:rPr>
                    <w:t>17.7</w:t>
                  </w:r>
                </w:p>
              </w:tc>
              <w:tc>
                <w:tcPr>
                  <w:tcW w:w="559" w:type="pct"/>
                  <w:tcBorders>
                    <w:right w:val="single" w:color="auto" w:sz="4" w:space="0"/>
                  </w:tcBorders>
                  <w:vAlign w:val="center"/>
                </w:tcPr>
                <w:p>
                  <w:pPr>
                    <w:snapToGrid w:val="0"/>
                    <w:spacing w:line="260" w:lineRule="exact"/>
                    <w:jc w:val="center"/>
                    <w:rPr>
                      <w:rFonts w:hint="default" w:ascii="Times New Roman" w:hAnsi="Times New Roman" w:eastAsia="宋体"/>
                      <w:color w:val="auto"/>
                      <w:szCs w:val="21"/>
                      <w:lang w:val="en-US" w:eastAsia="zh-CN"/>
                    </w:rPr>
                  </w:pPr>
                  <w:r>
                    <w:rPr>
                      <w:rFonts w:hint="default" w:ascii="Times New Roman" w:hAnsi="Times New Roman"/>
                      <w:color w:val="auto"/>
                      <w:szCs w:val="21"/>
                      <w:lang w:val="en-US" w:eastAsia="zh-CN"/>
                    </w:rPr>
                    <w:t>21.7</w:t>
                  </w:r>
                </w:p>
              </w:tc>
              <w:tc>
                <w:tcPr>
                  <w:tcW w:w="604" w:type="pct"/>
                  <w:tcBorders>
                    <w:right w:val="single" w:color="auto" w:sz="4" w:space="0"/>
                  </w:tcBorders>
                  <w:vAlign w:val="center"/>
                </w:tcPr>
                <w:p>
                  <w:pPr>
                    <w:snapToGrid w:val="0"/>
                    <w:spacing w:line="260" w:lineRule="exact"/>
                    <w:jc w:val="center"/>
                    <w:rPr>
                      <w:rFonts w:hint="default" w:ascii="Times New Roman" w:hAnsi="Times New Roman" w:eastAsia="宋体"/>
                      <w:color w:val="auto"/>
                      <w:szCs w:val="21"/>
                      <w:lang w:val="en-US" w:eastAsia="zh-CN"/>
                    </w:rPr>
                  </w:pPr>
                  <w:r>
                    <w:rPr>
                      <w:rFonts w:hint="default" w:ascii="Times New Roman" w:hAnsi="Times New Roman"/>
                      <w:color w:val="auto"/>
                      <w:szCs w:val="21"/>
                      <w:lang w:val="en-US" w:eastAsia="zh-CN"/>
                    </w:rPr>
                    <w:t>18.4</w:t>
                  </w:r>
                </w:p>
              </w:tc>
              <w:tc>
                <w:tcPr>
                  <w:tcW w:w="616" w:type="pct"/>
                  <w:tcBorders>
                    <w:right w:val="single" w:color="auto" w:sz="4" w:space="0"/>
                  </w:tcBorders>
                  <w:vAlign w:val="center"/>
                </w:tcPr>
                <w:p>
                  <w:pPr>
                    <w:snapToGrid w:val="0"/>
                    <w:spacing w:line="260" w:lineRule="exact"/>
                    <w:jc w:val="center"/>
                    <w:rPr>
                      <w:rFonts w:hint="default" w:ascii="Times New Roman" w:hAnsi="Times New Roman"/>
                      <w:color w:val="auto"/>
                      <w:szCs w:val="21"/>
                      <w:lang w:val="en-US" w:eastAsia="zh-CN"/>
                    </w:rPr>
                  </w:pPr>
                  <w:r>
                    <w:rPr>
                      <w:rFonts w:hint="default" w:ascii="Times New Roman" w:hAnsi="Times New Roman"/>
                      <w:color w:val="auto"/>
                      <w:szCs w:val="21"/>
                      <w:lang w:val="en-US" w:eastAsia="zh-CN"/>
                    </w:rPr>
                    <w:t>-</w:t>
                  </w:r>
                </w:p>
              </w:tc>
              <w:tc>
                <w:tcPr>
                  <w:tcW w:w="696" w:type="pct"/>
                  <w:tcBorders>
                    <w:right w:val="single" w:color="auto" w:sz="4" w:space="0"/>
                  </w:tcBorders>
                  <w:vAlign w:val="center"/>
                </w:tcPr>
                <w:p>
                  <w:pPr>
                    <w:snapToGrid w:val="0"/>
                    <w:spacing w:line="260" w:lineRule="exact"/>
                    <w:jc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olor w:val="auto"/>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3" w:hRule="atLeast"/>
                <w:jc w:val="center"/>
              </w:trPr>
              <w:tc>
                <w:tcPr>
                  <w:tcW w:w="1861" w:type="pct"/>
                  <w:gridSpan w:val="2"/>
                  <w:vAlign w:val="center"/>
                </w:tcPr>
                <w:p>
                  <w:pPr>
                    <w:snapToGrid w:val="0"/>
                    <w:spacing w:line="260" w:lineRule="exact"/>
                    <w:jc w:val="center"/>
                    <w:rPr>
                      <w:rFonts w:hint="default" w:ascii="Times New Roman" w:hAnsi="Times New Roman"/>
                      <w:color w:val="auto"/>
                      <w:szCs w:val="21"/>
                      <w:lang w:val="en-US" w:eastAsia="zh-CN"/>
                    </w:rPr>
                  </w:pPr>
                  <w:r>
                    <w:rPr>
                      <w:rFonts w:hint="default" w:ascii="Times New Roman" w:hAnsi="Times New Roman"/>
                      <w:color w:val="auto"/>
                      <w:szCs w:val="21"/>
                      <w:lang w:val="en-US" w:eastAsia="zh-CN"/>
                    </w:rPr>
                    <w:t>大气压kPa</w:t>
                  </w:r>
                </w:p>
              </w:tc>
              <w:tc>
                <w:tcPr>
                  <w:tcW w:w="663" w:type="pct"/>
                  <w:tcBorders>
                    <w:right w:val="single" w:color="auto" w:sz="4" w:space="0"/>
                  </w:tcBorders>
                  <w:vAlign w:val="center"/>
                </w:tcPr>
                <w:p>
                  <w:pPr>
                    <w:snapToGrid w:val="0"/>
                    <w:spacing w:line="260" w:lineRule="exact"/>
                    <w:jc w:val="center"/>
                    <w:rPr>
                      <w:rFonts w:hint="default" w:ascii="Times New Roman" w:hAnsi="Times New Roman" w:eastAsia="宋体"/>
                      <w:color w:val="auto"/>
                      <w:szCs w:val="21"/>
                      <w:lang w:val="en-US" w:eastAsia="zh-CN"/>
                    </w:rPr>
                  </w:pPr>
                  <w:r>
                    <w:rPr>
                      <w:rFonts w:hint="default" w:ascii="Times New Roman" w:hAnsi="Times New Roman"/>
                      <w:color w:val="auto"/>
                      <w:szCs w:val="21"/>
                      <w:lang w:val="en-US" w:eastAsia="zh-CN"/>
                    </w:rPr>
                    <w:t>102</w:t>
                  </w:r>
                </w:p>
              </w:tc>
              <w:tc>
                <w:tcPr>
                  <w:tcW w:w="559" w:type="pct"/>
                  <w:tcBorders>
                    <w:right w:val="single" w:color="auto" w:sz="4" w:space="0"/>
                  </w:tcBorders>
                  <w:vAlign w:val="center"/>
                </w:tcPr>
                <w:p>
                  <w:pPr>
                    <w:snapToGrid w:val="0"/>
                    <w:spacing w:line="260" w:lineRule="exact"/>
                    <w:jc w:val="center"/>
                    <w:rPr>
                      <w:rFonts w:hint="default" w:ascii="Times New Roman" w:hAnsi="Times New Roman" w:eastAsia="宋体"/>
                      <w:color w:val="auto"/>
                      <w:szCs w:val="21"/>
                      <w:lang w:val="en-US" w:eastAsia="zh-CN"/>
                    </w:rPr>
                  </w:pPr>
                  <w:r>
                    <w:rPr>
                      <w:rFonts w:hint="default" w:ascii="Times New Roman" w:hAnsi="Times New Roman"/>
                      <w:color w:val="auto"/>
                      <w:szCs w:val="21"/>
                      <w:lang w:val="en-US" w:eastAsia="zh-CN"/>
                    </w:rPr>
                    <w:t>101.9</w:t>
                  </w:r>
                </w:p>
              </w:tc>
              <w:tc>
                <w:tcPr>
                  <w:tcW w:w="604" w:type="pct"/>
                  <w:tcBorders>
                    <w:right w:val="single" w:color="auto" w:sz="4" w:space="0"/>
                  </w:tcBorders>
                  <w:vAlign w:val="center"/>
                </w:tcPr>
                <w:p>
                  <w:pPr>
                    <w:snapToGrid w:val="0"/>
                    <w:spacing w:line="260" w:lineRule="exact"/>
                    <w:jc w:val="center"/>
                    <w:rPr>
                      <w:rFonts w:hint="default" w:ascii="Times New Roman" w:hAnsi="Times New Roman" w:eastAsia="宋体"/>
                      <w:color w:val="auto"/>
                      <w:szCs w:val="21"/>
                      <w:lang w:val="en-US" w:eastAsia="zh-CN"/>
                    </w:rPr>
                  </w:pPr>
                  <w:r>
                    <w:rPr>
                      <w:rFonts w:hint="default" w:ascii="Times New Roman" w:hAnsi="Times New Roman"/>
                      <w:color w:val="auto"/>
                      <w:szCs w:val="21"/>
                      <w:lang w:val="en-US" w:eastAsia="zh-CN"/>
                    </w:rPr>
                    <w:t>101.9</w:t>
                  </w:r>
                </w:p>
              </w:tc>
              <w:tc>
                <w:tcPr>
                  <w:tcW w:w="616" w:type="pct"/>
                  <w:tcBorders>
                    <w:right w:val="single" w:color="auto" w:sz="4" w:space="0"/>
                  </w:tcBorders>
                  <w:vAlign w:val="center"/>
                </w:tcPr>
                <w:p>
                  <w:pPr>
                    <w:snapToGrid w:val="0"/>
                    <w:spacing w:line="260" w:lineRule="exact"/>
                    <w:jc w:val="center"/>
                    <w:rPr>
                      <w:rFonts w:hint="default" w:ascii="Times New Roman" w:hAnsi="Times New Roman"/>
                      <w:color w:val="auto"/>
                      <w:szCs w:val="21"/>
                      <w:lang w:val="en-US" w:eastAsia="zh-CN"/>
                    </w:rPr>
                  </w:pPr>
                  <w:r>
                    <w:rPr>
                      <w:rFonts w:hint="default" w:ascii="Times New Roman" w:hAnsi="Times New Roman"/>
                      <w:color w:val="auto"/>
                      <w:szCs w:val="21"/>
                      <w:lang w:val="en-US" w:eastAsia="zh-CN"/>
                    </w:rPr>
                    <w:t>-</w:t>
                  </w:r>
                </w:p>
              </w:tc>
              <w:tc>
                <w:tcPr>
                  <w:tcW w:w="696" w:type="pct"/>
                  <w:tcBorders>
                    <w:right w:val="single" w:color="auto" w:sz="4" w:space="0"/>
                  </w:tcBorders>
                  <w:vAlign w:val="center"/>
                </w:tcPr>
                <w:p>
                  <w:pPr>
                    <w:snapToGrid w:val="0"/>
                    <w:spacing w:line="260" w:lineRule="exact"/>
                    <w:jc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olor w:val="auto"/>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3" w:hRule="atLeast"/>
                <w:jc w:val="center"/>
              </w:trPr>
              <w:tc>
                <w:tcPr>
                  <w:tcW w:w="1861" w:type="pct"/>
                  <w:gridSpan w:val="2"/>
                  <w:vAlign w:val="center"/>
                </w:tcPr>
                <w:p>
                  <w:pPr>
                    <w:snapToGrid w:val="0"/>
                    <w:spacing w:line="260" w:lineRule="exact"/>
                    <w:jc w:val="center"/>
                    <w:rPr>
                      <w:rFonts w:hint="default" w:ascii="Times New Roman" w:hAnsi="Times New Roman"/>
                      <w:color w:val="auto"/>
                      <w:szCs w:val="21"/>
                      <w:lang w:val="en-US" w:eastAsia="zh-CN"/>
                    </w:rPr>
                  </w:pPr>
                  <w:r>
                    <w:rPr>
                      <w:rFonts w:hint="default" w:ascii="Times New Roman" w:hAnsi="Times New Roman"/>
                      <w:color w:val="auto"/>
                      <w:szCs w:val="21"/>
                      <w:lang w:val="en-US" w:eastAsia="zh-CN"/>
                    </w:rPr>
                    <w:t>相对湿度%</w:t>
                  </w:r>
                </w:p>
              </w:tc>
              <w:tc>
                <w:tcPr>
                  <w:tcW w:w="663" w:type="pct"/>
                  <w:tcBorders>
                    <w:right w:val="single" w:color="auto" w:sz="4" w:space="0"/>
                  </w:tcBorders>
                  <w:vAlign w:val="center"/>
                </w:tcPr>
                <w:p>
                  <w:pPr>
                    <w:snapToGrid w:val="0"/>
                    <w:spacing w:line="260" w:lineRule="exact"/>
                    <w:jc w:val="center"/>
                    <w:rPr>
                      <w:rFonts w:hint="default" w:ascii="Times New Roman" w:hAnsi="Times New Roman" w:eastAsia="宋体"/>
                      <w:color w:val="auto"/>
                      <w:szCs w:val="21"/>
                      <w:lang w:val="en-US" w:eastAsia="zh-CN"/>
                    </w:rPr>
                  </w:pPr>
                  <w:r>
                    <w:rPr>
                      <w:rFonts w:hint="default" w:ascii="Times New Roman" w:hAnsi="Times New Roman"/>
                      <w:color w:val="auto"/>
                      <w:szCs w:val="21"/>
                      <w:lang w:val="en-US" w:eastAsia="zh-CN"/>
                    </w:rPr>
                    <w:t>38.7</w:t>
                  </w:r>
                </w:p>
              </w:tc>
              <w:tc>
                <w:tcPr>
                  <w:tcW w:w="559" w:type="pct"/>
                  <w:tcBorders>
                    <w:right w:val="single" w:color="auto" w:sz="4" w:space="0"/>
                  </w:tcBorders>
                  <w:vAlign w:val="center"/>
                </w:tcPr>
                <w:p>
                  <w:pPr>
                    <w:snapToGrid w:val="0"/>
                    <w:spacing w:line="260" w:lineRule="exact"/>
                    <w:jc w:val="center"/>
                    <w:rPr>
                      <w:rFonts w:hint="default" w:ascii="Times New Roman" w:hAnsi="Times New Roman" w:eastAsia="宋体"/>
                      <w:color w:val="auto"/>
                      <w:szCs w:val="21"/>
                      <w:lang w:val="en-US" w:eastAsia="zh-CN"/>
                    </w:rPr>
                  </w:pPr>
                  <w:r>
                    <w:rPr>
                      <w:rFonts w:hint="default" w:ascii="Times New Roman" w:hAnsi="Times New Roman"/>
                      <w:color w:val="auto"/>
                      <w:szCs w:val="21"/>
                      <w:lang w:val="en-US" w:eastAsia="zh-CN"/>
                    </w:rPr>
                    <w:t>31.9</w:t>
                  </w:r>
                </w:p>
              </w:tc>
              <w:tc>
                <w:tcPr>
                  <w:tcW w:w="604" w:type="pct"/>
                  <w:tcBorders>
                    <w:right w:val="single" w:color="auto" w:sz="4" w:space="0"/>
                  </w:tcBorders>
                  <w:vAlign w:val="center"/>
                </w:tcPr>
                <w:p>
                  <w:pPr>
                    <w:snapToGrid w:val="0"/>
                    <w:spacing w:line="260" w:lineRule="exact"/>
                    <w:jc w:val="center"/>
                    <w:rPr>
                      <w:rFonts w:hint="default" w:ascii="Times New Roman" w:hAnsi="Times New Roman" w:eastAsia="宋体"/>
                      <w:color w:val="auto"/>
                      <w:szCs w:val="21"/>
                      <w:lang w:val="en-US" w:eastAsia="zh-CN"/>
                    </w:rPr>
                  </w:pPr>
                  <w:r>
                    <w:rPr>
                      <w:rFonts w:hint="default" w:ascii="Times New Roman" w:hAnsi="Times New Roman"/>
                      <w:color w:val="auto"/>
                      <w:szCs w:val="21"/>
                      <w:lang w:val="en-US" w:eastAsia="zh-CN"/>
                    </w:rPr>
                    <w:t>44.1</w:t>
                  </w:r>
                </w:p>
              </w:tc>
              <w:tc>
                <w:tcPr>
                  <w:tcW w:w="616" w:type="pct"/>
                  <w:tcBorders>
                    <w:right w:val="single" w:color="auto" w:sz="4" w:space="0"/>
                  </w:tcBorders>
                  <w:vAlign w:val="center"/>
                </w:tcPr>
                <w:p>
                  <w:pPr>
                    <w:snapToGrid w:val="0"/>
                    <w:spacing w:line="260" w:lineRule="exact"/>
                    <w:jc w:val="center"/>
                    <w:rPr>
                      <w:rFonts w:hint="default" w:ascii="Times New Roman" w:hAnsi="Times New Roman"/>
                      <w:color w:val="auto"/>
                      <w:szCs w:val="21"/>
                      <w:lang w:val="en-US" w:eastAsia="zh-CN"/>
                    </w:rPr>
                  </w:pPr>
                  <w:r>
                    <w:rPr>
                      <w:rFonts w:hint="default" w:ascii="Times New Roman" w:hAnsi="Times New Roman"/>
                      <w:color w:val="auto"/>
                      <w:szCs w:val="21"/>
                      <w:lang w:val="en-US" w:eastAsia="zh-CN"/>
                    </w:rPr>
                    <w:t>-</w:t>
                  </w:r>
                </w:p>
              </w:tc>
              <w:tc>
                <w:tcPr>
                  <w:tcW w:w="696" w:type="pct"/>
                  <w:tcBorders>
                    <w:right w:val="single" w:color="auto" w:sz="4" w:space="0"/>
                  </w:tcBorders>
                  <w:vAlign w:val="center"/>
                </w:tcPr>
                <w:p>
                  <w:pPr>
                    <w:snapToGrid w:val="0"/>
                    <w:spacing w:line="260" w:lineRule="exact"/>
                    <w:jc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olor w:val="auto"/>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3" w:hRule="atLeast"/>
                <w:jc w:val="center"/>
              </w:trPr>
              <w:tc>
                <w:tcPr>
                  <w:tcW w:w="1861" w:type="pct"/>
                  <w:gridSpan w:val="2"/>
                  <w:vAlign w:val="center"/>
                </w:tcPr>
                <w:p>
                  <w:pPr>
                    <w:snapToGrid w:val="0"/>
                    <w:spacing w:line="260" w:lineRule="exact"/>
                    <w:jc w:val="center"/>
                    <w:rPr>
                      <w:rFonts w:hint="default" w:ascii="Times New Roman" w:hAnsi="Times New Roman"/>
                      <w:color w:val="auto"/>
                      <w:szCs w:val="21"/>
                      <w:lang w:val="en-US" w:eastAsia="zh-CN"/>
                    </w:rPr>
                  </w:pPr>
                  <w:r>
                    <w:rPr>
                      <w:rFonts w:hint="default" w:ascii="Times New Roman" w:hAnsi="Times New Roman"/>
                      <w:color w:val="auto"/>
                      <w:szCs w:val="21"/>
                      <w:lang w:val="en-US" w:eastAsia="zh-CN"/>
                    </w:rPr>
                    <w:t>风速</w:t>
                  </w:r>
                  <w:r>
                    <w:rPr>
                      <w:rFonts w:ascii="Times New Roman" w:hAnsi="Times New Roman"/>
                      <w:color w:val="auto"/>
                      <w:szCs w:val="21"/>
                    </w:rPr>
                    <w:t>m/</w:t>
                  </w:r>
                  <w:r>
                    <w:rPr>
                      <w:rFonts w:hint="default" w:ascii="Times New Roman" w:hAnsi="Times New Roman"/>
                      <w:color w:val="auto"/>
                      <w:szCs w:val="21"/>
                      <w:lang w:val="en-US" w:eastAsia="zh-CN"/>
                    </w:rPr>
                    <w:t>s</w:t>
                  </w:r>
                </w:p>
              </w:tc>
              <w:tc>
                <w:tcPr>
                  <w:tcW w:w="663" w:type="pct"/>
                  <w:tcBorders>
                    <w:right w:val="single" w:color="auto" w:sz="4" w:space="0"/>
                  </w:tcBorders>
                  <w:vAlign w:val="center"/>
                </w:tcPr>
                <w:p>
                  <w:pPr>
                    <w:snapToGrid w:val="0"/>
                    <w:spacing w:line="260" w:lineRule="exact"/>
                    <w:jc w:val="center"/>
                    <w:rPr>
                      <w:rFonts w:ascii="Times New Roman" w:hAnsi="Times New Roman"/>
                      <w:color w:val="auto"/>
                      <w:szCs w:val="21"/>
                    </w:rPr>
                  </w:pPr>
                  <w:r>
                    <w:rPr>
                      <w:rFonts w:hint="default" w:ascii="Times New Roman" w:hAnsi="Times New Roman"/>
                      <w:color w:val="auto"/>
                      <w:szCs w:val="21"/>
                      <w:lang w:val="en-US" w:eastAsia="zh-CN"/>
                    </w:rPr>
                    <w:t>1.8</w:t>
                  </w:r>
                </w:p>
              </w:tc>
              <w:tc>
                <w:tcPr>
                  <w:tcW w:w="559" w:type="pct"/>
                  <w:tcBorders>
                    <w:right w:val="single" w:color="auto" w:sz="4" w:space="0"/>
                  </w:tcBorders>
                  <w:vAlign w:val="center"/>
                </w:tcPr>
                <w:p>
                  <w:pPr>
                    <w:snapToGrid w:val="0"/>
                    <w:spacing w:line="260" w:lineRule="exact"/>
                    <w:jc w:val="center"/>
                    <w:rPr>
                      <w:rFonts w:ascii="Times New Roman" w:hAnsi="Times New Roman"/>
                      <w:color w:val="auto"/>
                      <w:szCs w:val="21"/>
                    </w:rPr>
                  </w:pPr>
                  <w:r>
                    <w:rPr>
                      <w:rFonts w:hint="default" w:ascii="Times New Roman" w:hAnsi="Times New Roman"/>
                      <w:color w:val="auto"/>
                      <w:szCs w:val="21"/>
                      <w:lang w:val="en-US" w:eastAsia="zh-CN"/>
                    </w:rPr>
                    <w:t>1.8</w:t>
                  </w:r>
                </w:p>
              </w:tc>
              <w:tc>
                <w:tcPr>
                  <w:tcW w:w="604" w:type="pct"/>
                  <w:tcBorders>
                    <w:right w:val="single" w:color="auto" w:sz="4" w:space="0"/>
                  </w:tcBorders>
                  <w:vAlign w:val="center"/>
                </w:tcPr>
                <w:p>
                  <w:pPr>
                    <w:snapToGrid w:val="0"/>
                    <w:spacing w:line="260" w:lineRule="exact"/>
                    <w:jc w:val="center"/>
                    <w:rPr>
                      <w:rFonts w:hint="default" w:ascii="Times New Roman" w:hAnsi="Times New Roman" w:eastAsia="宋体"/>
                      <w:color w:val="auto"/>
                      <w:szCs w:val="21"/>
                      <w:lang w:val="en-US" w:eastAsia="zh-CN"/>
                    </w:rPr>
                  </w:pPr>
                  <w:r>
                    <w:rPr>
                      <w:rFonts w:hint="default" w:ascii="Times New Roman" w:hAnsi="Times New Roman"/>
                      <w:color w:val="auto"/>
                      <w:szCs w:val="21"/>
                      <w:lang w:val="en-US" w:eastAsia="zh-CN"/>
                    </w:rPr>
                    <w:t>2.3</w:t>
                  </w:r>
                </w:p>
              </w:tc>
              <w:tc>
                <w:tcPr>
                  <w:tcW w:w="616" w:type="pct"/>
                  <w:tcBorders>
                    <w:right w:val="single" w:color="auto" w:sz="4" w:space="0"/>
                  </w:tcBorders>
                  <w:vAlign w:val="center"/>
                </w:tcPr>
                <w:p>
                  <w:pPr>
                    <w:snapToGrid w:val="0"/>
                    <w:spacing w:line="260" w:lineRule="exact"/>
                    <w:jc w:val="center"/>
                    <w:rPr>
                      <w:rFonts w:hint="default" w:ascii="Times New Roman" w:hAnsi="Times New Roman"/>
                      <w:color w:val="auto"/>
                      <w:szCs w:val="21"/>
                      <w:lang w:val="en-US" w:eastAsia="zh-CN"/>
                    </w:rPr>
                  </w:pPr>
                  <w:r>
                    <w:rPr>
                      <w:rFonts w:hint="default" w:ascii="Times New Roman" w:hAnsi="Times New Roman"/>
                      <w:color w:val="auto"/>
                      <w:szCs w:val="21"/>
                      <w:lang w:val="en-US" w:eastAsia="zh-CN"/>
                    </w:rPr>
                    <w:t>-</w:t>
                  </w:r>
                </w:p>
              </w:tc>
              <w:tc>
                <w:tcPr>
                  <w:tcW w:w="696" w:type="pct"/>
                  <w:tcBorders>
                    <w:right w:val="single" w:color="auto" w:sz="4" w:space="0"/>
                  </w:tcBorders>
                  <w:vAlign w:val="center"/>
                </w:tcPr>
                <w:p>
                  <w:pPr>
                    <w:snapToGrid w:val="0"/>
                    <w:spacing w:line="260" w:lineRule="exact"/>
                    <w:jc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olor w:val="auto"/>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3" w:hRule="atLeast"/>
                <w:jc w:val="center"/>
              </w:trPr>
              <w:tc>
                <w:tcPr>
                  <w:tcW w:w="983" w:type="pct"/>
                  <w:vAlign w:val="center"/>
                </w:tcPr>
                <w:p>
                  <w:pPr>
                    <w:tabs>
                      <w:tab w:val="left" w:pos="180"/>
                    </w:tabs>
                    <w:snapToGrid w:val="0"/>
                    <w:spacing w:line="260" w:lineRule="exact"/>
                    <w:jc w:val="center"/>
                    <w:rPr>
                      <w:rFonts w:hint="default" w:ascii="Times New Roman" w:hAnsi="Times New Roman"/>
                      <w:color w:val="auto"/>
                      <w:szCs w:val="21"/>
                      <w:lang w:val="en-US"/>
                    </w:rPr>
                  </w:pPr>
                  <w:r>
                    <w:rPr>
                      <w:rFonts w:hint="default" w:ascii="Times New Roman" w:hAnsi="Times New Roman"/>
                      <w:color w:val="auto"/>
                      <w:szCs w:val="21"/>
                      <w:lang w:val="en-US" w:eastAsia="zh-CN"/>
                    </w:rPr>
                    <w:t>轧钢车间无组织废气监测点WE#</w:t>
                  </w:r>
                </w:p>
              </w:tc>
              <w:tc>
                <w:tcPr>
                  <w:tcW w:w="877" w:type="pct"/>
                  <w:vAlign w:val="center"/>
                </w:tcPr>
                <w:p>
                  <w:pPr>
                    <w:snapToGrid w:val="0"/>
                    <w:spacing w:line="260" w:lineRule="exact"/>
                    <w:jc w:val="center"/>
                    <w:rPr>
                      <w:rFonts w:hint="default" w:ascii="Times New Roman" w:hAnsi="Times New Roman" w:eastAsia="宋体"/>
                      <w:color w:val="auto"/>
                      <w:szCs w:val="21"/>
                      <w:lang w:val="en-US" w:eastAsia="zh-CN"/>
                    </w:rPr>
                  </w:pPr>
                  <w:r>
                    <w:rPr>
                      <w:rFonts w:ascii="Times New Roman" w:hAnsi="Times New Roman"/>
                      <w:color w:val="auto"/>
                      <w:szCs w:val="21"/>
                    </w:rPr>
                    <w:t>202</w:t>
                  </w:r>
                  <w:r>
                    <w:rPr>
                      <w:rFonts w:hint="default" w:ascii="Times New Roman" w:hAnsi="Times New Roman"/>
                      <w:color w:val="auto"/>
                      <w:szCs w:val="21"/>
                      <w:lang w:val="en-US" w:eastAsia="zh-CN"/>
                    </w:rPr>
                    <w:t>4.12.20</w:t>
                  </w:r>
                </w:p>
              </w:tc>
              <w:tc>
                <w:tcPr>
                  <w:tcW w:w="663" w:type="pct"/>
                  <w:tcBorders>
                    <w:right w:val="single" w:color="auto" w:sz="4" w:space="0"/>
                  </w:tcBorders>
                  <w:vAlign w:val="center"/>
                </w:tcPr>
                <w:p>
                  <w:pPr>
                    <w:widowControl/>
                    <w:snapToGrid w:val="0"/>
                    <w:spacing w:line="260" w:lineRule="exact"/>
                    <w:jc w:val="center"/>
                    <w:textAlignment w:val="center"/>
                    <w:rPr>
                      <w:rFonts w:hint="default" w:ascii="Times New Roman" w:hAnsi="Times New Roman" w:eastAsia="宋体"/>
                      <w:color w:val="auto"/>
                      <w:kern w:val="0"/>
                      <w:szCs w:val="21"/>
                      <w:lang w:val="en-US" w:eastAsia="zh-CN"/>
                    </w:rPr>
                  </w:pPr>
                  <w:r>
                    <w:rPr>
                      <w:rFonts w:hint="default" w:ascii="Times New Roman" w:hAnsi="Times New Roman"/>
                      <w:color w:val="auto"/>
                      <w:szCs w:val="21"/>
                      <w:lang w:val="en-US" w:eastAsia="zh-CN"/>
                    </w:rPr>
                    <w:t>ND</w:t>
                  </w:r>
                </w:p>
              </w:tc>
              <w:tc>
                <w:tcPr>
                  <w:tcW w:w="559" w:type="pct"/>
                  <w:tcBorders>
                    <w:right w:val="single" w:color="auto" w:sz="4" w:space="0"/>
                  </w:tcBorders>
                  <w:vAlign w:val="center"/>
                </w:tcPr>
                <w:p>
                  <w:pPr>
                    <w:widowControl/>
                    <w:snapToGrid w:val="0"/>
                    <w:spacing w:line="260" w:lineRule="exact"/>
                    <w:jc w:val="center"/>
                    <w:textAlignment w:val="center"/>
                    <w:rPr>
                      <w:rFonts w:hint="default" w:ascii="Times New Roman" w:hAnsi="Times New Roman" w:eastAsia="宋体"/>
                      <w:color w:val="auto"/>
                      <w:kern w:val="0"/>
                      <w:szCs w:val="21"/>
                      <w:lang w:val="en-US" w:eastAsia="zh-CN"/>
                    </w:rPr>
                  </w:pPr>
                  <w:r>
                    <w:rPr>
                      <w:rFonts w:hint="default" w:ascii="Times New Roman" w:hAnsi="Times New Roman"/>
                      <w:color w:val="auto"/>
                      <w:kern w:val="0"/>
                      <w:szCs w:val="21"/>
                      <w:lang w:val="en-US" w:eastAsia="zh-CN"/>
                    </w:rPr>
                    <w:t>0.212</w:t>
                  </w:r>
                </w:p>
              </w:tc>
              <w:tc>
                <w:tcPr>
                  <w:tcW w:w="604" w:type="pct"/>
                  <w:tcBorders>
                    <w:right w:val="single" w:color="auto" w:sz="4" w:space="0"/>
                  </w:tcBorders>
                  <w:vAlign w:val="center"/>
                </w:tcPr>
                <w:p>
                  <w:pPr>
                    <w:widowControl/>
                    <w:snapToGrid w:val="0"/>
                    <w:spacing w:line="260" w:lineRule="exact"/>
                    <w:jc w:val="center"/>
                    <w:textAlignment w:val="center"/>
                    <w:rPr>
                      <w:rFonts w:hint="default" w:ascii="Times New Roman" w:hAnsi="Times New Roman" w:eastAsia="宋体"/>
                      <w:color w:val="auto"/>
                      <w:kern w:val="0"/>
                      <w:szCs w:val="21"/>
                      <w:lang w:val="en-US" w:eastAsia="zh-CN"/>
                    </w:rPr>
                  </w:pPr>
                  <w:r>
                    <w:rPr>
                      <w:rFonts w:hint="default" w:ascii="Times New Roman" w:hAnsi="Times New Roman"/>
                      <w:color w:val="auto"/>
                      <w:kern w:val="0"/>
                      <w:szCs w:val="21"/>
                      <w:lang w:val="en-US" w:eastAsia="zh-CN"/>
                    </w:rPr>
                    <w:t>0.283</w:t>
                  </w:r>
                </w:p>
              </w:tc>
              <w:tc>
                <w:tcPr>
                  <w:tcW w:w="616" w:type="pct"/>
                  <w:vMerge w:val="restart"/>
                  <w:tcBorders>
                    <w:right w:val="single" w:color="auto" w:sz="4" w:space="0"/>
                  </w:tcBorders>
                  <w:vAlign w:val="center"/>
                </w:tcPr>
                <w:p>
                  <w:pPr>
                    <w:widowControl/>
                    <w:snapToGrid w:val="0"/>
                    <w:spacing w:line="260" w:lineRule="exact"/>
                    <w:jc w:val="center"/>
                    <w:textAlignment w:val="center"/>
                    <w:rPr>
                      <w:rFonts w:hint="default" w:ascii="Times New Roman" w:hAnsi="Times New Roman" w:eastAsia="宋体"/>
                      <w:color w:val="auto"/>
                      <w:kern w:val="0"/>
                      <w:szCs w:val="21"/>
                      <w:lang w:val="en-US" w:eastAsia="zh-CN"/>
                    </w:rPr>
                  </w:pPr>
                  <w:r>
                    <w:rPr>
                      <w:rFonts w:hint="default" w:ascii="Times New Roman" w:hAnsi="Times New Roman"/>
                      <w:color w:val="auto"/>
                      <w:kern w:val="0"/>
                      <w:szCs w:val="21"/>
                      <w:lang w:val="en-US" w:eastAsia="zh-CN"/>
                    </w:rPr>
                    <w:t>0.283</w:t>
                  </w:r>
                </w:p>
              </w:tc>
              <w:tc>
                <w:tcPr>
                  <w:tcW w:w="696" w:type="pct"/>
                  <w:vMerge w:val="restart"/>
                  <w:tcBorders>
                    <w:right w:val="single" w:color="auto" w:sz="4" w:space="0"/>
                  </w:tcBorders>
                  <w:vAlign w:val="center"/>
                </w:tcPr>
                <w:p>
                  <w:pPr>
                    <w:widowControl/>
                    <w:snapToGrid w:val="0"/>
                    <w:spacing w:line="260" w:lineRule="exact"/>
                    <w:jc w:val="center"/>
                    <w:textAlignment w:val="center"/>
                    <w:rPr>
                      <w:rFonts w:hint="default" w:ascii="Times New Roman" w:hAnsi="Times New Roman"/>
                      <w:color w:val="auto"/>
                      <w:kern w:val="0"/>
                      <w:szCs w:val="21"/>
                      <w:lang w:val="en-US" w:eastAsia="zh-CN"/>
                    </w:rPr>
                  </w:pPr>
                  <w:r>
                    <w:rPr>
                      <w:rFonts w:hint="default" w:ascii="Times New Roman" w:hAnsi="Times New Roman"/>
                      <w:color w:val="auto"/>
                      <w:kern w:val="0"/>
                      <w:szCs w:val="21"/>
                      <w:lang w:val="en-US" w:eastAsia="zh-CN"/>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3" w:hRule="atLeast"/>
                <w:jc w:val="center"/>
              </w:trPr>
              <w:tc>
                <w:tcPr>
                  <w:tcW w:w="983" w:type="pct"/>
                  <w:vAlign w:val="center"/>
                </w:tcPr>
                <w:p>
                  <w:pPr>
                    <w:tabs>
                      <w:tab w:val="left" w:pos="180"/>
                    </w:tabs>
                    <w:snapToGrid w:val="0"/>
                    <w:spacing w:line="260" w:lineRule="exact"/>
                    <w:jc w:val="center"/>
                    <w:rPr>
                      <w:rFonts w:ascii="Times New Roman" w:hAnsi="Times New Roman"/>
                      <w:color w:val="auto"/>
                      <w:szCs w:val="21"/>
                    </w:rPr>
                  </w:pPr>
                  <w:r>
                    <w:rPr>
                      <w:rFonts w:hint="default" w:ascii="Times New Roman" w:hAnsi="Times New Roman"/>
                      <w:color w:val="auto"/>
                      <w:szCs w:val="21"/>
                      <w:lang w:val="en-US" w:eastAsia="zh-CN"/>
                    </w:rPr>
                    <w:t>轧钢车间无组织废气监测点WF#</w:t>
                  </w:r>
                </w:p>
              </w:tc>
              <w:tc>
                <w:tcPr>
                  <w:tcW w:w="877" w:type="pct"/>
                  <w:vAlign w:val="center"/>
                </w:tcPr>
                <w:p>
                  <w:pPr>
                    <w:snapToGrid w:val="0"/>
                    <w:spacing w:line="260" w:lineRule="exact"/>
                    <w:jc w:val="center"/>
                    <w:rPr>
                      <w:rFonts w:ascii="Times New Roman" w:hAnsi="Times New Roman"/>
                      <w:color w:val="auto"/>
                      <w:szCs w:val="21"/>
                    </w:rPr>
                  </w:pPr>
                  <w:r>
                    <w:rPr>
                      <w:rFonts w:ascii="Times New Roman" w:hAnsi="Times New Roman"/>
                      <w:color w:val="auto"/>
                      <w:szCs w:val="21"/>
                    </w:rPr>
                    <w:t>202</w:t>
                  </w:r>
                  <w:r>
                    <w:rPr>
                      <w:rFonts w:hint="default" w:ascii="Times New Roman" w:hAnsi="Times New Roman"/>
                      <w:color w:val="auto"/>
                      <w:szCs w:val="21"/>
                      <w:lang w:val="en-US" w:eastAsia="zh-CN"/>
                    </w:rPr>
                    <w:t>4.12.20</w:t>
                  </w:r>
                </w:p>
              </w:tc>
              <w:tc>
                <w:tcPr>
                  <w:tcW w:w="663" w:type="pct"/>
                  <w:tcBorders>
                    <w:right w:val="single" w:color="auto" w:sz="4" w:space="0"/>
                  </w:tcBorders>
                  <w:vAlign w:val="center"/>
                </w:tcPr>
                <w:p>
                  <w:pPr>
                    <w:widowControl/>
                    <w:snapToGrid w:val="0"/>
                    <w:spacing w:line="260" w:lineRule="exact"/>
                    <w:jc w:val="center"/>
                    <w:textAlignment w:val="center"/>
                    <w:rPr>
                      <w:rFonts w:hint="default" w:ascii="Times New Roman" w:hAnsi="Times New Roman" w:eastAsia="宋体"/>
                      <w:color w:val="auto"/>
                      <w:kern w:val="0"/>
                      <w:szCs w:val="21"/>
                      <w:lang w:val="en-US" w:eastAsia="zh-CN"/>
                    </w:rPr>
                  </w:pPr>
                  <w:r>
                    <w:rPr>
                      <w:rFonts w:hint="default" w:ascii="Times New Roman" w:hAnsi="Times New Roman"/>
                      <w:color w:val="auto"/>
                      <w:kern w:val="0"/>
                      <w:szCs w:val="21"/>
                      <w:lang w:val="en-US" w:eastAsia="zh-CN"/>
                    </w:rPr>
                    <w:t>0.200</w:t>
                  </w:r>
                </w:p>
              </w:tc>
              <w:tc>
                <w:tcPr>
                  <w:tcW w:w="559" w:type="pct"/>
                  <w:tcBorders>
                    <w:right w:val="single" w:color="auto" w:sz="4" w:space="0"/>
                  </w:tcBorders>
                  <w:vAlign w:val="center"/>
                </w:tcPr>
                <w:p>
                  <w:pPr>
                    <w:widowControl/>
                    <w:snapToGrid w:val="0"/>
                    <w:spacing w:line="260" w:lineRule="exact"/>
                    <w:jc w:val="center"/>
                    <w:textAlignment w:val="center"/>
                    <w:rPr>
                      <w:rFonts w:hint="default" w:ascii="Times New Roman" w:hAnsi="Times New Roman" w:eastAsia="宋体"/>
                      <w:color w:val="auto"/>
                      <w:kern w:val="0"/>
                      <w:szCs w:val="21"/>
                      <w:lang w:val="en-US" w:eastAsia="zh-CN"/>
                    </w:rPr>
                  </w:pPr>
                  <w:r>
                    <w:rPr>
                      <w:rFonts w:hint="default" w:ascii="Times New Roman" w:hAnsi="Times New Roman"/>
                      <w:color w:val="auto"/>
                      <w:kern w:val="0"/>
                      <w:szCs w:val="21"/>
                      <w:lang w:val="en-US" w:eastAsia="zh-CN"/>
                    </w:rPr>
                    <w:t>0.191</w:t>
                  </w:r>
                </w:p>
              </w:tc>
              <w:tc>
                <w:tcPr>
                  <w:tcW w:w="604" w:type="pct"/>
                  <w:tcBorders>
                    <w:right w:val="single" w:color="auto" w:sz="4" w:space="0"/>
                  </w:tcBorders>
                  <w:vAlign w:val="center"/>
                </w:tcPr>
                <w:p>
                  <w:pPr>
                    <w:widowControl/>
                    <w:snapToGrid w:val="0"/>
                    <w:spacing w:line="260" w:lineRule="exact"/>
                    <w:jc w:val="center"/>
                    <w:textAlignment w:val="center"/>
                    <w:rPr>
                      <w:rFonts w:hint="default" w:ascii="Times New Roman" w:hAnsi="Times New Roman" w:eastAsia="宋体"/>
                      <w:color w:val="auto"/>
                      <w:kern w:val="0"/>
                      <w:szCs w:val="21"/>
                      <w:lang w:val="en-US" w:eastAsia="zh-CN"/>
                    </w:rPr>
                  </w:pPr>
                  <w:r>
                    <w:rPr>
                      <w:rFonts w:hint="default" w:ascii="Times New Roman" w:hAnsi="Times New Roman"/>
                      <w:color w:val="auto"/>
                      <w:kern w:val="0"/>
                      <w:szCs w:val="21"/>
                      <w:lang w:val="en-US" w:eastAsia="zh-CN"/>
                    </w:rPr>
                    <w:t>0.182</w:t>
                  </w:r>
                </w:p>
              </w:tc>
              <w:tc>
                <w:tcPr>
                  <w:tcW w:w="616" w:type="pct"/>
                  <w:vMerge w:val="continue"/>
                  <w:tcBorders>
                    <w:right w:val="single" w:color="auto" w:sz="4" w:space="0"/>
                  </w:tcBorders>
                  <w:vAlign w:val="center"/>
                </w:tcPr>
                <w:p>
                  <w:pPr>
                    <w:widowControl/>
                    <w:snapToGrid w:val="0"/>
                    <w:spacing w:line="260" w:lineRule="exact"/>
                    <w:jc w:val="center"/>
                    <w:textAlignment w:val="center"/>
                    <w:rPr>
                      <w:rFonts w:ascii="Times New Roman" w:hAnsi="Times New Roman"/>
                      <w:color w:val="auto"/>
                      <w:kern w:val="0"/>
                      <w:szCs w:val="21"/>
                    </w:rPr>
                  </w:pPr>
                </w:p>
              </w:tc>
              <w:tc>
                <w:tcPr>
                  <w:tcW w:w="696" w:type="pct"/>
                  <w:vMerge w:val="continue"/>
                  <w:tcBorders>
                    <w:right w:val="single" w:color="auto" w:sz="4" w:space="0"/>
                  </w:tcBorders>
                  <w:vAlign w:val="center"/>
                </w:tcPr>
                <w:p>
                  <w:pPr>
                    <w:widowControl/>
                    <w:snapToGrid w:val="0"/>
                    <w:spacing w:line="260" w:lineRule="exact"/>
                    <w:jc w:val="center"/>
                    <w:textAlignment w:val="center"/>
                    <w:rPr>
                      <w:rFonts w:ascii="Times New Roman" w:hAnsi="Times New Roman"/>
                      <w:color w:val="auto"/>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3" w:hRule="atLeast"/>
                <w:jc w:val="center"/>
              </w:trPr>
              <w:tc>
                <w:tcPr>
                  <w:tcW w:w="983" w:type="pct"/>
                  <w:vAlign w:val="center"/>
                </w:tcPr>
                <w:p>
                  <w:pPr>
                    <w:tabs>
                      <w:tab w:val="left" w:pos="180"/>
                    </w:tabs>
                    <w:snapToGrid w:val="0"/>
                    <w:spacing w:line="260" w:lineRule="exact"/>
                    <w:jc w:val="center"/>
                    <w:rPr>
                      <w:rFonts w:ascii="Times New Roman" w:hAnsi="Times New Roman"/>
                      <w:color w:val="auto"/>
                      <w:szCs w:val="21"/>
                    </w:rPr>
                  </w:pPr>
                  <w:r>
                    <w:rPr>
                      <w:rFonts w:hint="default" w:ascii="Times New Roman" w:hAnsi="Times New Roman"/>
                      <w:color w:val="auto"/>
                      <w:szCs w:val="21"/>
                      <w:lang w:val="en-US" w:eastAsia="zh-CN"/>
                    </w:rPr>
                    <w:t>轧钢车间无组织废气监测点WG#</w:t>
                  </w:r>
                </w:p>
              </w:tc>
              <w:tc>
                <w:tcPr>
                  <w:tcW w:w="877" w:type="pct"/>
                  <w:vAlign w:val="center"/>
                </w:tcPr>
                <w:p>
                  <w:pPr>
                    <w:snapToGrid w:val="0"/>
                    <w:spacing w:line="260" w:lineRule="exact"/>
                    <w:jc w:val="center"/>
                    <w:rPr>
                      <w:rFonts w:ascii="Times New Roman" w:hAnsi="Times New Roman"/>
                      <w:color w:val="auto"/>
                      <w:szCs w:val="21"/>
                    </w:rPr>
                  </w:pPr>
                  <w:r>
                    <w:rPr>
                      <w:rFonts w:ascii="Times New Roman" w:hAnsi="Times New Roman"/>
                      <w:color w:val="auto"/>
                      <w:szCs w:val="21"/>
                    </w:rPr>
                    <w:t>202</w:t>
                  </w:r>
                  <w:r>
                    <w:rPr>
                      <w:rFonts w:hint="default" w:ascii="Times New Roman" w:hAnsi="Times New Roman"/>
                      <w:color w:val="auto"/>
                      <w:szCs w:val="21"/>
                      <w:lang w:val="en-US" w:eastAsia="zh-CN"/>
                    </w:rPr>
                    <w:t>4.12.20</w:t>
                  </w:r>
                </w:p>
              </w:tc>
              <w:tc>
                <w:tcPr>
                  <w:tcW w:w="663" w:type="pct"/>
                  <w:tcBorders>
                    <w:right w:val="single" w:color="auto" w:sz="4" w:space="0"/>
                  </w:tcBorders>
                  <w:vAlign w:val="center"/>
                </w:tcPr>
                <w:p>
                  <w:pPr>
                    <w:widowControl/>
                    <w:snapToGrid w:val="0"/>
                    <w:spacing w:line="260" w:lineRule="exact"/>
                    <w:jc w:val="center"/>
                    <w:textAlignment w:val="center"/>
                    <w:rPr>
                      <w:rFonts w:hint="default" w:ascii="Times New Roman" w:hAnsi="Times New Roman" w:eastAsia="宋体"/>
                      <w:color w:val="auto"/>
                      <w:kern w:val="0"/>
                      <w:szCs w:val="21"/>
                      <w:lang w:val="en-US" w:eastAsia="zh-CN"/>
                    </w:rPr>
                  </w:pPr>
                  <w:r>
                    <w:rPr>
                      <w:rFonts w:hint="default" w:ascii="Times New Roman" w:hAnsi="Times New Roman"/>
                      <w:color w:val="auto"/>
                      <w:kern w:val="0"/>
                      <w:szCs w:val="21"/>
                      <w:lang w:val="en-US" w:eastAsia="zh-CN"/>
                    </w:rPr>
                    <w:t>0.283</w:t>
                  </w:r>
                </w:p>
              </w:tc>
              <w:tc>
                <w:tcPr>
                  <w:tcW w:w="559" w:type="pct"/>
                  <w:tcBorders>
                    <w:right w:val="single" w:color="auto" w:sz="4" w:space="0"/>
                  </w:tcBorders>
                  <w:vAlign w:val="center"/>
                </w:tcPr>
                <w:p>
                  <w:pPr>
                    <w:widowControl/>
                    <w:snapToGrid w:val="0"/>
                    <w:spacing w:line="260" w:lineRule="exact"/>
                    <w:jc w:val="center"/>
                    <w:textAlignment w:val="center"/>
                    <w:rPr>
                      <w:rFonts w:hint="default" w:ascii="Times New Roman" w:hAnsi="Times New Roman" w:eastAsia="宋体"/>
                      <w:color w:val="auto"/>
                      <w:kern w:val="0"/>
                      <w:szCs w:val="21"/>
                      <w:lang w:val="en-US" w:eastAsia="zh-CN"/>
                    </w:rPr>
                  </w:pPr>
                  <w:r>
                    <w:rPr>
                      <w:rFonts w:hint="default" w:ascii="Times New Roman" w:hAnsi="Times New Roman"/>
                      <w:color w:val="auto"/>
                      <w:kern w:val="0"/>
                      <w:szCs w:val="21"/>
                      <w:lang w:val="en-US" w:eastAsia="zh-CN"/>
                    </w:rPr>
                    <w:t>0.258</w:t>
                  </w:r>
                </w:p>
              </w:tc>
              <w:tc>
                <w:tcPr>
                  <w:tcW w:w="604" w:type="pct"/>
                  <w:tcBorders>
                    <w:right w:val="single" w:color="auto" w:sz="4" w:space="0"/>
                  </w:tcBorders>
                  <w:vAlign w:val="center"/>
                </w:tcPr>
                <w:p>
                  <w:pPr>
                    <w:widowControl/>
                    <w:snapToGrid w:val="0"/>
                    <w:spacing w:line="260" w:lineRule="exact"/>
                    <w:jc w:val="center"/>
                    <w:textAlignment w:val="center"/>
                    <w:rPr>
                      <w:rFonts w:hint="default" w:ascii="Times New Roman" w:hAnsi="Times New Roman" w:eastAsia="宋体"/>
                      <w:color w:val="auto"/>
                      <w:kern w:val="0"/>
                      <w:szCs w:val="21"/>
                      <w:lang w:val="en-US" w:eastAsia="zh-CN"/>
                    </w:rPr>
                  </w:pPr>
                  <w:r>
                    <w:rPr>
                      <w:rFonts w:hint="default" w:ascii="Times New Roman" w:hAnsi="Times New Roman"/>
                      <w:color w:val="auto"/>
                      <w:kern w:val="0"/>
                      <w:szCs w:val="21"/>
                      <w:lang w:val="en-US" w:eastAsia="zh-CN"/>
                    </w:rPr>
                    <w:t>0.257</w:t>
                  </w:r>
                </w:p>
              </w:tc>
              <w:tc>
                <w:tcPr>
                  <w:tcW w:w="616" w:type="pct"/>
                  <w:vMerge w:val="continue"/>
                  <w:tcBorders>
                    <w:right w:val="single" w:color="auto" w:sz="4" w:space="0"/>
                  </w:tcBorders>
                  <w:vAlign w:val="center"/>
                </w:tcPr>
                <w:p>
                  <w:pPr>
                    <w:widowControl/>
                    <w:snapToGrid w:val="0"/>
                    <w:spacing w:line="260" w:lineRule="exact"/>
                    <w:jc w:val="center"/>
                    <w:textAlignment w:val="center"/>
                    <w:rPr>
                      <w:rFonts w:hint="default" w:ascii="Times New Roman" w:hAnsi="Times New Roman"/>
                      <w:color w:val="auto"/>
                      <w:kern w:val="0"/>
                      <w:szCs w:val="21"/>
                    </w:rPr>
                  </w:pPr>
                </w:p>
              </w:tc>
              <w:tc>
                <w:tcPr>
                  <w:tcW w:w="696" w:type="pct"/>
                  <w:vMerge w:val="continue"/>
                  <w:tcBorders>
                    <w:right w:val="single" w:color="auto" w:sz="4" w:space="0"/>
                  </w:tcBorders>
                  <w:vAlign w:val="center"/>
                </w:tcPr>
                <w:p>
                  <w:pPr>
                    <w:widowControl/>
                    <w:snapToGrid w:val="0"/>
                    <w:spacing w:line="260" w:lineRule="exact"/>
                    <w:jc w:val="center"/>
                    <w:textAlignment w:val="center"/>
                    <w:rPr>
                      <w:rFonts w:hint="default" w:ascii="Times New Roman" w:hAnsi="Times New Roman"/>
                      <w:color w:val="auto"/>
                      <w:kern w:val="0"/>
                      <w:szCs w:val="21"/>
                    </w:rPr>
                  </w:pPr>
                </w:p>
              </w:tc>
            </w:tr>
          </w:tbl>
          <w:p>
            <w:pPr>
              <w:pStyle w:val="4"/>
              <w:snapToGrid w:val="0"/>
              <w:spacing w:line="240" w:lineRule="auto"/>
              <w:rPr>
                <w:rFonts w:ascii="Times New Roman" w:hAnsi="Times New Roman" w:eastAsia="黑体"/>
                <w:b w:val="0"/>
                <w:bCs w:val="0"/>
                <w:color w:val="auto"/>
                <w:sz w:val="28"/>
                <w:szCs w:val="28"/>
              </w:rPr>
            </w:pPr>
            <w:r>
              <w:rPr>
                <w:rFonts w:ascii="Times New Roman" w:hAnsi="Times New Roman" w:eastAsia="黑体"/>
                <w:b w:val="0"/>
                <w:bCs w:val="0"/>
                <w:color w:val="auto"/>
                <w:sz w:val="28"/>
                <w:szCs w:val="28"/>
              </w:rPr>
              <w:t>7.2.2厂界噪声</w:t>
            </w:r>
          </w:p>
          <w:p>
            <w:pPr>
              <w:adjustRightInd w:val="0"/>
              <w:snapToGrid w:val="0"/>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项目厂界噪声监测结果见表7.2-</w:t>
            </w:r>
            <w:r>
              <w:rPr>
                <w:rFonts w:hint="default" w:ascii="Times New Roman" w:hAnsi="Times New Roman" w:cs="Times New Roman"/>
                <w:color w:val="auto"/>
                <w:sz w:val="24"/>
                <w:highlight w:val="none"/>
                <w:lang w:val="en-US" w:eastAsia="zh-CN"/>
              </w:rPr>
              <w:t>4</w:t>
            </w:r>
            <w:r>
              <w:rPr>
                <w:rFonts w:hint="default" w:ascii="Times New Roman" w:hAnsi="Times New Roman" w:eastAsia="宋体" w:cs="Times New Roman"/>
                <w:color w:val="auto"/>
                <w:sz w:val="24"/>
                <w:highlight w:val="none"/>
                <w:lang w:val="en-US" w:eastAsia="zh-CN"/>
              </w:rPr>
              <w:t>。</w:t>
            </w:r>
          </w:p>
          <w:p>
            <w:pPr>
              <w:pStyle w:val="70"/>
              <w:adjustRightInd w:val="0"/>
              <w:snapToGrid w:val="0"/>
              <w:spacing w:before="95" w:beforeLines="30" w:after="95" w:afterLines="30" w:line="240" w:lineRule="auto"/>
              <w:ind w:firstLineChars="0"/>
              <w:jc w:val="center"/>
              <w:textAlignment w:val="baseline"/>
              <w:outlineLvl w:val="9"/>
              <w:rPr>
                <w:rFonts w:ascii="Times New Roman" w:hAnsi="Times New Roman" w:eastAsia="黑体" w:cs="Times New Roman"/>
                <w:b w:val="0"/>
                <w:color w:val="auto"/>
                <w:sz w:val="24"/>
                <w:szCs w:val="20"/>
                <w:highlight w:val="none"/>
                <w:lang w:bidi="ar"/>
              </w:rPr>
            </w:pPr>
            <w:r>
              <w:rPr>
                <w:rFonts w:ascii="Times New Roman" w:hAnsi="Times New Roman" w:eastAsia="黑体" w:cs="Times New Roman"/>
                <w:b w:val="0"/>
                <w:color w:val="auto"/>
                <w:sz w:val="24"/>
                <w:szCs w:val="20"/>
                <w:highlight w:val="none"/>
                <w:lang w:bidi="ar"/>
              </w:rPr>
              <w:t>表7.2-</w:t>
            </w:r>
            <w:r>
              <w:rPr>
                <w:rFonts w:hint="default" w:ascii="Times New Roman" w:hAnsi="Times New Roman" w:eastAsia="黑体" w:cs="Times New Roman"/>
                <w:b w:val="0"/>
                <w:color w:val="auto"/>
                <w:sz w:val="24"/>
                <w:szCs w:val="20"/>
                <w:highlight w:val="none"/>
                <w:lang w:val="en-US" w:eastAsia="zh-CN" w:bidi="ar"/>
              </w:rPr>
              <w:t>4</w:t>
            </w:r>
            <w:r>
              <w:rPr>
                <w:rFonts w:ascii="Times New Roman" w:hAnsi="Times New Roman" w:eastAsia="黑体" w:cs="Times New Roman"/>
                <w:b w:val="0"/>
                <w:color w:val="auto"/>
                <w:sz w:val="24"/>
                <w:szCs w:val="20"/>
                <w:highlight w:val="none"/>
                <w:lang w:bidi="ar"/>
              </w:rPr>
              <w:t xml:space="preserve">  噪声监测结果</w:t>
            </w:r>
          </w:p>
          <w:tbl>
            <w:tblPr>
              <w:tblStyle w:val="25"/>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04"/>
              <w:gridCol w:w="1425"/>
              <w:gridCol w:w="1267"/>
              <w:gridCol w:w="1334"/>
              <w:gridCol w:w="1334"/>
              <w:gridCol w:w="1095"/>
              <w:gridCol w:w="159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554" w:type="pct"/>
                  <w:noWrap w:val="0"/>
                  <w:vAlign w:val="center"/>
                </w:tcPr>
                <w:p>
                  <w:pPr>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位置</w:t>
                  </w:r>
                </w:p>
              </w:tc>
              <w:tc>
                <w:tcPr>
                  <w:tcW w:w="786" w:type="pct"/>
                  <w:noWrap w:val="0"/>
                  <w:vAlign w:val="center"/>
                </w:tcPr>
                <w:p>
                  <w:pPr>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监测日期</w:t>
                  </w:r>
                </w:p>
              </w:tc>
              <w:tc>
                <w:tcPr>
                  <w:tcW w:w="699" w:type="pct"/>
                  <w:noWrap w:val="0"/>
                  <w:vAlign w:val="center"/>
                </w:tcPr>
                <w:p>
                  <w:pPr>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测量时间</w:t>
                  </w:r>
                </w:p>
              </w:tc>
              <w:tc>
                <w:tcPr>
                  <w:tcW w:w="736" w:type="pct"/>
                  <w:noWrap w:val="0"/>
                  <w:vAlign w:val="center"/>
                </w:tcPr>
                <w:p>
                  <w:pPr>
                    <w:snapToGrid w:val="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测量值dB</w:t>
                  </w:r>
                  <w:r>
                    <w:rPr>
                      <w:rFonts w:hint="default" w:ascii="Times New Roman" w:hAnsi="Times New Roman"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vertAlign w:val="baseline"/>
                      <w:lang w:val="en-US" w:eastAsia="zh-CN"/>
                    </w:rPr>
                    <w:t>A</w:t>
                  </w:r>
                  <w:r>
                    <w:rPr>
                      <w:rFonts w:hint="default" w:ascii="Times New Roman" w:hAnsi="Times New Roman" w:cs="Times New Roman"/>
                      <w:color w:val="auto"/>
                      <w:sz w:val="21"/>
                      <w:szCs w:val="21"/>
                      <w:highlight w:val="none"/>
                      <w:vertAlign w:val="baseline"/>
                      <w:lang w:val="en-US" w:eastAsia="zh-CN"/>
                    </w:rPr>
                    <w:t>）</w:t>
                  </w:r>
                </w:p>
              </w:tc>
              <w:tc>
                <w:tcPr>
                  <w:tcW w:w="736" w:type="pct"/>
                  <w:noWrap w:val="0"/>
                  <w:vAlign w:val="center"/>
                </w:tcPr>
                <w:p>
                  <w:pPr>
                    <w:snapToGrid w:val="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测量报出值dB</w:t>
                  </w:r>
                  <w:r>
                    <w:rPr>
                      <w:rFonts w:hint="default" w:ascii="Times New Roman" w:hAnsi="Times New Roman"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vertAlign w:val="baseline"/>
                      <w:lang w:val="en-US" w:eastAsia="zh-CN"/>
                    </w:rPr>
                    <w:t>A</w:t>
                  </w:r>
                  <w:r>
                    <w:rPr>
                      <w:rFonts w:hint="default" w:ascii="Times New Roman" w:hAnsi="Times New Roman" w:cs="Times New Roman"/>
                      <w:color w:val="auto"/>
                      <w:sz w:val="21"/>
                      <w:szCs w:val="21"/>
                      <w:highlight w:val="none"/>
                      <w:vertAlign w:val="baseline"/>
                      <w:lang w:val="en-US" w:eastAsia="zh-CN"/>
                    </w:rPr>
                    <w:t>）</w:t>
                  </w:r>
                </w:p>
              </w:tc>
              <w:tc>
                <w:tcPr>
                  <w:tcW w:w="604" w:type="pct"/>
                  <w:noWrap w:val="0"/>
                  <w:vAlign w:val="center"/>
                </w:tcPr>
                <w:p>
                  <w:pPr>
                    <w:snapToGrid w:val="0"/>
                    <w:jc w:val="center"/>
                    <w:rPr>
                      <w:rFonts w:hint="default" w:ascii="Times New Roman" w:hAnsi="Times New Roman" w:eastAsia="宋体" w:cs="Times New Roman"/>
                      <w:color w:val="auto"/>
                      <w:szCs w:val="21"/>
                      <w:highlight w:val="none"/>
                      <w:lang w:eastAsia="zh-CN"/>
                    </w:rPr>
                  </w:pPr>
                  <w:r>
                    <w:rPr>
                      <w:rFonts w:hint="default" w:ascii="Times New Roman" w:hAnsi="Times New Roman" w:cs="Times New Roman"/>
                      <w:color w:val="auto"/>
                      <w:sz w:val="21"/>
                      <w:szCs w:val="21"/>
                      <w:highlight w:val="none"/>
                      <w:vertAlign w:val="baseline"/>
                      <w:lang w:val="en-US" w:eastAsia="zh-CN"/>
                    </w:rPr>
                    <w:t>标准限值</w:t>
                  </w:r>
                  <w:r>
                    <w:rPr>
                      <w:rFonts w:hint="default" w:ascii="Times New Roman" w:hAnsi="Times New Roman" w:cs="Times New Roman"/>
                      <w:color w:val="auto"/>
                      <w:sz w:val="21"/>
                      <w:szCs w:val="21"/>
                      <w:highlight w:val="none"/>
                    </w:rPr>
                    <w:t>dB</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A</w:t>
                  </w:r>
                  <w:r>
                    <w:rPr>
                      <w:rFonts w:hint="default" w:ascii="Times New Roman" w:hAnsi="Times New Roman" w:cs="Times New Roman"/>
                      <w:color w:val="auto"/>
                      <w:sz w:val="21"/>
                      <w:szCs w:val="21"/>
                      <w:highlight w:val="none"/>
                      <w:lang w:eastAsia="zh-CN"/>
                    </w:rPr>
                    <w:t>）</w:t>
                  </w:r>
                </w:p>
              </w:tc>
              <w:tc>
                <w:tcPr>
                  <w:tcW w:w="881" w:type="pct"/>
                  <w:noWrap w:val="0"/>
                  <w:vAlign w:val="center"/>
                </w:tcPr>
                <w:p>
                  <w:pPr>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主要噪声源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554" w:type="pct"/>
                  <w:vMerge w:val="restart"/>
                  <w:noWrap w:val="0"/>
                  <w:vAlign w:val="center"/>
                </w:tcPr>
                <w:p>
                  <w:pPr>
                    <w:keepNext w:val="0"/>
                    <w:keepLines w:val="0"/>
                    <w:pageBreakBefore w:val="0"/>
                    <w:widowControl/>
                    <w:kinsoku/>
                    <w:wordWrap/>
                    <w:overflowPunct/>
                    <w:topLinePunct w:val="0"/>
                    <w:autoSpaceDE/>
                    <w:autoSpaceDN/>
                    <w:bidi w:val="0"/>
                    <w:adjustRightInd/>
                    <w:snapToGrid/>
                    <w:spacing w:before="0" w:beforeLines="0" w:after="0" w:afterLines="0" w:line="240" w:lineRule="auto"/>
                    <w:ind w:left="0" w:leftChars="0" w:right="0" w:rightChars="0" w:firstLine="0" w:firstLineChars="0"/>
                    <w:jc w:val="center"/>
                    <w:textAlignment w:val="auto"/>
                    <w:outlineLvl w:val="9"/>
                    <w:rPr>
                      <w:rFonts w:hint="default" w:ascii="Times New Roman" w:hAnsi="Times New Roman" w:cs="Times New Roman"/>
                      <w:color w:val="auto"/>
                      <w:szCs w:val="21"/>
                      <w:highlight w:val="none"/>
                    </w:rPr>
                  </w:pPr>
                  <w:r>
                    <w:rPr>
                      <w:rFonts w:hint="default" w:ascii="Times New Roman" w:hAnsi="Times New Roman"/>
                      <w:color w:val="auto"/>
                      <w:sz w:val="21"/>
                      <w:szCs w:val="21"/>
                      <w:vertAlign w:val="baseline"/>
                      <w:lang w:val="en-US" w:eastAsia="zh-CN"/>
                    </w:rPr>
                    <w:t>▲1</w:t>
                  </w:r>
                </w:p>
              </w:tc>
              <w:tc>
                <w:tcPr>
                  <w:tcW w:w="786" w:type="pct"/>
                  <w:vMerge w:val="restart"/>
                  <w:noWrap w:val="0"/>
                  <w:vAlign w:val="center"/>
                </w:tcPr>
                <w:p>
                  <w:pPr>
                    <w:snapToGrid w:val="0"/>
                    <w:spacing w:line="260" w:lineRule="exact"/>
                    <w:jc w:val="center"/>
                    <w:rPr>
                      <w:rFonts w:hint="default" w:ascii="Times New Roman" w:hAnsi="Times New Roman" w:cs="Times New Roman"/>
                      <w:color w:val="auto"/>
                      <w:szCs w:val="21"/>
                      <w:highlight w:val="none"/>
                    </w:rPr>
                  </w:pPr>
                  <w:r>
                    <w:rPr>
                      <w:rFonts w:hint="default" w:ascii="Times New Roman" w:hAnsi="Times New Roman" w:eastAsia="宋体" w:cs="Times New Roman"/>
                      <w:color w:val="auto"/>
                      <w:szCs w:val="21"/>
                    </w:rPr>
                    <w:t>20</w:t>
                  </w:r>
                  <w:r>
                    <w:rPr>
                      <w:rFonts w:hint="default" w:ascii="Times New Roman" w:hAnsi="Times New Roman" w:eastAsia="宋体" w:cs="Times New Roman"/>
                      <w:color w:val="auto"/>
                      <w:szCs w:val="21"/>
                      <w:lang w:val="en-US" w:eastAsia="zh-CN"/>
                    </w:rPr>
                    <w:t>24</w:t>
                  </w:r>
                  <w:r>
                    <w:rPr>
                      <w:rFonts w:hint="default" w:ascii="Times New Roman" w:hAnsi="Times New Roman" w:eastAsia="宋体" w:cs="Times New Roman"/>
                      <w:color w:val="auto"/>
                      <w:szCs w:val="21"/>
                    </w:rPr>
                    <w:t>.</w:t>
                  </w:r>
                  <w:r>
                    <w:rPr>
                      <w:rFonts w:hint="default" w:ascii="Times New Roman" w:hAnsi="Times New Roman" w:eastAsia="宋体" w:cs="Times New Roman"/>
                      <w:color w:val="auto"/>
                      <w:szCs w:val="21"/>
                      <w:lang w:val="en-US" w:eastAsia="zh-CN"/>
                    </w:rPr>
                    <w:t>09</w:t>
                  </w:r>
                  <w:r>
                    <w:rPr>
                      <w:rFonts w:hint="default" w:ascii="Times New Roman" w:hAnsi="Times New Roman" w:eastAsia="宋体" w:cs="Times New Roman"/>
                      <w:color w:val="auto"/>
                      <w:szCs w:val="21"/>
                    </w:rPr>
                    <w:t>.</w:t>
                  </w:r>
                  <w:r>
                    <w:rPr>
                      <w:rFonts w:hint="default" w:ascii="Times New Roman" w:hAnsi="Times New Roman" w:eastAsia="宋体" w:cs="Times New Roman"/>
                      <w:color w:val="auto"/>
                      <w:szCs w:val="21"/>
                      <w:lang w:val="en-US" w:eastAsia="zh-CN"/>
                    </w:rPr>
                    <w:t>12</w:t>
                  </w:r>
                </w:p>
              </w:tc>
              <w:tc>
                <w:tcPr>
                  <w:tcW w:w="699"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昼间11</w:t>
                  </w:r>
                  <w:r>
                    <w:rPr>
                      <w:rFonts w:hint="default" w:ascii="Times New Roman" w:hAnsi="Times New Roman" w:cs="Times New Roman"/>
                      <w:color w:val="auto"/>
                      <w:szCs w:val="21"/>
                      <w:highlight w:val="none"/>
                      <w:lang w:val="en-US" w:eastAsia="zh-CN"/>
                    </w:rPr>
                    <w:t>：</w:t>
                  </w:r>
                  <w:r>
                    <w:rPr>
                      <w:rFonts w:hint="default" w:ascii="Times New Roman" w:hAnsi="Times New Roman" w:eastAsia="宋体" w:cs="Times New Roman"/>
                      <w:color w:val="auto"/>
                      <w:szCs w:val="21"/>
                      <w:highlight w:val="none"/>
                      <w:lang w:val="en-US" w:eastAsia="zh-CN"/>
                    </w:rPr>
                    <w:t>13</w:t>
                  </w:r>
                </w:p>
              </w:tc>
              <w:tc>
                <w:tcPr>
                  <w:tcW w:w="736"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59.3</w:t>
                  </w:r>
                </w:p>
              </w:tc>
              <w:tc>
                <w:tcPr>
                  <w:tcW w:w="736"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59</w:t>
                  </w:r>
                </w:p>
              </w:tc>
              <w:tc>
                <w:tcPr>
                  <w:tcW w:w="604"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65</w:t>
                  </w:r>
                </w:p>
              </w:tc>
              <w:tc>
                <w:tcPr>
                  <w:tcW w:w="881"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Cs w:val="21"/>
                      <w:highlight w:val="none"/>
                    </w:rPr>
                  </w:pPr>
                  <w:r>
                    <w:rPr>
                      <w:rFonts w:hint="default" w:ascii="Times New Roman" w:hAnsi="Times New Roman" w:cs="Times New Roman"/>
                      <w:color w:val="auto"/>
                      <w:sz w:val="21"/>
                      <w:szCs w:val="21"/>
                      <w:highlight w:val="none"/>
                      <w:vertAlign w:val="baseline"/>
                      <w:lang w:val="en-US" w:eastAsia="zh-CN"/>
                    </w:rPr>
                    <w:t>生产噪声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554" w:type="pct"/>
                  <w:vMerge w:val="continue"/>
                  <w:noWrap w:val="0"/>
                  <w:vAlign w:val="center"/>
                </w:tcPr>
                <w:p>
                  <w:pPr>
                    <w:snapToGrid w:val="0"/>
                    <w:jc w:val="center"/>
                    <w:rPr>
                      <w:rFonts w:hint="default" w:ascii="Times New Roman" w:hAnsi="Times New Roman" w:cs="Times New Roman"/>
                      <w:color w:val="auto"/>
                      <w:szCs w:val="21"/>
                      <w:highlight w:val="none"/>
                    </w:rPr>
                  </w:pPr>
                </w:p>
              </w:tc>
              <w:tc>
                <w:tcPr>
                  <w:tcW w:w="786" w:type="pct"/>
                  <w:vMerge w:val="continue"/>
                  <w:noWrap w:val="0"/>
                  <w:vAlign w:val="center"/>
                </w:tcPr>
                <w:p>
                  <w:pPr>
                    <w:adjustRightInd w:val="0"/>
                    <w:snapToGrid w:val="0"/>
                    <w:jc w:val="center"/>
                    <w:rPr>
                      <w:rFonts w:hint="default" w:ascii="Times New Roman" w:hAnsi="Times New Roman" w:cs="Times New Roman"/>
                      <w:color w:val="auto"/>
                      <w:szCs w:val="21"/>
                      <w:highlight w:val="none"/>
                    </w:rPr>
                  </w:pPr>
                </w:p>
              </w:tc>
              <w:tc>
                <w:tcPr>
                  <w:tcW w:w="699"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夜间22</w:t>
                  </w:r>
                  <w:r>
                    <w:rPr>
                      <w:rFonts w:hint="default" w:ascii="Times New Roman" w:hAnsi="Times New Roman" w:cs="Times New Roman"/>
                      <w:color w:val="auto"/>
                      <w:szCs w:val="21"/>
                      <w:highlight w:val="none"/>
                      <w:lang w:val="en-US" w:eastAsia="zh-CN"/>
                    </w:rPr>
                    <w:t>：</w:t>
                  </w:r>
                  <w:r>
                    <w:rPr>
                      <w:rFonts w:hint="default" w:ascii="Times New Roman" w:hAnsi="Times New Roman" w:eastAsia="宋体" w:cs="Times New Roman"/>
                      <w:color w:val="auto"/>
                      <w:szCs w:val="21"/>
                      <w:highlight w:val="none"/>
                      <w:lang w:val="en-US" w:eastAsia="zh-CN"/>
                    </w:rPr>
                    <w:t>04</w:t>
                  </w:r>
                </w:p>
              </w:tc>
              <w:tc>
                <w:tcPr>
                  <w:tcW w:w="736"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53.9</w:t>
                  </w:r>
                </w:p>
              </w:tc>
              <w:tc>
                <w:tcPr>
                  <w:tcW w:w="736"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54</w:t>
                  </w:r>
                </w:p>
              </w:tc>
              <w:tc>
                <w:tcPr>
                  <w:tcW w:w="604"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55</w:t>
                  </w:r>
                </w:p>
              </w:tc>
              <w:tc>
                <w:tcPr>
                  <w:tcW w:w="881"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Cs w:val="21"/>
                      <w:highlight w:val="none"/>
                    </w:rPr>
                  </w:pPr>
                  <w:r>
                    <w:rPr>
                      <w:rFonts w:hint="default" w:ascii="Times New Roman" w:hAnsi="Times New Roman" w:cs="Times New Roman"/>
                      <w:color w:val="auto"/>
                      <w:sz w:val="21"/>
                      <w:szCs w:val="21"/>
                      <w:highlight w:val="none"/>
                      <w:vertAlign w:val="baseline"/>
                      <w:lang w:val="en-US" w:eastAsia="zh-CN"/>
                    </w:rPr>
                    <w:t>生产噪声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554" w:type="pct"/>
                  <w:vMerge w:val="continue"/>
                  <w:noWrap w:val="0"/>
                  <w:vAlign w:val="center"/>
                </w:tcPr>
                <w:p>
                  <w:pPr>
                    <w:snapToGrid w:val="0"/>
                    <w:jc w:val="center"/>
                    <w:rPr>
                      <w:rFonts w:hint="default" w:ascii="Times New Roman" w:hAnsi="Times New Roman" w:cs="Times New Roman"/>
                      <w:color w:val="auto"/>
                      <w:szCs w:val="21"/>
                      <w:highlight w:val="none"/>
                    </w:rPr>
                  </w:pPr>
                </w:p>
              </w:tc>
              <w:tc>
                <w:tcPr>
                  <w:tcW w:w="786" w:type="pct"/>
                  <w:vMerge w:val="restart"/>
                  <w:noWrap w:val="0"/>
                  <w:vAlign w:val="center"/>
                </w:tcPr>
                <w:p>
                  <w:pPr>
                    <w:snapToGrid w:val="0"/>
                    <w:spacing w:line="260" w:lineRule="exact"/>
                    <w:jc w:val="center"/>
                    <w:rPr>
                      <w:rFonts w:hint="default" w:ascii="Times New Roman" w:hAnsi="Times New Roman" w:cs="Times New Roman"/>
                      <w:color w:val="auto"/>
                      <w:szCs w:val="21"/>
                      <w:highlight w:val="none"/>
                    </w:rPr>
                  </w:pPr>
                  <w:r>
                    <w:rPr>
                      <w:rFonts w:hint="default" w:ascii="Times New Roman" w:hAnsi="Times New Roman" w:eastAsia="宋体" w:cs="Times New Roman"/>
                      <w:color w:val="auto"/>
                      <w:szCs w:val="21"/>
                    </w:rPr>
                    <w:t>20</w:t>
                  </w:r>
                  <w:r>
                    <w:rPr>
                      <w:rFonts w:hint="default" w:ascii="Times New Roman" w:hAnsi="Times New Roman" w:eastAsia="宋体" w:cs="Times New Roman"/>
                      <w:color w:val="auto"/>
                      <w:szCs w:val="21"/>
                      <w:lang w:val="en-US" w:eastAsia="zh-CN"/>
                    </w:rPr>
                    <w:t>24</w:t>
                  </w:r>
                  <w:r>
                    <w:rPr>
                      <w:rFonts w:hint="default" w:ascii="Times New Roman" w:hAnsi="Times New Roman" w:eastAsia="宋体" w:cs="Times New Roman"/>
                      <w:color w:val="auto"/>
                      <w:szCs w:val="21"/>
                    </w:rPr>
                    <w:t>.</w:t>
                  </w:r>
                  <w:r>
                    <w:rPr>
                      <w:rFonts w:hint="default" w:ascii="Times New Roman" w:hAnsi="Times New Roman" w:eastAsia="宋体" w:cs="Times New Roman"/>
                      <w:color w:val="auto"/>
                      <w:szCs w:val="21"/>
                      <w:lang w:val="en-US" w:eastAsia="zh-CN"/>
                    </w:rPr>
                    <w:t>09</w:t>
                  </w:r>
                  <w:r>
                    <w:rPr>
                      <w:rFonts w:hint="default" w:ascii="Times New Roman" w:hAnsi="Times New Roman" w:eastAsia="宋体" w:cs="Times New Roman"/>
                      <w:color w:val="auto"/>
                      <w:szCs w:val="21"/>
                    </w:rPr>
                    <w:t>.</w:t>
                  </w:r>
                  <w:r>
                    <w:rPr>
                      <w:rFonts w:hint="default" w:ascii="Times New Roman" w:hAnsi="Times New Roman" w:eastAsia="宋体" w:cs="Times New Roman"/>
                      <w:color w:val="auto"/>
                      <w:szCs w:val="21"/>
                      <w:lang w:val="en-US" w:eastAsia="zh-CN"/>
                    </w:rPr>
                    <w:t>13</w:t>
                  </w:r>
                </w:p>
              </w:tc>
              <w:tc>
                <w:tcPr>
                  <w:tcW w:w="699"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昼间09</w:t>
                  </w:r>
                  <w:r>
                    <w:rPr>
                      <w:rFonts w:hint="default" w:ascii="Times New Roman" w:hAnsi="Times New Roman" w:cs="Times New Roman"/>
                      <w:color w:val="auto"/>
                      <w:szCs w:val="21"/>
                      <w:highlight w:val="none"/>
                      <w:lang w:val="en-US" w:eastAsia="zh-CN"/>
                    </w:rPr>
                    <w:t>：</w:t>
                  </w:r>
                  <w:r>
                    <w:rPr>
                      <w:rFonts w:hint="default" w:ascii="Times New Roman" w:hAnsi="Times New Roman" w:eastAsia="宋体" w:cs="Times New Roman"/>
                      <w:color w:val="auto"/>
                      <w:szCs w:val="21"/>
                      <w:highlight w:val="none"/>
                      <w:lang w:val="en-US" w:eastAsia="zh-CN"/>
                    </w:rPr>
                    <w:t>18</w:t>
                  </w:r>
                </w:p>
              </w:tc>
              <w:tc>
                <w:tcPr>
                  <w:tcW w:w="736"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61.6</w:t>
                  </w:r>
                </w:p>
              </w:tc>
              <w:tc>
                <w:tcPr>
                  <w:tcW w:w="736"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62</w:t>
                  </w:r>
                </w:p>
              </w:tc>
              <w:tc>
                <w:tcPr>
                  <w:tcW w:w="604"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65</w:t>
                  </w:r>
                </w:p>
              </w:tc>
              <w:tc>
                <w:tcPr>
                  <w:tcW w:w="881"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Cs w:val="21"/>
                      <w:highlight w:val="none"/>
                    </w:rPr>
                  </w:pPr>
                  <w:r>
                    <w:rPr>
                      <w:rFonts w:hint="default" w:ascii="Times New Roman" w:hAnsi="Times New Roman" w:cs="Times New Roman"/>
                      <w:color w:val="auto"/>
                      <w:sz w:val="21"/>
                      <w:szCs w:val="21"/>
                      <w:highlight w:val="none"/>
                      <w:vertAlign w:val="baseline"/>
                      <w:lang w:val="en-US" w:eastAsia="zh-CN"/>
                    </w:rPr>
                    <w:t>生产噪声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554" w:type="pct"/>
                  <w:vMerge w:val="continue"/>
                  <w:noWrap w:val="0"/>
                  <w:vAlign w:val="center"/>
                </w:tcPr>
                <w:p>
                  <w:pPr>
                    <w:snapToGrid w:val="0"/>
                    <w:jc w:val="center"/>
                    <w:rPr>
                      <w:rFonts w:hint="default" w:ascii="Times New Roman" w:hAnsi="Times New Roman" w:cs="Times New Roman"/>
                      <w:color w:val="auto"/>
                      <w:szCs w:val="21"/>
                      <w:highlight w:val="none"/>
                    </w:rPr>
                  </w:pPr>
                </w:p>
              </w:tc>
              <w:tc>
                <w:tcPr>
                  <w:tcW w:w="786" w:type="pct"/>
                  <w:vMerge w:val="continue"/>
                  <w:noWrap w:val="0"/>
                  <w:vAlign w:val="center"/>
                </w:tcPr>
                <w:p>
                  <w:pPr>
                    <w:adjustRightInd w:val="0"/>
                    <w:snapToGrid w:val="0"/>
                    <w:jc w:val="center"/>
                    <w:rPr>
                      <w:rFonts w:hint="default" w:ascii="Times New Roman" w:hAnsi="Times New Roman" w:cs="Times New Roman"/>
                      <w:color w:val="auto"/>
                      <w:szCs w:val="21"/>
                      <w:highlight w:val="none"/>
                    </w:rPr>
                  </w:pPr>
                </w:p>
              </w:tc>
              <w:tc>
                <w:tcPr>
                  <w:tcW w:w="699"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夜间22</w:t>
                  </w:r>
                  <w:r>
                    <w:rPr>
                      <w:rFonts w:hint="default" w:ascii="Times New Roman" w:hAnsi="Times New Roman" w:cs="Times New Roman"/>
                      <w:color w:val="auto"/>
                      <w:szCs w:val="21"/>
                      <w:highlight w:val="none"/>
                      <w:lang w:val="en-US" w:eastAsia="zh-CN"/>
                    </w:rPr>
                    <w:t>：</w:t>
                  </w:r>
                  <w:r>
                    <w:rPr>
                      <w:rFonts w:hint="default" w:ascii="Times New Roman" w:hAnsi="Times New Roman" w:eastAsia="宋体" w:cs="Times New Roman"/>
                      <w:color w:val="auto"/>
                      <w:szCs w:val="21"/>
                      <w:highlight w:val="none"/>
                      <w:lang w:val="en-US" w:eastAsia="zh-CN"/>
                    </w:rPr>
                    <w:t>17</w:t>
                  </w:r>
                </w:p>
              </w:tc>
              <w:tc>
                <w:tcPr>
                  <w:tcW w:w="736"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54.2</w:t>
                  </w:r>
                </w:p>
              </w:tc>
              <w:tc>
                <w:tcPr>
                  <w:tcW w:w="736"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54</w:t>
                  </w:r>
                </w:p>
              </w:tc>
              <w:tc>
                <w:tcPr>
                  <w:tcW w:w="604"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55</w:t>
                  </w:r>
                </w:p>
              </w:tc>
              <w:tc>
                <w:tcPr>
                  <w:tcW w:w="881"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Cs w:val="21"/>
                      <w:highlight w:val="none"/>
                    </w:rPr>
                  </w:pPr>
                  <w:r>
                    <w:rPr>
                      <w:rFonts w:hint="default" w:ascii="Times New Roman" w:hAnsi="Times New Roman" w:cs="Times New Roman"/>
                      <w:color w:val="auto"/>
                      <w:sz w:val="21"/>
                      <w:szCs w:val="21"/>
                      <w:highlight w:val="none"/>
                      <w:vertAlign w:val="baseline"/>
                      <w:lang w:val="en-US" w:eastAsia="zh-CN"/>
                    </w:rPr>
                    <w:t>生产噪声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554" w:type="pct"/>
                  <w:vMerge w:val="restart"/>
                  <w:noWrap w:val="0"/>
                  <w:vAlign w:val="center"/>
                </w:tcPr>
                <w:p>
                  <w:pPr>
                    <w:snapToGrid w:val="0"/>
                    <w:jc w:val="center"/>
                    <w:rPr>
                      <w:rFonts w:hint="default" w:ascii="Times New Roman" w:hAnsi="Times New Roman" w:cs="Times New Roman"/>
                      <w:color w:val="auto"/>
                      <w:szCs w:val="21"/>
                      <w:highlight w:val="none"/>
                    </w:rPr>
                  </w:pPr>
                  <w:r>
                    <w:rPr>
                      <w:rFonts w:hint="default" w:ascii="Times New Roman" w:hAnsi="Times New Roman"/>
                      <w:color w:val="auto"/>
                      <w:sz w:val="21"/>
                      <w:szCs w:val="21"/>
                      <w:vertAlign w:val="baseline"/>
                      <w:lang w:val="en-US" w:eastAsia="zh-CN"/>
                    </w:rPr>
                    <w:t>▲2</w:t>
                  </w:r>
                </w:p>
              </w:tc>
              <w:tc>
                <w:tcPr>
                  <w:tcW w:w="786" w:type="pct"/>
                  <w:vMerge w:val="restart"/>
                  <w:noWrap w:val="0"/>
                  <w:vAlign w:val="center"/>
                </w:tcPr>
                <w:p>
                  <w:pPr>
                    <w:snapToGrid w:val="0"/>
                    <w:spacing w:line="260" w:lineRule="exact"/>
                    <w:jc w:val="center"/>
                    <w:rPr>
                      <w:rFonts w:hint="default" w:ascii="Times New Roman" w:hAnsi="Times New Roman" w:cs="Times New Roman"/>
                      <w:color w:val="auto"/>
                      <w:szCs w:val="21"/>
                      <w:highlight w:val="none"/>
                    </w:rPr>
                  </w:pPr>
                  <w:r>
                    <w:rPr>
                      <w:rFonts w:hint="default" w:ascii="Times New Roman" w:hAnsi="Times New Roman" w:eastAsia="宋体" w:cs="Times New Roman"/>
                      <w:color w:val="auto"/>
                      <w:szCs w:val="21"/>
                    </w:rPr>
                    <w:t>20</w:t>
                  </w:r>
                  <w:r>
                    <w:rPr>
                      <w:rFonts w:hint="default" w:ascii="Times New Roman" w:hAnsi="Times New Roman" w:eastAsia="宋体" w:cs="Times New Roman"/>
                      <w:color w:val="auto"/>
                      <w:szCs w:val="21"/>
                      <w:lang w:val="en-US" w:eastAsia="zh-CN"/>
                    </w:rPr>
                    <w:t>24</w:t>
                  </w:r>
                  <w:r>
                    <w:rPr>
                      <w:rFonts w:hint="default" w:ascii="Times New Roman" w:hAnsi="Times New Roman" w:eastAsia="宋体" w:cs="Times New Roman"/>
                      <w:color w:val="auto"/>
                      <w:szCs w:val="21"/>
                    </w:rPr>
                    <w:t>.</w:t>
                  </w:r>
                  <w:r>
                    <w:rPr>
                      <w:rFonts w:hint="default" w:ascii="Times New Roman" w:hAnsi="Times New Roman" w:eastAsia="宋体" w:cs="Times New Roman"/>
                      <w:color w:val="auto"/>
                      <w:szCs w:val="21"/>
                      <w:lang w:val="en-US" w:eastAsia="zh-CN"/>
                    </w:rPr>
                    <w:t>09</w:t>
                  </w:r>
                  <w:r>
                    <w:rPr>
                      <w:rFonts w:hint="default" w:ascii="Times New Roman" w:hAnsi="Times New Roman" w:eastAsia="宋体" w:cs="Times New Roman"/>
                      <w:color w:val="auto"/>
                      <w:szCs w:val="21"/>
                    </w:rPr>
                    <w:t>.</w:t>
                  </w:r>
                  <w:r>
                    <w:rPr>
                      <w:rFonts w:hint="default" w:ascii="Times New Roman" w:hAnsi="Times New Roman" w:eastAsia="宋体" w:cs="Times New Roman"/>
                      <w:color w:val="auto"/>
                      <w:szCs w:val="21"/>
                      <w:lang w:val="en-US" w:eastAsia="zh-CN"/>
                    </w:rPr>
                    <w:t>12</w:t>
                  </w:r>
                </w:p>
              </w:tc>
              <w:tc>
                <w:tcPr>
                  <w:tcW w:w="699"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昼间11</w:t>
                  </w:r>
                  <w:r>
                    <w:rPr>
                      <w:rFonts w:hint="default" w:ascii="Times New Roman" w:hAnsi="Times New Roman" w:cs="Times New Roman"/>
                      <w:color w:val="auto"/>
                      <w:szCs w:val="21"/>
                      <w:highlight w:val="none"/>
                      <w:lang w:val="en-US" w:eastAsia="zh-CN"/>
                    </w:rPr>
                    <w:t>：</w:t>
                  </w:r>
                  <w:r>
                    <w:rPr>
                      <w:rFonts w:hint="default" w:ascii="Times New Roman" w:hAnsi="Times New Roman" w:eastAsia="宋体" w:cs="Times New Roman"/>
                      <w:color w:val="auto"/>
                      <w:szCs w:val="21"/>
                      <w:highlight w:val="none"/>
                      <w:lang w:val="en-US" w:eastAsia="zh-CN"/>
                    </w:rPr>
                    <w:t>28</w:t>
                  </w:r>
                </w:p>
              </w:tc>
              <w:tc>
                <w:tcPr>
                  <w:tcW w:w="736"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lang w:val="en-US" w:eastAsia="zh-CN"/>
                    </w:rPr>
                    <w:t>59.9</w:t>
                  </w:r>
                </w:p>
              </w:tc>
              <w:tc>
                <w:tcPr>
                  <w:tcW w:w="736"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lang w:val="en-US" w:eastAsia="zh-CN"/>
                    </w:rPr>
                    <w:t>60</w:t>
                  </w:r>
                </w:p>
              </w:tc>
              <w:tc>
                <w:tcPr>
                  <w:tcW w:w="604"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lang w:val="en-US" w:eastAsia="zh-CN"/>
                    </w:rPr>
                    <w:t>65</w:t>
                  </w:r>
                </w:p>
              </w:tc>
              <w:tc>
                <w:tcPr>
                  <w:tcW w:w="881"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生产噪声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554" w:type="pct"/>
                  <w:vMerge w:val="continue"/>
                  <w:noWrap w:val="0"/>
                  <w:vAlign w:val="center"/>
                </w:tcPr>
                <w:p>
                  <w:pPr>
                    <w:snapToGrid w:val="0"/>
                    <w:jc w:val="center"/>
                    <w:rPr>
                      <w:rFonts w:hint="default" w:ascii="Times New Roman" w:hAnsi="Times New Roman"/>
                      <w:color w:val="auto"/>
                      <w:sz w:val="21"/>
                      <w:szCs w:val="21"/>
                      <w:vertAlign w:val="baseline"/>
                      <w:lang w:val="en-US" w:eastAsia="zh-CN"/>
                    </w:rPr>
                  </w:pPr>
                </w:p>
              </w:tc>
              <w:tc>
                <w:tcPr>
                  <w:tcW w:w="786" w:type="pct"/>
                  <w:vMerge w:val="continue"/>
                  <w:noWrap w:val="0"/>
                  <w:vAlign w:val="center"/>
                </w:tcPr>
                <w:p>
                  <w:pPr>
                    <w:adjustRightInd w:val="0"/>
                    <w:snapToGrid w:val="0"/>
                    <w:jc w:val="center"/>
                    <w:rPr>
                      <w:rFonts w:hint="default" w:ascii="Times New Roman" w:hAnsi="Times New Roman" w:cs="Times New Roman"/>
                      <w:color w:val="auto"/>
                      <w:szCs w:val="21"/>
                      <w:highlight w:val="none"/>
                    </w:rPr>
                  </w:pPr>
                </w:p>
              </w:tc>
              <w:tc>
                <w:tcPr>
                  <w:tcW w:w="699"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夜间22</w:t>
                  </w:r>
                  <w:r>
                    <w:rPr>
                      <w:rFonts w:hint="default" w:ascii="Times New Roman" w:hAnsi="Times New Roman" w:cs="Times New Roman"/>
                      <w:color w:val="auto"/>
                      <w:szCs w:val="21"/>
                      <w:highlight w:val="none"/>
                      <w:lang w:val="en-US" w:eastAsia="zh-CN"/>
                    </w:rPr>
                    <w:t>：</w:t>
                  </w:r>
                  <w:r>
                    <w:rPr>
                      <w:rFonts w:hint="default" w:ascii="Times New Roman" w:hAnsi="Times New Roman" w:eastAsia="宋体" w:cs="Times New Roman"/>
                      <w:color w:val="auto"/>
                      <w:szCs w:val="21"/>
                      <w:highlight w:val="none"/>
                      <w:lang w:val="en-US" w:eastAsia="zh-CN"/>
                    </w:rPr>
                    <w:t>18</w:t>
                  </w:r>
                </w:p>
              </w:tc>
              <w:tc>
                <w:tcPr>
                  <w:tcW w:w="736"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lang w:val="en-US" w:eastAsia="zh-CN"/>
                    </w:rPr>
                    <w:t>53.8</w:t>
                  </w:r>
                </w:p>
              </w:tc>
              <w:tc>
                <w:tcPr>
                  <w:tcW w:w="736"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lang w:val="en-US" w:eastAsia="zh-CN"/>
                    </w:rPr>
                    <w:t>54</w:t>
                  </w:r>
                </w:p>
              </w:tc>
              <w:tc>
                <w:tcPr>
                  <w:tcW w:w="604"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lang w:val="en-US" w:eastAsia="zh-CN"/>
                    </w:rPr>
                    <w:t>55</w:t>
                  </w:r>
                </w:p>
              </w:tc>
              <w:tc>
                <w:tcPr>
                  <w:tcW w:w="881"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生产噪声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554" w:type="pct"/>
                  <w:vMerge w:val="continue"/>
                  <w:noWrap w:val="0"/>
                  <w:vAlign w:val="center"/>
                </w:tcPr>
                <w:p>
                  <w:pPr>
                    <w:snapToGrid w:val="0"/>
                    <w:jc w:val="center"/>
                    <w:rPr>
                      <w:rFonts w:hint="default" w:ascii="Times New Roman" w:hAnsi="Times New Roman"/>
                      <w:color w:val="auto"/>
                      <w:sz w:val="21"/>
                      <w:szCs w:val="21"/>
                      <w:vertAlign w:val="baseline"/>
                      <w:lang w:val="en-US" w:eastAsia="zh-CN"/>
                    </w:rPr>
                  </w:pPr>
                </w:p>
              </w:tc>
              <w:tc>
                <w:tcPr>
                  <w:tcW w:w="786" w:type="pct"/>
                  <w:vMerge w:val="restart"/>
                  <w:noWrap w:val="0"/>
                  <w:vAlign w:val="center"/>
                </w:tcPr>
                <w:p>
                  <w:pPr>
                    <w:snapToGrid w:val="0"/>
                    <w:spacing w:line="260" w:lineRule="exact"/>
                    <w:jc w:val="center"/>
                    <w:rPr>
                      <w:rFonts w:hint="default" w:ascii="Times New Roman" w:hAnsi="Times New Roman" w:cs="Times New Roman"/>
                      <w:color w:val="auto"/>
                      <w:szCs w:val="21"/>
                      <w:highlight w:val="none"/>
                    </w:rPr>
                  </w:pPr>
                  <w:r>
                    <w:rPr>
                      <w:rFonts w:hint="default" w:ascii="Times New Roman" w:hAnsi="Times New Roman" w:eastAsia="宋体" w:cs="Times New Roman"/>
                      <w:color w:val="auto"/>
                      <w:szCs w:val="21"/>
                    </w:rPr>
                    <w:t>20</w:t>
                  </w:r>
                  <w:r>
                    <w:rPr>
                      <w:rFonts w:hint="default" w:ascii="Times New Roman" w:hAnsi="Times New Roman" w:eastAsia="宋体" w:cs="Times New Roman"/>
                      <w:color w:val="auto"/>
                      <w:szCs w:val="21"/>
                      <w:lang w:val="en-US" w:eastAsia="zh-CN"/>
                    </w:rPr>
                    <w:t>24</w:t>
                  </w:r>
                  <w:r>
                    <w:rPr>
                      <w:rFonts w:hint="default" w:ascii="Times New Roman" w:hAnsi="Times New Roman" w:eastAsia="宋体" w:cs="Times New Roman"/>
                      <w:color w:val="auto"/>
                      <w:szCs w:val="21"/>
                    </w:rPr>
                    <w:t>.</w:t>
                  </w:r>
                  <w:r>
                    <w:rPr>
                      <w:rFonts w:hint="default" w:ascii="Times New Roman" w:hAnsi="Times New Roman" w:eastAsia="宋体" w:cs="Times New Roman"/>
                      <w:color w:val="auto"/>
                      <w:szCs w:val="21"/>
                      <w:lang w:val="en-US" w:eastAsia="zh-CN"/>
                    </w:rPr>
                    <w:t>09</w:t>
                  </w:r>
                  <w:r>
                    <w:rPr>
                      <w:rFonts w:hint="default" w:ascii="Times New Roman" w:hAnsi="Times New Roman" w:eastAsia="宋体" w:cs="Times New Roman"/>
                      <w:color w:val="auto"/>
                      <w:szCs w:val="21"/>
                    </w:rPr>
                    <w:t>.</w:t>
                  </w:r>
                  <w:r>
                    <w:rPr>
                      <w:rFonts w:hint="default" w:ascii="Times New Roman" w:hAnsi="Times New Roman" w:eastAsia="宋体" w:cs="Times New Roman"/>
                      <w:color w:val="auto"/>
                      <w:szCs w:val="21"/>
                      <w:lang w:val="en-US" w:eastAsia="zh-CN"/>
                    </w:rPr>
                    <w:t>13</w:t>
                  </w:r>
                </w:p>
              </w:tc>
              <w:tc>
                <w:tcPr>
                  <w:tcW w:w="699"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昼间09</w:t>
                  </w:r>
                  <w:r>
                    <w:rPr>
                      <w:rFonts w:hint="default" w:ascii="Times New Roman" w:hAnsi="Times New Roman" w:cs="Times New Roman"/>
                      <w:color w:val="auto"/>
                      <w:szCs w:val="21"/>
                      <w:highlight w:val="none"/>
                      <w:lang w:val="en-US" w:eastAsia="zh-CN"/>
                    </w:rPr>
                    <w:t>：</w:t>
                  </w:r>
                  <w:r>
                    <w:rPr>
                      <w:rFonts w:hint="default" w:ascii="Times New Roman" w:hAnsi="Times New Roman" w:eastAsia="宋体" w:cs="Times New Roman"/>
                      <w:color w:val="auto"/>
                      <w:szCs w:val="21"/>
                      <w:highlight w:val="none"/>
                      <w:lang w:val="en-US" w:eastAsia="zh-CN"/>
                    </w:rPr>
                    <w:t>31</w:t>
                  </w:r>
                </w:p>
              </w:tc>
              <w:tc>
                <w:tcPr>
                  <w:tcW w:w="736"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lang w:val="en-US" w:eastAsia="zh-CN"/>
                    </w:rPr>
                    <w:t>58.7</w:t>
                  </w:r>
                </w:p>
              </w:tc>
              <w:tc>
                <w:tcPr>
                  <w:tcW w:w="736"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lang w:val="en-US" w:eastAsia="zh-CN"/>
                    </w:rPr>
                    <w:t>59</w:t>
                  </w:r>
                </w:p>
              </w:tc>
              <w:tc>
                <w:tcPr>
                  <w:tcW w:w="604"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lang w:val="en-US" w:eastAsia="zh-CN"/>
                    </w:rPr>
                    <w:t>65</w:t>
                  </w:r>
                </w:p>
              </w:tc>
              <w:tc>
                <w:tcPr>
                  <w:tcW w:w="881"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生产噪声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554" w:type="pct"/>
                  <w:vMerge w:val="continue"/>
                  <w:noWrap w:val="0"/>
                  <w:vAlign w:val="center"/>
                </w:tcPr>
                <w:p>
                  <w:pPr>
                    <w:snapToGrid w:val="0"/>
                    <w:jc w:val="center"/>
                    <w:rPr>
                      <w:rFonts w:hint="default" w:ascii="Times New Roman" w:hAnsi="Times New Roman"/>
                      <w:color w:val="auto"/>
                      <w:sz w:val="21"/>
                      <w:szCs w:val="21"/>
                      <w:vertAlign w:val="baseline"/>
                      <w:lang w:val="en-US" w:eastAsia="zh-CN"/>
                    </w:rPr>
                  </w:pPr>
                </w:p>
              </w:tc>
              <w:tc>
                <w:tcPr>
                  <w:tcW w:w="786" w:type="pct"/>
                  <w:vMerge w:val="continue"/>
                  <w:noWrap w:val="0"/>
                  <w:vAlign w:val="center"/>
                </w:tcPr>
                <w:p>
                  <w:pPr>
                    <w:adjustRightInd w:val="0"/>
                    <w:snapToGrid w:val="0"/>
                    <w:jc w:val="center"/>
                    <w:rPr>
                      <w:rFonts w:hint="default" w:ascii="Times New Roman" w:hAnsi="Times New Roman" w:cs="Times New Roman"/>
                      <w:color w:val="auto"/>
                      <w:szCs w:val="21"/>
                      <w:highlight w:val="none"/>
                    </w:rPr>
                  </w:pPr>
                </w:p>
              </w:tc>
              <w:tc>
                <w:tcPr>
                  <w:tcW w:w="699"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夜间22</w:t>
                  </w:r>
                  <w:r>
                    <w:rPr>
                      <w:rFonts w:hint="default" w:ascii="Times New Roman" w:hAnsi="Times New Roman" w:cs="Times New Roman"/>
                      <w:color w:val="auto"/>
                      <w:szCs w:val="21"/>
                      <w:highlight w:val="none"/>
                      <w:lang w:val="en-US" w:eastAsia="zh-CN"/>
                    </w:rPr>
                    <w:t>：</w:t>
                  </w:r>
                  <w:r>
                    <w:rPr>
                      <w:rFonts w:hint="default" w:ascii="Times New Roman" w:hAnsi="Times New Roman" w:eastAsia="宋体" w:cs="Times New Roman"/>
                      <w:color w:val="auto"/>
                      <w:szCs w:val="21"/>
                      <w:highlight w:val="none"/>
                      <w:lang w:val="en-US" w:eastAsia="zh-CN"/>
                    </w:rPr>
                    <w:t>35</w:t>
                  </w:r>
                </w:p>
              </w:tc>
              <w:tc>
                <w:tcPr>
                  <w:tcW w:w="736"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lang w:val="en-US" w:eastAsia="zh-CN"/>
                    </w:rPr>
                    <w:t>53.0</w:t>
                  </w:r>
                </w:p>
              </w:tc>
              <w:tc>
                <w:tcPr>
                  <w:tcW w:w="736"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lang w:val="en-US" w:eastAsia="zh-CN"/>
                    </w:rPr>
                    <w:t>53</w:t>
                  </w:r>
                </w:p>
              </w:tc>
              <w:tc>
                <w:tcPr>
                  <w:tcW w:w="604"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lang w:val="en-US" w:eastAsia="zh-CN"/>
                    </w:rPr>
                    <w:t>55</w:t>
                  </w:r>
                </w:p>
              </w:tc>
              <w:tc>
                <w:tcPr>
                  <w:tcW w:w="881"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生产噪声</w:t>
                  </w:r>
                </w:p>
              </w:tc>
            </w:tr>
          </w:tbl>
          <w:p>
            <w:pPr>
              <w:adjustRightInd w:val="0"/>
              <w:snapToGrid w:val="0"/>
              <w:spacing w:before="157" w:beforeLines="50" w:line="360" w:lineRule="auto"/>
              <w:ind w:firstLine="480" w:firstLineChars="200"/>
              <w:rPr>
                <w:rFonts w:ascii="Times New Roman" w:hAnsi="Times New Roman"/>
                <w:color w:val="auto"/>
              </w:rPr>
            </w:pPr>
            <w:r>
              <w:rPr>
                <w:rFonts w:hint="default" w:ascii="Times New Roman" w:hAnsi="Times New Roman" w:eastAsia="宋体" w:cs="Times New Roman"/>
                <w:color w:val="auto"/>
                <w:sz w:val="24"/>
                <w:highlight w:val="none"/>
                <w:lang w:val="en-US" w:eastAsia="zh-CN"/>
              </w:rPr>
              <w:t>监测结果表明：</w:t>
            </w:r>
            <w:bookmarkStart w:id="351" w:name="OLE_LINK23"/>
            <w:r>
              <w:rPr>
                <w:rFonts w:hint="default" w:ascii="Times New Roman" w:hAnsi="Times New Roman" w:eastAsia="宋体" w:cs="Times New Roman"/>
                <w:color w:val="auto"/>
                <w:sz w:val="24"/>
                <w:highlight w:val="none"/>
                <w:lang w:val="en-US" w:eastAsia="zh-CN"/>
              </w:rPr>
              <w:t>厂界昼间噪声均达到《工业企业厂界环境噪声排放标准》（GB12348-2008）中的3类标准</w:t>
            </w:r>
            <w:bookmarkEnd w:id="351"/>
            <w:r>
              <w:rPr>
                <w:rFonts w:hint="default" w:ascii="Times New Roman" w:hAnsi="Times New Roman" w:eastAsia="宋体" w:cs="Times New Roman"/>
                <w:color w:val="auto"/>
                <w:sz w:val="24"/>
                <w:highlight w:val="none"/>
                <w:lang w:val="en-US" w:eastAsia="zh-CN"/>
              </w:rPr>
              <w:t>（昼间≤65dB</w:t>
            </w:r>
            <w:r>
              <w:rPr>
                <w:rFonts w:hint="default" w:ascii="Times New Roman" w:hAnsi="Times New Roman"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A</w:t>
            </w:r>
            <w:r>
              <w:rPr>
                <w:rFonts w:hint="default" w:ascii="Times New Roman" w:hAnsi="Times New Roman"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，夜间≤55dB</w:t>
            </w:r>
            <w:r>
              <w:rPr>
                <w:rFonts w:hint="default" w:ascii="Times New Roman" w:hAnsi="Times New Roman"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A</w:t>
            </w:r>
            <w:r>
              <w:rPr>
                <w:rFonts w:hint="default" w:ascii="Times New Roman" w:hAnsi="Times New Roman"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w:t>
            </w:r>
          </w:p>
        </w:tc>
      </w:tr>
    </w:tbl>
    <w:p>
      <w:pPr>
        <w:pStyle w:val="2"/>
        <w:tabs>
          <w:tab w:val="left" w:pos="648"/>
        </w:tabs>
        <w:snapToGrid w:val="0"/>
        <w:spacing w:beforeLines="50" w:after="156" w:line="240" w:lineRule="auto"/>
        <w:jc w:val="both"/>
        <w:rPr>
          <w:rFonts w:ascii="Times New Roman" w:hAnsi="Times New Roman" w:cs="Times New Roman"/>
          <w:color w:val="auto"/>
          <w:sz w:val="36"/>
          <w:szCs w:val="36"/>
        </w:rPr>
        <w:sectPr>
          <w:pgSz w:w="11905" w:h="16838"/>
          <w:pgMar w:top="1417" w:right="1417" w:bottom="1417" w:left="1417" w:header="851" w:footer="992" w:gutter="0"/>
          <w:pgBorders>
            <w:top w:val="none" w:sz="0" w:space="0"/>
            <w:left w:val="none" w:sz="0" w:space="0"/>
            <w:bottom w:val="none" w:sz="0" w:space="0"/>
            <w:right w:val="none" w:sz="0" w:space="0"/>
          </w:pgBorders>
          <w:cols w:space="720" w:num="1"/>
          <w:docGrid w:type="lines" w:linePitch="312" w:charSpace="0"/>
        </w:sectPr>
      </w:pPr>
    </w:p>
    <w:p>
      <w:pPr>
        <w:pStyle w:val="2"/>
        <w:tabs>
          <w:tab w:val="left" w:pos="648"/>
        </w:tabs>
        <w:snapToGrid w:val="0"/>
        <w:spacing w:beforeLines="50" w:after="156" w:line="240" w:lineRule="auto"/>
        <w:jc w:val="both"/>
        <w:rPr>
          <w:rFonts w:ascii="Times New Roman" w:hAnsi="Times New Roman" w:eastAsia="宋体"/>
          <w:color w:val="auto"/>
        </w:rPr>
      </w:pPr>
      <w:bookmarkStart w:id="352" w:name="_Toc22598"/>
      <w:bookmarkStart w:id="353" w:name="_Toc9082"/>
      <w:bookmarkStart w:id="354" w:name="_Toc27005"/>
      <w:r>
        <w:rPr>
          <w:rFonts w:ascii="Times New Roman" w:hAnsi="Times New Roman"/>
          <w:color w:val="auto"/>
          <w:sz w:val="36"/>
          <w:szCs w:val="36"/>
        </w:rPr>
        <w:t>表八 验收监测结论</w:t>
      </w:r>
      <w:bookmarkEnd w:id="352"/>
      <w:bookmarkEnd w:id="353"/>
      <w:bookmarkEnd w:id="354"/>
    </w:p>
    <w:tbl>
      <w:tblPr>
        <w:tblStyle w:val="25"/>
        <w:tblW w:w="928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9287" w:type="dxa"/>
            <w:vAlign w:val="center"/>
          </w:tcPr>
          <w:p>
            <w:pPr>
              <w:pStyle w:val="3"/>
              <w:keepNext w:val="0"/>
              <w:keepLines w:val="0"/>
              <w:numPr>
                <w:ilvl w:val="0"/>
                <w:numId w:val="0"/>
              </w:numPr>
              <w:snapToGrid w:val="0"/>
              <w:spacing w:line="240" w:lineRule="auto"/>
              <w:jc w:val="left"/>
              <w:rPr>
                <w:rFonts w:ascii="Times New Roman" w:hAnsi="Times New Roman"/>
                <w:b w:val="0"/>
                <w:bCs w:val="0"/>
                <w:color w:val="auto"/>
              </w:rPr>
            </w:pPr>
            <w:bookmarkStart w:id="355" w:name="_Toc12934"/>
            <w:bookmarkStart w:id="356" w:name="_Toc21127"/>
            <w:bookmarkStart w:id="357" w:name="_Toc13990"/>
            <w:r>
              <w:rPr>
                <w:rFonts w:ascii="Times New Roman" w:hAnsi="Times New Roman"/>
                <w:b w:val="0"/>
                <w:bCs w:val="0"/>
                <w:color w:val="auto"/>
              </w:rPr>
              <w:t>8.1环保设施</w:t>
            </w:r>
            <w:r>
              <w:rPr>
                <w:rFonts w:hint="default" w:ascii="Times New Roman" w:hAnsi="Times New Roman"/>
                <w:b w:val="0"/>
                <w:bCs w:val="0"/>
                <w:color w:val="auto"/>
                <w:lang w:val="en-US" w:eastAsia="zh-CN"/>
              </w:rPr>
              <w:t>处理</w:t>
            </w:r>
            <w:r>
              <w:rPr>
                <w:rFonts w:ascii="Times New Roman" w:hAnsi="Times New Roman"/>
                <w:b w:val="0"/>
                <w:bCs w:val="0"/>
                <w:color w:val="auto"/>
              </w:rPr>
              <w:t>效果</w:t>
            </w:r>
            <w:bookmarkEnd w:id="355"/>
            <w:bookmarkEnd w:id="356"/>
            <w:bookmarkEnd w:id="357"/>
          </w:p>
          <w:p>
            <w:pPr>
              <w:pStyle w:val="4"/>
              <w:snapToGrid w:val="0"/>
              <w:spacing w:before="160" w:after="160" w:line="240" w:lineRule="auto"/>
              <w:rPr>
                <w:rFonts w:hint="default" w:ascii="Times New Roman" w:hAnsi="Times New Roman" w:eastAsia="黑体"/>
                <w:b w:val="0"/>
                <w:bCs w:val="0"/>
                <w:color w:val="auto"/>
                <w:sz w:val="28"/>
                <w:szCs w:val="28"/>
              </w:rPr>
            </w:pPr>
            <w:r>
              <w:rPr>
                <w:rFonts w:hint="default" w:ascii="Times New Roman" w:hAnsi="Times New Roman" w:eastAsia="黑体"/>
                <w:b w:val="0"/>
                <w:bCs w:val="0"/>
                <w:color w:val="auto"/>
                <w:sz w:val="28"/>
                <w:szCs w:val="28"/>
              </w:rPr>
              <w:t>8.1.1废水治理设施</w:t>
            </w:r>
          </w:p>
          <w:p>
            <w:pPr>
              <w:pStyle w:val="79"/>
              <w:rPr>
                <w:rFonts w:hint="default" w:ascii="Times New Roman" w:hAnsi="Times New Roman" w:eastAsia="宋体" w:cs="Times New Roman"/>
                <w:color w:val="auto"/>
                <w:kern w:val="2"/>
                <w:sz w:val="24"/>
                <w:szCs w:val="24"/>
                <w:lang w:val="en-US" w:eastAsia="zh-CN" w:bidi="ar-SA"/>
              </w:rPr>
            </w:pPr>
            <w:bookmarkStart w:id="358" w:name="OLE_LINK126"/>
            <w:r>
              <w:rPr>
                <w:rFonts w:hint="default" w:ascii="Times New Roman" w:hAnsi="Times New Roman" w:eastAsia="宋体" w:cs="Times New Roman"/>
                <w:color w:val="auto"/>
                <w:kern w:val="2"/>
                <w:sz w:val="24"/>
                <w:szCs w:val="24"/>
                <w:lang w:val="en-US" w:eastAsia="zh-CN" w:bidi="ar-SA"/>
              </w:rPr>
              <w:t>本项目无生产废水外排；生活污水在厂区经化粪池处理后，进入福建青拓实业股份有限公司污水处理站处理后用作还原炉冲渣水，不排入外环境；初期雨水依托福建青拓实业股份有限公司雨水管，收集后进入初期雨水池，处理达标后进入福建青拓实业股份有限公司厂区回水系统，公司不另外设置雨水排放口。</w:t>
            </w:r>
          </w:p>
          <w:bookmarkEnd w:id="358"/>
          <w:p>
            <w:pPr>
              <w:pStyle w:val="79"/>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废水治理措施符合环评及审批部门的要求。</w:t>
            </w:r>
          </w:p>
          <w:p>
            <w:pPr>
              <w:pStyle w:val="4"/>
              <w:snapToGrid w:val="0"/>
              <w:spacing w:before="160" w:after="160" w:line="240" w:lineRule="auto"/>
              <w:rPr>
                <w:rFonts w:ascii="Times New Roman" w:hAnsi="Times New Roman" w:eastAsia="黑体"/>
                <w:b w:val="0"/>
                <w:bCs w:val="0"/>
                <w:color w:val="auto"/>
                <w:sz w:val="28"/>
                <w:szCs w:val="28"/>
              </w:rPr>
            </w:pPr>
            <w:r>
              <w:rPr>
                <w:rFonts w:ascii="Times New Roman" w:hAnsi="Times New Roman" w:eastAsia="黑体"/>
                <w:b w:val="0"/>
                <w:bCs w:val="0"/>
                <w:color w:val="auto"/>
                <w:sz w:val="28"/>
                <w:szCs w:val="28"/>
              </w:rPr>
              <w:t>8.1.2废气</w:t>
            </w:r>
            <w:r>
              <w:rPr>
                <w:rFonts w:hint="default" w:ascii="Times New Roman" w:hAnsi="Times New Roman" w:eastAsia="黑体"/>
                <w:b w:val="0"/>
                <w:bCs w:val="0"/>
                <w:color w:val="auto"/>
                <w:sz w:val="28"/>
                <w:szCs w:val="28"/>
              </w:rPr>
              <w:t>治理设施</w:t>
            </w:r>
          </w:p>
          <w:p>
            <w:pPr>
              <w:spacing w:line="360" w:lineRule="auto"/>
              <w:ind w:firstLine="480" w:firstLineChars="200"/>
              <w:rPr>
                <w:rFonts w:hint="default" w:ascii="Times New Roman" w:hAnsi="Times New Roman" w:eastAsia="宋体" w:cs="Times New Roman"/>
                <w:color w:val="auto"/>
                <w:kern w:val="2"/>
                <w:sz w:val="24"/>
                <w:szCs w:val="24"/>
                <w:lang w:val="en-US" w:eastAsia="zh-CN" w:bidi="ar-SA"/>
              </w:rPr>
            </w:pPr>
            <w:bookmarkStart w:id="359" w:name="OLE_LINK74"/>
            <w:r>
              <w:rPr>
                <w:rFonts w:hint="default" w:ascii="Times New Roman" w:hAnsi="Times New Roman" w:eastAsia="宋体" w:cs="Times New Roman"/>
                <w:color w:val="auto"/>
                <w:kern w:val="2"/>
                <w:sz w:val="24"/>
                <w:szCs w:val="24"/>
                <w:lang w:val="en-US" w:eastAsia="zh-CN" w:bidi="ar-SA"/>
              </w:rPr>
              <w:t>穿孔车间加热炉燃料为高炉煤气，8台加热炉燃烧产生的烟气合并通过1根40.5m高烟囱排放</w:t>
            </w:r>
            <w:bookmarkStart w:id="360" w:name="OLE_LINK73"/>
            <w:r>
              <w:rPr>
                <w:rFonts w:hint="default" w:ascii="Times New Roman" w:hAnsi="Times New Roman" w:eastAsia="宋体" w:cs="Times New Roman"/>
                <w:color w:val="auto"/>
                <w:kern w:val="2"/>
                <w:sz w:val="24"/>
                <w:szCs w:val="24"/>
                <w:lang w:val="en-US" w:eastAsia="zh-CN" w:bidi="ar-SA"/>
              </w:rPr>
              <w:t>。验收监测期间，</w:t>
            </w:r>
            <w:bookmarkStart w:id="361" w:name="OLE_LINK135"/>
            <w:r>
              <w:rPr>
                <w:rFonts w:hint="default" w:ascii="Times New Roman" w:hAnsi="Times New Roman" w:eastAsia="宋体" w:cs="Times New Roman"/>
                <w:color w:val="auto"/>
                <w:kern w:val="2"/>
                <w:sz w:val="24"/>
                <w:szCs w:val="24"/>
                <w:lang w:val="en-US" w:eastAsia="zh-CN" w:bidi="ar-SA"/>
              </w:rPr>
              <w:t>加热炉排气筒出口颗粒物折算排放浓度≤3.3mg/m</w:t>
            </w:r>
            <w:r>
              <w:rPr>
                <w:rFonts w:hint="default" w:ascii="Times New Roman" w:hAnsi="Times New Roman" w:eastAsia="宋体" w:cs="Times New Roman"/>
                <w:color w:val="auto"/>
                <w:kern w:val="2"/>
                <w:sz w:val="24"/>
                <w:szCs w:val="24"/>
                <w:vertAlign w:val="superscript"/>
                <w:lang w:val="en-US" w:eastAsia="zh-CN" w:bidi="ar-SA"/>
              </w:rPr>
              <w:t>3</w:t>
            </w:r>
            <w:r>
              <w:rPr>
                <w:rFonts w:hint="default" w:ascii="Times New Roman" w:hAnsi="Times New Roman" w:eastAsia="宋体" w:cs="Times New Roman"/>
                <w:color w:val="auto"/>
                <w:kern w:val="2"/>
                <w:sz w:val="24"/>
                <w:szCs w:val="24"/>
                <w:lang w:val="en-US" w:eastAsia="zh-CN" w:bidi="ar-SA"/>
              </w:rPr>
              <w:t>，SO</w:t>
            </w:r>
            <w:r>
              <w:rPr>
                <w:rFonts w:hint="default" w:ascii="Times New Roman" w:hAnsi="Times New Roman" w:eastAsia="宋体" w:cs="Times New Roman"/>
                <w:color w:val="auto"/>
                <w:kern w:val="2"/>
                <w:sz w:val="24"/>
                <w:szCs w:val="24"/>
                <w:vertAlign w:val="subscript"/>
                <w:lang w:val="en-US" w:eastAsia="zh-CN" w:bidi="ar-SA"/>
              </w:rPr>
              <w:t>2</w:t>
            </w:r>
            <w:r>
              <w:rPr>
                <w:rFonts w:hint="default" w:ascii="Times New Roman" w:hAnsi="Times New Roman" w:eastAsia="宋体" w:cs="Times New Roman"/>
                <w:color w:val="auto"/>
                <w:kern w:val="2"/>
                <w:sz w:val="24"/>
                <w:szCs w:val="24"/>
                <w:lang w:val="en-US" w:eastAsia="zh-CN" w:bidi="ar-SA"/>
              </w:rPr>
              <w:t>折算排放浓度≤13mg/m</w:t>
            </w:r>
            <w:r>
              <w:rPr>
                <w:rFonts w:hint="default" w:ascii="Times New Roman" w:hAnsi="Times New Roman" w:eastAsia="宋体" w:cs="Times New Roman"/>
                <w:color w:val="auto"/>
                <w:kern w:val="2"/>
                <w:sz w:val="24"/>
                <w:szCs w:val="24"/>
                <w:vertAlign w:val="superscript"/>
                <w:lang w:val="en-US" w:eastAsia="zh-CN" w:bidi="ar-SA"/>
              </w:rPr>
              <w:t>3</w:t>
            </w:r>
            <w:r>
              <w:rPr>
                <w:rFonts w:hint="default" w:ascii="Times New Roman" w:hAnsi="Times New Roman" w:eastAsia="宋体" w:cs="Times New Roman"/>
                <w:color w:val="auto"/>
                <w:kern w:val="2"/>
                <w:sz w:val="24"/>
                <w:szCs w:val="24"/>
                <w:lang w:val="en-US" w:eastAsia="zh-CN" w:bidi="ar-SA"/>
              </w:rPr>
              <w:t>，NO</w:t>
            </w:r>
            <w:r>
              <w:rPr>
                <w:rFonts w:hint="default" w:ascii="Times New Roman" w:hAnsi="Times New Roman" w:eastAsia="宋体" w:cs="Times New Roman"/>
                <w:color w:val="auto"/>
                <w:kern w:val="2"/>
                <w:sz w:val="24"/>
                <w:szCs w:val="24"/>
                <w:vertAlign w:val="subscript"/>
                <w:lang w:val="en-US" w:eastAsia="zh-CN" w:bidi="ar-SA"/>
              </w:rPr>
              <w:t>X</w:t>
            </w:r>
            <w:r>
              <w:rPr>
                <w:rFonts w:hint="default" w:ascii="Times New Roman" w:hAnsi="Times New Roman" w:eastAsia="宋体" w:cs="Times New Roman"/>
                <w:color w:val="auto"/>
                <w:kern w:val="2"/>
                <w:sz w:val="24"/>
                <w:szCs w:val="24"/>
                <w:lang w:val="en-US" w:eastAsia="zh-CN" w:bidi="ar-SA"/>
              </w:rPr>
              <w:t>折算排放浓度≤24mg/m</w:t>
            </w:r>
            <w:r>
              <w:rPr>
                <w:rFonts w:hint="default" w:ascii="Times New Roman" w:hAnsi="Times New Roman" w:eastAsia="宋体" w:cs="Times New Roman"/>
                <w:color w:val="auto"/>
                <w:kern w:val="2"/>
                <w:sz w:val="24"/>
                <w:szCs w:val="24"/>
                <w:vertAlign w:val="superscript"/>
                <w:lang w:val="en-US" w:eastAsia="zh-CN" w:bidi="ar-SA"/>
              </w:rPr>
              <w:t>3</w:t>
            </w:r>
            <w:r>
              <w:rPr>
                <w:rFonts w:hint="default" w:ascii="Times New Roman" w:hAnsi="Times New Roman" w:eastAsia="宋体" w:cs="Times New Roman"/>
                <w:color w:val="auto"/>
                <w:kern w:val="2"/>
                <w:sz w:val="24"/>
                <w:szCs w:val="24"/>
                <w:lang w:val="en-US" w:eastAsia="zh-CN" w:bidi="ar-SA"/>
              </w:rPr>
              <w:t>，符合《轧钢工业大气污染物排放标准》（G828665-2012）表3中特别标准限值（颗粒物浓度≤15mg/m</w:t>
            </w:r>
            <w:r>
              <w:rPr>
                <w:rFonts w:hint="default" w:ascii="Times New Roman" w:hAnsi="Times New Roman" w:eastAsia="宋体" w:cs="Times New Roman"/>
                <w:color w:val="auto"/>
                <w:kern w:val="2"/>
                <w:sz w:val="24"/>
                <w:szCs w:val="24"/>
                <w:vertAlign w:val="superscript"/>
                <w:lang w:val="en-US" w:eastAsia="zh-CN" w:bidi="ar-SA"/>
              </w:rPr>
              <w:t>3</w:t>
            </w:r>
            <w:r>
              <w:rPr>
                <w:rFonts w:hint="default" w:ascii="Times New Roman" w:hAnsi="Times New Roman" w:eastAsia="宋体" w:cs="Times New Roman"/>
                <w:color w:val="auto"/>
                <w:kern w:val="2"/>
                <w:sz w:val="24"/>
                <w:szCs w:val="24"/>
                <w:lang w:val="en-US" w:eastAsia="zh-CN" w:bidi="ar-SA"/>
              </w:rPr>
              <w:t>，SO</w:t>
            </w:r>
            <w:r>
              <w:rPr>
                <w:rFonts w:hint="default" w:ascii="Times New Roman" w:hAnsi="Times New Roman" w:eastAsia="宋体" w:cs="Times New Roman"/>
                <w:color w:val="auto"/>
                <w:kern w:val="2"/>
                <w:sz w:val="24"/>
                <w:szCs w:val="24"/>
                <w:vertAlign w:val="subscript"/>
                <w:lang w:val="en-US" w:eastAsia="zh-CN" w:bidi="ar-SA"/>
              </w:rPr>
              <w:t>2</w:t>
            </w:r>
            <w:r>
              <w:rPr>
                <w:rFonts w:hint="default" w:ascii="Times New Roman" w:hAnsi="Times New Roman" w:eastAsia="宋体" w:cs="Times New Roman"/>
                <w:color w:val="auto"/>
                <w:kern w:val="2"/>
                <w:sz w:val="24"/>
                <w:szCs w:val="24"/>
                <w:lang w:val="en-US" w:eastAsia="zh-CN" w:bidi="ar-SA"/>
              </w:rPr>
              <w:t>浓度≤150mg/m</w:t>
            </w:r>
            <w:r>
              <w:rPr>
                <w:rFonts w:hint="default" w:ascii="Times New Roman" w:hAnsi="Times New Roman" w:eastAsia="宋体" w:cs="Times New Roman"/>
                <w:color w:val="auto"/>
                <w:kern w:val="2"/>
                <w:sz w:val="24"/>
                <w:szCs w:val="24"/>
                <w:vertAlign w:val="superscript"/>
                <w:lang w:val="en-US" w:eastAsia="zh-CN" w:bidi="ar-SA"/>
              </w:rPr>
              <w:t>3</w:t>
            </w:r>
            <w:r>
              <w:rPr>
                <w:rFonts w:hint="default" w:ascii="Times New Roman" w:hAnsi="Times New Roman" w:eastAsia="宋体" w:cs="Times New Roman"/>
                <w:color w:val="auto"/>
                <w:kern w:val="2"/>
                <w:sz w:val="24"/>
                <w:szCs w:val="24"/>
                <w:lang w:val="en-US" w:eastAsia="zh-CN" w:bidi="ar-SA"/>
              </w:rPr>
              <w:t>，NO</w:t>
            </w:r>
            <w:r>
              <w:rPr>
                <w:rFonts w:hint="default" w:ascii="Times New Roman" w:hAnsi="Times New Roman" w:eastAsia="宋体" w:cs="Times New Roman"/>
                <w:color w:val="auto"/>
                <w:kern w:val="2"/>
                <w:sz w:val="24"/>
                <w:szCs w:val="24"/>
                <w:vertAlign w:val="subscript"/>
                <w:lang w:val="en-US" w:eastAsia="zh-CN" w:bidi="ar-SA"/>
              </w:rPr>
              <w:t>X</w:t>
            </w:r>
            <w:r>
              <w:rPr>
                <w:rFonts w:hint="default" w:ascii="Times New Roman" w:hAnsi="Times New Roman" w:eastAsia="宋体" w:cs="Times New Roman"/>
                <w:color w:val="auto"/>
                <w:kern w:val="2"/>
                <w:sz w:val="24"/>
                <w:szCs w:val="24"/>
                <w:lang w:val="en-US" w:eastAsia="zh-CN" w:bidi="ar-SA"/>
              </w:rPr>
              <w:t>浓度≤300mg/m</w:t>
            </w:r>
            <w:r>
              <w:rPr>
                <w:rFonts w:hint="default" w:ascii="Times New Roman" w:hAnsi="Times New Roman" w:eastAsia="宋体" w:cs="Times New Roman"/>
                <w:color w:val="auto"/>
                <w:kern w:val="2"/>
                <w:sz w:val="24"/>
                <w:szCs w:val="24"/>
                <w:vertAlign w:val="superscript"/>
                <w:lang w:val="en-US" w:eastAsia="zh-CN" w:bidi="ar-SA"/>
              </w:rPr>
              <w:t>3</w:t>
            </w:r>
            <w:r>
              <w:rPr>
                <w:rFonts w:hint="default" w:ascii="Times New Roman" w:hAnsi="Times New Roman" w:eastAsia="宋体" w:cs="Times New Roman"/>
                <w:color w:val="auto"/>
                <w:kern w:val="2"/>
                <w:sz w:val="24"/>
                <w:szCs w:val="24"/>
                <w:lang w:val="en-US" w:eastAsia="zh-CN" w:bidi="ar-SA"/>
              </w:rPr>
              <w:t>）；厂界无组织排放颗粒物浓度最大值0.327mg/m</w:t>
            </w:r>
            <w:r>
              <w:rPr>
                <w:rFonts w:hint="default" w:ascii="Times New Roman" w:hAnsi="Times New Roman" w:eastAsia="宋体" w:cs="Times New Roman"/>
                <w:color w:val="auto"/>
                <w:kern w:val="2"/>
                <w:sz w:val="24"/>
                <w:szCs w:val="24"/>
                <w:vertAlign w:val="superscript"/>
                <w:lang w:val="en-US" w:eastAsia="zh-CN" w:bidi="ar-SA"/>
              </w:rPr>
              <w:t>3</w:t>
            </w:r>
            <w:r>
              <w:rPr>
                <w:rFonts w:hint="default" w:ascii="Times New Roman" w:hAnsi="Times New Roman" w:eastAsia="宋体" w:cs="Times New Roman"/>
                <w:color w:val="auto"/>
                <w:kern w:val="2"/>
                <w:sz w:val="24"/>
                <w:szCs w:val="24"/>
                <w:lang w:val="en-US" w:eastAsia="zh-CN" w:bidi="ar-SA"/>
              </w:rPr>
              <w:t>，符合《大气污染物综合排放标准》（GB16297-1996）无组织排放监控浓度限值要求（颗粒物浓度≤1mg/m</w:t>
            </w:r>
            <w:r>
              <w:rPr>
                <w:rFonts w:hint="default" w:ascii="Times New Roman" w:hAnsi="Times New Roman" w:eastAsia="宋体" w:cs="Times New Roman"/>
                <w:color w:val="auto"/>
                <w:kern w:val="2"/>
                <w:sz w:val="24"/>
                <w:szCs w:val="24"/>
                <w:vertAlign w:val="superscript"/>
                <w:lang w:val="en-US" w:eastAsia="zh-CN" w:bidi="ar-SA"/>
              </w:rPr>
              <w:t>3</w:t>
            </w:r>
            <w:r>
              <w:rPr>
                <w:rFonts w:hint="default" w:ascii="Times New Roman" w:hAnsi="Times New Roman" w:eastAsia="宋体" w:cs="Times New Roman"/>
                <w:color w:val="auto"/>
                <w:kern w:val="2"/>
                <w:sz w:val="24"/>
                <w:szCs w:val="24"/>
                <w:lang w:val="en-US" w:eastAsia="zh-CN" w:bidi="ar-SA"/>
              </w:rPr>
              <w:t>）；车间无组织排放颗粒物浓度最大值0.250mg/m</w:t>
            </w:r>
            <w:r>
              <w:rPr>
                <w:rFonts w:hint="default" w:ascii="Times New Roman" w:hAnsi="Times New Roman" w:eastAsia="宋体" w:cs="Times New Roman"/>
                <w:color w:val="auto"/>
                <w:kern w:val="2"/>
                <w:sz w:val="24"/>
                <w:szCs w:val="24"/>
                <w:vertAlign w:val="superscript"/>
                <w:lang w:val="en-US" w:eastAsia="zh-CN" w:bidi="ar-SA"/>
              </w:rPr>
              <w:t>3</w:t>
            </w:r>
            <w:r>
              <w:rPr>
                <w:rFonts w:hint="default" w:ascii="Times New Roman" w:hAnsi="Times New Roman" w:eastAsia="宋体" w:cs="Times New Roman"/>
                <w:color w:val="auto"/>
                <w:kern w:val="2"/>
                <w:sz w:val="24"/>
                <w:szCs w:val="24"/>
                <w:lang w:val="en-US" w:eastAsia="zh-CN" w:bidi="ar-SA"/>
              </w:rPr>
              <w:t>，符合《轧钢工业大气污染物排放标准》（GB28665-2012）表4车间无组织排放监控浓度限值要求（颗粒物浓度≤5mg/m</w:t>
            </w:r>
            <w:r>
              <w:rPr>
                <w:rFonts w:hint="default" w:ascii="Times New Roman" w:hAnsi="Times New Roman" w:eastAsia="宋体" w:cs="Times New Roman"/>
                <w:color w:val="auto"/>
                <w:kern w:val="2"/>
                <w:sz w:val="24"/>
                <w:szCs w:val="24"/>
                <w:vertAlign w:val="superscript"/>
                <w:lang w:val="en-US" w:eastAsia="zh-CN" w:bidi="ar-SA"/>
              </w:rPr>
              <w:t>3</w:t>
            </w:r>
            <w:r>
              <w:rPr>
                <w:rFonts w:hint="default" w:ascii="Times New Roman" w:hAnsi="Times New Roman" w:eastAsia="宋体" w:cs="Times New Roman"/>
                <w:color w:val="auto"/>
                <w:kern w:val="2"/>
                <w:sz w:val="24"/>
                <w:szCs w:val="24"/>
                <w:lang w:val="en-US" w:eastAsia="zh-CN" w:bidi="ar-SA"/>
              </w:rPr>
              <w:t>）。</w:t>
            </w:r>
            <w:bookmarkEnd w:id="359"/>
            <w:bookmarkEnd w:id="360"/>
            <w:bookmarkEnd w:id="361"/>
          </w:p>
          <w:p>
            <w:pPr>
              <w:spacing w:line="360" w:lineRule="auto"/>
              <w:ind w:firstLine="480" w:firstLineChars="200"/>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废气治理措施符合环评及审批部门的要求。</w:t>
            </w:r>
          </w:p>
          <w:p>
            <w:pPr>
              <w:pStyle w:val="4"/>
              <w:snapToGrid w:val="0"/>
              <w:spacing w:before="160" w:after="160" w:line="240" w:lineRule="auto"/>
              <w:rPr>
                <w:rFonts w:ascii="Times New Roman" w:hAnsi="Times New Roman" w:eastAsia="黑体"/>
                <w:b w:val="0"/>
                <w:bCs w:val="0"/>
                <w:color w:val="auto"/>
                <w:sz w:val="28"/>
                <w:szCs w:val="28"/>
              </w:rPr>
            </w:pPr>
            <w:r>
              <w:rPr>
                <w:rFonts w:ascii="Times New Roman" w:hAnsi="Times New Roman" w:eastAsia="黑体"/>
                <w:b w:val="0"/>
                <w:bCs w:val="0"/>
                <w:color w:val="auto"/>
                <w:sz w:val="28"/>
                <w:szCs w:val="28"/>
              </w:rPr>
              <w:t>8.1.3厂界噪声</w:t>
            </w:r>
            <w:r>
              <w:rPr>
                <w:rFonts w:hint="default" w:ascii="Times New Roman" w:hAnsi="Times New Roman" w:eastAsia="黑体"/>
                <w:b w:val="0"/>
                <w:bCs w:val="0"/>
                <w:color w:val="auto"/>
                <w:sz w:val="28"/>
                <w:szCs w:val="28"/>
              </w:rPr>
              <w:t>治理设施</w:t>
            </w:r>
          </w:p>
          <w:p>
            <w:pPr>
              <w:spacing w:line="360" w:lineRule="auto"/>
              <w:ind w:firstLine="480" w:firstLineChars="200"/>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项目采取将高噪声设备安装在厂房内、设备自带减振等降噪措施，降低噪声污染。项目位于福建青拓实业股份有限公司内，厂界200m范围内无居民点。验收监测期间，福建青拓实业股份有限公司</w:t>
            </w:r>
            <w:bookmarkStart w:id="362" w:name="OLE_LINK79"/>
            <w:r>
              <w:rPr>
                <w:rFonts w:hint="default" w:ascii="Times New Roman" w:hAnsi="Times New Roman" w:eastAsia="宋体" w:cs="Times New Roman"/>
                <w:color w:val="auto"/>
                <w:kern w:val="2"/>
                <w:sz w:val="24"/>
                <w:szCs w:val="24"/>
                <w:lang w:val="en-US" w:eastAsia="zh-CN" w:bidi="ar-SA"/>
              </w:rPr>
              <w:t>厂界昼夜间噪声均达到《工业企业厂界环境噪声排放标准》（GB12348-2008）中的3类标准</w:t>
            </w:r>
            <w:bookmarkEnd w:id="362"/>
            <w:r>
              <w:rPr>
                <w:rFonts w:hint="default" w:ascii="Times New Roman" w:hAnsi="Times New Roman" w:eastAsia="宋体" w:cs="Times New Roman"/>
                <w:color w:val="auto"/>
                <w:kern w:val="2"/>
                <w:sz w:val="24"/>
                <w:szCs w:val="24"/>
                <w:lang w:val="en-US" w:eastAsia="zh-CN" w:bidi="ar-SA"/>
              </w:rPr>
              <w:t>。</w:t>
            </w:r>
          </w:p>
          <w:p>
            <w:pPr>
              <w:pStyle w:val="4"/>
              <w:snapToGrid w:val="0"/>
              <w:spacing w:before="160" w:after="160" w:line="240" w:lineRule="auto"/>
              <w:rPr>
                <w:rFonts w:ascii="Times New Roman" w:hAnsi="Times New Roman" w:eastAsia="黑体"/>
                <w:b w:val="0"/>
                <w:bCs w:val="0"/>
                <w:color w:val="auto"/>
                <w:sz w:val="28"/>
                <w:szCs w:val="28"/>
              </w:rPr>
            </w:pPr>
            <w:r>
              <w:rPr>
                <w:rFonts w:ascii="Times New Roman" w:hAnsi="Times New Roman" w:eastAsia="黑体"/>
                <w:b w:val="0"/>
                <w:bCs w:val="0"/>
                <w:color w:val="auto"/>
                <w:sz w:val="28"/>
                <w:szCs w:val="28"/>
              </w:rPr>
              <w:t>8.1.</w:t>
            </w:r>
            <w:r>
              <w:rPr>
                <w:rFonts w:hint="default" w:ascii="Times New Roman" w:hAnsi="Times New Roman" w:eastAsia="黑体"/>
                <w:b w:val="0"/>
                <w:bCs w:val="0"/>
                <w:color w:val="auto"/>
                <w:sz w:val="28"/>
                <w:szCs w:val="28"/>
                <w:lang w:val="en-US" w:eastAsia="zh-CN"/>
              </w:rPr>
              <w:t>4固体废物处置</w:t>
            </w:r>
          </w:p>
          <w:p>
            <w:pPr>
              <w:pStyle w:val="73"/>
              <w:rPr>
                <w:rFonts w:hint="default" w:ascii="Times New Roman" w:hAnsi="Times New Roman"/>
                <w:color w:val="auto"/>
                <w:lang w:val="en-US" w:eastAsia="zh-CN"/>
              </w:rPr>
            </w:pPr>
            <w:r>
              <w:rPr>
                <w:rFonts w:hint="default" w:ascii="Times New Roman" w:hAnsi="Times New Roman"/>
                <w:color w:val="auto"/>
                <w:lang w:val="en-US" w:eastAsia="zh-CN"/>
              </w:rPr>
              <w:t>验收期间</w:t>
            </w:r>
            <w:r>
              <w:rPr>
                <w:rFonts w:hint="default" w:ascii="Times New Roman" w:hAnsi="Times New Roman"/>
                <w:color w:val="auto"/>
              </w:rPr>
              <w:t>项目</w:t>
            </w:r>
            <w:r>
              <w:rPr>
                <w:rFonts w:hint="default" w:ascii="Times New Roman" w:hAnsi="Times New Roman"/>
                <w:color w:val="auto"/>
                <w:lang w:val="en-US" w:eastAsia="zh-CN"/>
              </w:rPr>
              <w:t>产生的</w:t>
            </w:r>
            <w:r>
              <w:rPr>
                <w:rFonts w:hint="default" w:ascii="Times New Roman" w:hAnsi="Times New Roman"/>
                <w:color w:val="auto"/>
              </w:rPr>
              <w:t>氧化铁皮、边角料及废品</w:t>
            </w:r>
            <w:r>
              <w:rPr>
                <w:rFonts w:hint="default" w:ascii="Times New Roman" w:hAnsi="Times New Roman"/>
                <w:color w:val="auto"/>
                <w:lang w:val="en-US" w:eastAsia="zh-CN"/>
              </w:rPr>
              <w:t>等</w:t>
            </w:r>
            <w:r>
              <w:rPr>
                <w:rFonts w:hint="default" w:ascii="Times New Roman" w:hAnsi="Times New Roman"/>
                <w:color w:val="auto"/>
              </w:rPr>
              <w:t>一般工业固废暂存于一般工业固废</w:t>
            </w:r>
            <w:r>
              <w:rPr>
                <w:rFonts w:hint="default" w:ascii="Times New Roman" w:hAnsi="Times New Roman" w:cs="Times New Roman"/>
                <w:color w:val="auto"/>
                <w:sz w:val="24"/>
                <w:highlight w:val="none"/>
                <w:lang w:val="en-US" w:eastAsia="zh-CN"/>
              </w:rPr>
              <w:t>贮存</w:t>
            </w:r>
            <w:r>
              <w:rPr>
                <w:rFonts w:hint="default" w:ascii="Times New Roman" w:hAnsi="Times New Roman"/>
                <w:color w:val="auto"/>
                <w:lang w:val="en-US" w:eastAsia="zh-CN"/>
              </w:rPr>
              <w:t>区</w:t>
            </w:r>
            <w:r>
              <w:rPr>
                <w:rFonts w:hint="default" w:ascii="Times New Roman" w:hAnsi="Times New Roman"/>
                <w:color w:val="auto"/>
              </w:rPr>
              <w:t>，定期外售综合利用；产生的危险废物</w:t>
            </w:r>
            <w:r>
              <w:rPr>
                <w:rFonts w:hint="default" w:ascii="Times New Roman" w:hAnsi="Times New Roman"/>
                <w:color w:val="auto"/>
                <w:lang w:val="en-US" w:eastAsia="zh-CN"/>
              </w:rPr>
              <w:t>主要为</w:t>
            </w:r>
            <w:r>
              <w:rPr>
                <w:rFonts w:hint="default" w:ascii="Times New Roman" w:hAnsi="Times New Roman"/>
                <w:color w:val="auto"/>
              </w:rPr>
              <w:t>废液压油</w:t>
            </w:r>
            <w:r>
              <w:rPr>
                <w:rFonts w:hint="default" w:ascii="Times New Roman" w:hAnsi="Times New Roman"/>
                <w:color w:val="auto"/>
                <w:lang w:eastAsia="zh-CN"/>
              </w:rPr>
              <w:t>，</w:t>
            </w:r>
            <w:r>
              <w:rPr>
                <w:rFonts w:hint="default" w:ascii="Times New Roman" w:hAnsi="Times New Roman"/>
                <w:color w:val="auto"/>
              </w:rPr>
              <w:t>暂存公司危废</w:t>
            </w:r>
            <w:r>
              <w:rPr>
                <w:rFonts w:hint="default" w:ascii="Times New Roman" w:hAnsi="Times New Roman"/>
                <w:color w:val="auto"/>
                <w:lang w:val="en-US" w:eastAsia="zh-CN"/>
              </w:rPr>
              <w:t>贮存库</w:t>
            </w:r>
            <w:r>
              <w:rPr>
                <w:rFonts w:hint="default" w:ascii="Times New Roman" w:hAnsi="Times New Roman"/>
                <w:color w:val="auto"/>
              </w:rPr>
              <w:t>，委托有资质单位</w:t>
            </w:r>
            <w:r>
              <w:rPr>
                <w:rFonts w:hint="default" w:ascii="Times New Roman" w:hAnsi="Times New Roman"/>
                <w:color w:val="auto"/>
                <w:lang w:val="en-US" w:eastAsia="zh-CN"/>
              </w:rPr>
              <w:t>沙县盛福环保节能燃料有限公司</w:t>
            </w:r>
            <w:r>
              <w:rPr>
                <w:rFonts w:hint="default" w:ascii="Times New Roman" w:hAnsi="Times New Roman"/>
                <w:color w:val="auto"/>
              </w:rPr>
              <w:t>处置</w:t>
            </w:r>
            <w:r>
              <w:rPr>
                <w:rFonts w:hint="default" w:ascii="Times New Roman" w:hAnsi="Times New Roman"/>
                <w:color w:val="auto"/>
                <w:lang w:eastAsia="zh-CN"/>
              </w:rPr>
              <w:t>（</w:t>
            </w:r>
            <w:r>
              <w:rPr>
                <w:rFonts w:hint="default" w:ascii="Times New Roman" w:hAnsi="Times New Roman"/>
                <w:color w:val="auto"/>
                <w:lang w:val="en-US" w:eastAsia="zh-CN"/>
              </w:rPr>
              <w:t>见附件七</w:t>
            </w:r>
            <w:r>
              <w:rPr>
                <w:rFonts w:hint="default" w:ascii="Times New Roman" w:hAnsi="Times New Roman"/>
                <w:color w:val="auto"/>
                <w:lang w:eastAsia="zh-CN"/>
              </w:rPr>
              <w:t>）；</w:t>
            </w:r>
            <w:r>
              <w:rPr>
                <w:rFonts w:hint="default" w:ascii="Times New Roman" w:hAnsi="Times New Roman"/>
                <w:color w:val="auto"/>
                <w:lang w:val="en-US" w:eastAsia="zh-CN"/>
              </w:rPr>
              <w:t>煤气发生炉拆除前产生</w:t>
            </w:r>
            <w:r>
              <w:rPr>
                <w:rFonts w:hint="default" w:ascii="Times New Roman" w:hAnsi="Times New Roman"/>
                <w:color w:val="auto"/>
              </w:rPr>
              <w:t>危险废物煤焦油委托有资质单位</w:t>
            </w:r>
            <w:r>
              <w:rPr>
                <w:rFonts w:hint="default" w:ascii="Times New Roman" w:hAnsi="Times New Roman"/>
                <w:color w:val="auto"/>
                <w:lang w:val="en-US" w:eastAsia="zh-CN"/>
              </w:rPr>
              <w:t>闽清新保隆再生资源有限公司</w:t>
            </w:r>
            <w:r>
              <w:rPr>
                <w:rFonts w:hint="default" w:ascii="Times New Roman" w:hAnsi="Times New Roman"/>
                <w:color w:val="auto"/>
              </w:rPr>
              <w:t>处置</w:t>
            </w:r>
            <w:r>
              <w:rPr>
                <w:rFonts w:hint="default" w:ascii="Times New Roman" w:hAnsi="Times New Roman"/>
                <w:color w:val="auto"/>
                <w:lang w:eastAsia="zh-CN"/>
              </w:rPr>
              <w:t>（</w:t>
            </w:r>
            <w:r>
              <w:rPr>
                <w:rFonts w:hint="default" w:ascii="Times New Roman" w:hAnsi="Times New Roman"/>
                <w:color w:val="auto"/>
                <w:lang w:val="en-US" w:eastAsia="zh-CN"/>
              </w:rPr>
              <w:t>转移联单见附件七</w:t>
            </w:r>
            <w:r>
              <w:rPr>
                <w:rFonts w:hint="default" w:ascii="Times New Roman" w:hAnsi="Times New Roman"/>
                <w:color w:val="auto"/>
                <w:lang w:eastAsia="zh-CN"/>
              </w:rPr>
              <w:t>），</w:t>
            </w:r>
            <w:r>
              <w:rPr>
                <w:rFonts w:hint="default" w:ascii="Times New Roman" w:hAnsi="Times New Roman"/>
                <w:color w:val="auto"/>
                <w:lang w:val="en-US" w:eastAsia="zh-CN"/>
              </w:rPr>
              <w:t>停用煤气发生炉后不再产生煤焦油。</w:t>
            </w:r>
          </w:p>
          <w:p>
            <w:pPr>
              <w:pStyle w:val="4"/>
              <w:snapToGrid w:val="0"/>
              <w:spacing w:before="160" w:after="160" w:line="240" w:lineRule="auto"/>
              <w:rPr>
                <w:rFonts w:ascii="Times New Roman" w:hAnsi="Times New Roman" w:eastAsia="黑体"/>
                <w:b w:val="0"/>
                <w:bCs w:val="0"/>
                <w:color w:val="auto"/>
                <w:sz w:val="28"/>
                <w:szCs w:val="28"/>
              </w:rPr>
            </w:pPr>
            <w:r>
              <w:rPr>
                <w:rFonts w:ascii="Times New Roman" w:hAnsi="Times New Roman" w:eastAsia="黑体"/>
                <w:b w:val="0"/>
                <w:bCs w:val="0"/>
                <w:color w:val="auto"/>
                <w:sz w:val="28"/>
                <w:szCs w:val="28"/>
              </w:rPr>
              <w:t>8.1.4主要污染物排放总量</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eastAsia="宋体" w:cs="Times New Roman"/>
                <w:color w:val="auto"/>
                <w:kern w:val="2"/>
                <w:sz w:val="24"/>
                <w:szCs w:val="24"/>
                <w:lang w:val="en-US" w:eastAsia="zh-CN" w:bidi="ar-SA"/>
              </w:rPr>
            </w:pPr>
            <w:bookmarkStart w:id="363" w:name="OLE_LINK127"/>
            <w:r>
              <w:rPr>
                <w:rFonts w:hint="default" w:ascii="Times New Roman" w:hAnsi="Times New Roman" w:eastAsia="宋体" w:cs="Times New Roman"/>
                <w:color w:val="auto"/>
                <w:kern w:val="2"/>
                <w:sz w:val="24"/>
                <w:szCs w:val="24"/>
                <w:lang w:val="en-US" w:eastAsia="zh-CN" w:bidi="ar-SA"/>
              </w:rPr>
              <w:t>本项目生产废水和生活污水均不外排。验收期间，核算加热炉烟气污染物排放总量为：</w:t>
            </w:r>
            <w:bookmarkStart w:id="364" w:name="OLE_LINK132"/>
            <w:r>
              <w:rPr>
                <w:rFonts w:hint="default" w:ascii="Times New Roman" w:hAnsi="Times New Roman" w:eastAsia="宋体" w:cs="Times New Roman"/>
                <w:color w:val="auto"/>
                <w:kern w:val="2"/>
                <w:sz w:val="24"/>
                <w:szCs w:val="24"/>
                <w:lang w:val="en-US" w:eastAsia="zh-CN" w:bidi="ar-SA"/>
              </w:rPr>
              <w:t>颗粒物的排放量为0.086kg/h（0.602t/a）、SO</w:t>
            </w:r>
            <w:r>
              <w:rPr>
                <w:rFonts w:hint="default" w:ascii="Times New Roman" w:hAnsi="Times New Roman" w:eastAsia="宋体" w:cs="Times New Roman"/>
                <w:color w:val="auto"/>
                <w:kern w:val="2"/>
                <w:sz w:val="24"/>
                <w:szCs w:val="24"/>
                <w:vertAlign w:val="subscript"/>
                <w:lang w:val="en-US" w:eastAsia="zh-CN" w:bidi="ar-SA"/>
              </w:rPr>
              <w:t>2</w:t>
            </w:r>
            <w:r>
              <w:rPr>
                <w:rFonts w:hint="default" w:ascii="Times New Roman" w:hAnsi="Times New Roman" w:eastAsia="宋体" w:cs="Times New Roman"/>
                <w:color w:val="auto"/>
                <w:kern w:val="2"/>
                <w:sz w:val="24"/>
                <w:szCs w:val="24"/>
                <w:lang w:val="en-US" w:eastAsia="zh-CN" w:bidi="ar-SA"/>
              </w:rPr>
              <w:t>的排放量为0.33kg/h（2.31t/a）、NO</w:t>
            </w:r>
            <w:r>
              <w:rPr>
                <w:rFonts w:hint="default" w:ascii="Times New Roman" w:hAnsi="Times New Roman" w:eastAsia="宋体" w:cs="Times New Roman"/>
                <w:color w:val="auto"/>
                <w:kern w:val="2"/>
                <w:sz w:val="24"/>
                <w:szCs w:val="24"/>
                <w:vertAlign w:val="subscript"/>
                <w:lang w:val="en-US" w:eastAsia="zh-CN" w:bidi="ar-SA"/>
              </w:rPr>
              <w:t>X</w:t>
            </w:r>
            <w:r>
              <w:rPr>
                <w:rFonts w:hint="default" w:ascii="Times New Roman" w:hAnsi="Times New Roman" w:eastAsia="宋体" w:cs="Times New Roman"/>
                <w:color w:val="auto"/>
                <w:kern w:val="2"/>
                <w:sz w:val="24"/>
                <w:szCs w:val="24"/>
                <w:lang w:val="en-US" w:eastAsia="zh-CN" w:bidi="ar-SA"/>
              </w:rPr>
              <w:t>的排放量为0.86kg/h（6.02t/a）</w:t>
            </w:r>
            <w:bookmarkEnd w:id="364"/>
            <w:r>
              <w:rPr>
                <w:rFonts w:hint="default" w:ascii="Times New Roman" w:hAnsi="Times New Roman" w:eastAsia="宋体" w:cs="Times New Roman"/>
                <w:color w:val="auto"/>
                <w:kern w:val="2"/>
                <w:sz w:val="24"/>
                <w:szCs w:val="24"/>
                <w:lang w:val="en-US" w:eastAsia="zh-CN" w:bidi="ar-SA"/>
              </w:rPr>
              <w:t>，未超过</w:t>
            </w:r>
            <w:bookmarkStart w:id="365" w:name="OLE_LINK133"/>
            <w:r>
              <w:rPr>
                <w:rFonts w:hint="default" w:ascii="Times New Roman" w:hAnsi="Times New Roman" w:eastAsia="宋体" w:cs="Times New Roman"/>
                <w:color w:val="auto"/>
                <w:kern w:val="2"/>
                <w:sz w:val="24"/>
                <w:szCs w:val="24"/>
                <w:lang w:val="en-US" w:eastAsia="zh-CN" w:bidi="ar-SA"/>
              </w:rPr>
              <w:t>环评核算的总量</w:t>
            </w:r>
            <w:bookmarkEnd w:id="365"/>
            <w:r>
              <w:rPr>
                <w:rFonts w:hint="default" w:ascii="Times New Roman" w:hAnsi="Times New Roman" w:eastAsia="宋体" w:cs="Times New Roman"/>
                <w:color w:val="auto"/>
                <w:kern w:val="2"/>
                <w:sz w:val="24"/>
                <w:szCs w:val="24"/>
                <w:lang w:val="en-US" w:eastAsia="zh-CN" w:bidi="ar-SA"/>
              </w:rPr>
              <w:t>：颗粒物为3.78t/a、SO</w:t>
            </w:r>
            <w:r>
              <w:rPr>
                <w:rFonts w:hint="default" w:ascii="Times New Roman" w:hAnsi="Times New Roman" w:eastAsia="宋体" w:cs="Times New Roman"/>
                <w:color w:val="auto"/>
                <w:kern w:val="2"/>
                <w:sz w:val="24"/>
                <w:szCs w:val="24"/>
                <w:vertAlign w:val="subscript"/>
                <w:lang w:val="en-US" w:eastAsia="zh-CN" w:bidi="ar-SA"/>
              </w:rPr>
              <w:t>2</w:t>
            </w:r>
            <w:r>
              <w:rPr>
                <w:rFonts w:hint="default" w:ascii="Times New Roman" w:hAnsi="Times New Roman" w:eastAsia="宋体" w:cs="Times New Roman"/>
                <w:color w:val="auto"/>
                <w:kern w:val="2"/>
                <w:sz w:val="24"/>
                <w:szCs w:val="24"/>
                <w:lang w:val="en-US" w:eastAsia="zh-CN" w:bidi="ar-SA"/>
              </w:rPr>
              <w:t>为11.60t/a、NOx为41.50t/a（其中一期工程排放总量：颗粒物为1.89t/a、SO</w:t>
            </w:r>
            <w:r>
              <w:rPr>
                <w:rFonts w:hint="default" w:ascii="Times New Roman" w:hAnsi="Times New Roman" w:eastAsia="宋体" w:cs="Times New Roman"/>
                <w:color w:val="auto"/>
                <w:kern w:val="2"/>
                <w:sz w:val="24"/>
                <w:szCs w:val="24"/>
                <w:vertAlign w:val="subscript"/>
                <w:lang w:val="en-US" w:eastAsia="zh-CN" w:bidi="ar-SA"/>
              </w:rPr>
              <w:t>2</w:t>
            </w:r>
            <w:r>
              <w:rPr>
                <w:rFonts w:hint="default" w:ascii="Times New Roman" w:hAnsi="Times New Roman" w:eastAsia="宋体" w:cs="Times New Roman"/>
                <w:color w:val="auto"/>
                <w:kern w:val="2"/>
                <w:sz w:val="24"/>
                <w:szCs w:val="24"/>
                <w:lang w:val="en-US" w:eastAsia="zh-CN" w:bidi="ar-SA"/>
              </w:rPr>
              <w:t>为5.8t/a、NOx为20.75t/a）。</w:t>
            </w:r>
            <w:r>
              <w:rPr>
                <w:rFonts w:hint="default" w:ascii="Times New Roman" w:hAnsi="Times New Roman" w:cs="Times New Roman"/>
                <w:color w:val="auto"/>
                <w:kern w:val="2"/>
                <w:sz w:val="24"/>
                <w:szCs w:val="24"/>
                <w:lang w:val="en-US" w:eastAsia="zh-CN" w:bidi="ar-SA"/>
              </w:rPr>
              <w:t>折算为满工况后，</w:t>
            </w:r>
            <w:r>
              <w:rPr>
                <w:rFonts w:hint="default" w:ascii="Times New Roman" w:hAnsi="Times New Roman" w:eastAsia="宋体" w:cs="Times New Roman"/>
                <w:color w:val="auto"/>
                <w:kern w:val="2"/>
                <w:sz w:val="24"/>
                <w:szCs w:val="24"/>
                <w:lang w:val="en-US" w:eastAsia="zh-CN" w:bidi="ar-SA"/>
              </w:rPr>
              <w:t>颗粒物的排放量为0.</w:t>
            </w:r>
            <w:r>
              <w:rPr>
                <w:rFonts w:hint="default" w:ascii="Times New Roman" w:hAnsi="Times New Roman" w:cs="Times New Roman"/>
                <w:color w:val="auto"/>
                <w:kern w:val="2"/>
                <w:sz w:val="24"/>
                <w:szCs w:val="24"/>
                <w:lang w:val="en-US" w:eastAsia="zh-CN" w:bidi="ar-SA"/>
              </w:rPr>
              <w:t>79</w:t>
            </w:r>
            <w:r>
              <w:rPr>
                <w:rFonts w:hint="default" w:ascii="Times New Roman" w:hAnsi="Times New Roman" w:eastAsia="宋体" w:cs="Times New Roman"/>
                <w:color w:val="auto"/>
                <w:kern w:val="2"/>
                <w:sz w:val="24"/>
                <w:szCs w:val="24"/>
                <w:lang w:val="en-US" w:eastAsia="zh-CN" w:bidi="ar-SA"/>
              </w:rPr>
              <w:t>t/a、SO</w:t>
            </w:r>
            <w:r>
              <w:rPr>
                <w:rFonts w:hint="default" w:ascii="Times New Roman" w:hAnsi="Times New Roman" w:eastAsia="宋体" w:cs="Times New Roman"/>
                <w:color w:val="auto"/>
                <w:kern w:val="2"/>
                <w:sz w:val="24"/>
                <w:szCs w:val="24"/>
                <w:vertAlign w:val="subscript"/>
                <w:lang w:val="en-US" w:eastAsia="zh-CN" w:bidi="ar-SA"/>
              </w:rPr>
              <w:t>2</w:t>
            </w:r>
            <w:r>
              <w:rPr>
                <w:rFonts w:hint="default" w:ascii="Times New Roman" w:hAnsi="Times New Roman" w:eastAsia="宋体" w:cs="Times New Roman"/>
                <w:color w:val="auto"/>
                <w:kern w:val="2"/>
                <w:sz w:val="24"/>
                <w:szCs w:val="24"/>
                <w:lang w:val="en-US" w:eastAsia="zh-CN" w:bidi="ar-SA"/>
              </w:rPr>
              <w:t>的排放量为</w:t>
            </w:r>
            <w:r>
              <w:rPr>
                <w:rFonts w:hint="default" w:ascii="Times New Roman" w:hAnsi="Times New Roman" w:cs="Times New Roman"/>
                <w:color w:val="auto"/>
                <w:kern w:val="2"/>
                <w:sz w:val="24"/>
                <w:szCs w:val="24"/>
                <w:lang w:val="en-US" w:eastAsia="zh-CN" w:bidi="ar-SA"/>
              </w:rPr>
              <w:t>3.04</w:t>
            </w:r>
            <w:r>
              <w:rPr>
                <w:rFonts w:hint="default" w:ascii="Times New Roman" w:hAnsi="Times New Roman" w:eastAsia="宋体" w:cs="Times New Roman"/>
                <w:color w:val="auto"/>
                <w:kern w:val="2"/>
                <w:sz w:val="24"/>
                <w:szCs w:val="24"/>
                <w:lang w:val="en-US" w:eastAsia="zh-CN" w:bidi="ar-SA"/>
              </w:rPr>
              <w:t>t/a、NO</w:t>
            </w:r>
            <w:r>
              <w:rPr>
                <w:rFonts w:hint="default" w:ascii="Times New Roman" w:hAnsi="Times New Roman" w:eastAsia="宋体" w:cs="Times New Roman"/>
                <w:color w:val="auto"/>
                <w:kern w:val="2"/>
                <w:sz w:val="24"/>
                <w:szCs w:val="24"/>
                <w:vertAlign w:val="subscript"/>
                <w:lang w:val="en-US" w:eastAsia="zh-CN" w:bidi="ar-SA"/>
              </w:rPr>
              <w:t>X</w:t>
            </w:r>
            <w:r>
              <w:rPr>
                <w:rFonts w:hint="default" w:ascii="Times New Roman" w:hAnsi="Times New Roman" w:eastAsia="宋体" w:cs="Times New Roman"/>
                <w:color w:val="auto"/>
                <w:kern w:val="2"/>
                <w:sz w:val="24"/>
                <w:szCs w:val="24"/>
                <w:lang w:val="en-US" w:eastAsia="zh-CN" w:bidi="ar-SA"/>
              </w:rPr>
              <w:t>的排放量为</w:t>
            </w:r>
            <w:r>
              <w:rPr>
                <w:rFonts w:hint="default" w:ascii="Times New Roman" w:hAnsi="Times New Roman" w:cs="Times New Roman"/>
                <w:color w:val="auto"/>
                <w:kern w:val="2"/>
                <w:sz w:val="24"/>
                <w:szCs w:val="24"/>
                <w:lang w:val="en-US" w:eastAsia="zh-CN" w:bidi="ar-SA"/>
              </w:rPr>
              <w:t>7.92</w:t>
            </w:r>
            <w:r>
              <w:rPr>
                <w:rFonts w:hint="default" w:ascii="Times New Roman" w:hAnsi="Times New Roman" w:eastAsia="宋体" w:cs="Times New Roman"/>
                <w:color w:val="auto"/>
                <w:kern w:val="2"/>
                <w:sz w:val="24"/>
                <w:szCs w:val="24"/>
                <w:lang w:val="en-US" w:eastAsia="zh-CN" w:bidi="ar-SA"/>
              </w:rPr>
              <w:t>t/a</w:t>
            </w:r>
            <w:r>
              <w:rPr>
                <w:rFonts w:hint="default" w:ascii="Times New Roman" w:hAnsi="Times New Roman" w:cs="Times New Roman"/>
                <w:color w:val="auto"/>
                <w:kern w:val="2"/>
                <w:sz w:val="24"/>
                <w:szCs w:val="24"/>
                <w:lang w:val="en-US" w:eastAsia="zh-CN" w:bidi="ar-SA"/>
              </w:rPr>
              <w:t>，亦未超过</w:t>
            </w:r>
            <w:r>
              <w:rPr>
                <w:rFonts w:hint="default" w:ascii="Times New Roman" w:hAnsi="Times New Roman" w:eastAsia="宋体" w:cs="Times New Roman"/>
                <w:color w:val="auto"/>
                <w:kern w:val="2"/>
                <w:sz w:val="24"/>
                <w:szCs w:val="24"/>
                <w:lang w:val="en-US" w:eastAsia="zh-CN" w:bidi="ar-SA"/>
              </w:rPr>
              <w:t>环评核算的</w:t>
            </w:r>
            <w:r>
              <w:rPr>
                <w:rFonts w:hint="default" w:ascii="Times New Roman" w:hAnsi="Times New Roman" w:cs="Times New Roman"/>
                <w:color w:val="auto"/>
                <w:kern w:val="2"/>
                <w:sz w:val="24"/>
                <w:szCs w:val="24"/>
                <w:lang w:val="en-US" w:eastAsia="zh-CN" w:bidi="ar-SA"/>
              </w:rPr>
              <w:t>一期工程</w:t>
            </w:r>
            <w:r>
              <w:rPr>
                <w:rFonts w:hint="default" w:ascii="Times New Roman" w:hAnsi="Times New Roman" w:eastAsia="宋体" w:cs="Times New Roman"/>
                <w:color w:val="auto"/>
                <w:kern w:val="2"/>
                <w:sz w:val="24"/>
                <w:szCs w:val="24"/>
                <w:lang w:val="en-US" w:eastAsia="zh-CN" w:bidi="ar-SA"/>
              </w:rPr>
              <w:t>总量</w:t>
            </w:r>
            <w:r>
              <w:rPr>
                <w:rFonts w:hint="default" w:ascii="Times New Roman" w:hAnsi="Times New Roman" w:cs="Times New Roman"/>
                <w:color w:val="auto"/>
                <w:kern w:val="2"/>
                <w:sz w:val="24"/>
                <w:szCs w:val="24"/>
                <w:lang w:val="en-US" w:eastAsia="zh-CN" w:bidi="ar-SA"/>
              </w:rPr>
              <w:t>。</w:t>
            </w:r>
          </w:p>
          <w:bookmarkEnd w:id="363"/>
          <w:p>
            <w:pPr>
              <w:pStyle w:val="3"/>
              <w:keepNext w:val="0"/>
              <w:keepLines w:val="0"/>
              <w:numPr>
                <w:ilvl w:val="0"/>
                <w:numId w:val="0"/>
              </w:numPr>
              <w:snapToGrid w:val="0"/>
              <w:spacing w:line="240" w:lineRule="auto"/>
              <w:jc w:val="left"/>
              <w:rPr>
                <w:rFonts w:ascii="Times New Roman" w:hAnsi="Times New Roman"/>
                <w:b w:val="0"/>
                <w:bCs w:val="0"/>
                <w:color w:val="auto"/>
              </w:rPr>
            </w:pPr>
            <w:bookmarkStart w:id="366" w:name="_Toc14439"/>
            <w:bookmarkStart w:id="367" w:name="_Toc10210"/>
            <w:bookmarkStart w:id="368" w:name="_Toc17839"/>
            <w:r>
              <w:rPr>
                <w:rFonts w:ascii="Times New Roman" w:hAnsi="Times New Roman"/>
                <w:b w:val="0"/>
                <w:bCs w:val="0"/>
                <w:color w:val="auto"/>
              </w:rPr>
              <w:t>8.2验收结论</w:t>
            </w:r>
            <w:bookmarkEnd w:id="366"/>
            <w:bookmarkEnd w:id="367"/>
            <w:bookmarkEnd w:id="368"/>
          </w:p>
          <w:p>
            <w:pPr>
              <w:snapToGrid w:val="0"/>
              <w:spacing w:line="360" w:lineRule="auto"/>
              <w:ind w:firstLine="480" w:firstLineChars="200"/>
              <w:rPr>
                <w:rFonts w:ascii="Times New Roman" w:hAnsi="Times New Roman"/>
                <w:color w:val="auto"/>
              </w:rPr>
            </w:pPr>
            <w:bookmarkStart w:id="369" w:name="OLE_LINK78"/>
            <w:r>
              <w:rPr>
                <w:rFonts w:hint="default" w:ascii="Times New Roman" w:hAnsi="Times New Roman" w:eastAsia="宋体" w:cs="Times New Roman"/>
                <w:color w:val="auto"/>
                <w:kern w:val="2"/>
                <w:sz w:val="24"/>
                <w:szCs w:val="24"/>
                <w:lang w:val="en-US" w:eastAsia="zh-CN" w:bidi="ar-SA"/>
              </w:rPr>
              <w:t>福建青拓金属科技有限公司</w:t>
            </w:r>
            <w:bookmarkEnd w:id="369"/>
            <w:r>
              <w:rPr>
                <w:rFonts w:hint="default" w:ascii="Times New Roman" w:hAnsi="Times New Roman" w:eastAsia="宋体" w:cs="Times New Roman"/>
                <w:color w:val="auto"/>
                <w:kern w:val="2"/>
                <w:sz w:val="24"/>
                <w:szCs w:val="24"/>
                <w:lang w:val="en-US" w:eastAsia="zh-CN" w:bidi="ar-SA"/>
              </w:rPr>
              <w:t>不锈钢无缝钢管项目执行了环境影响评价制度，基本落实了环评报告及环评批复提出的各项环保措施要求，验收期间环保设施运行良好，噪声、废气监测达标排放，没有噪声扰民现象。根据项目验收监测和现场检查，不存在《建设项目竣工环境保护验收暂行办法》第八条所列验收不合格的情形（对照情形见表8.2-1），符合竣工环境保护验收条件，建设项目竣工环境保护验收合格。</w:t>
            </w:r>
          </w:p>
          <w:p>
            <w:pPr>
              <w:pStyle w:val="70"/>
              <w:keepNext w:val="0"/>
              <w:keepLines w:val="0"/>
              <w:pageBreakBefore w:val="0"/>
              <w:widowControl w:val="0"/>
              <w:kinsoku/>
              <w:wordWrap/>
              <w:overflowPunct/>
              <w:topLinePunct w:val="0"/>
              <w:autoSpaceDE/>
              <w:autoSpaceDN/>
              <w:bidi w:val="0"/>
              <w:adjustRightInd w:val="0"/>
              <w:snapToGrid w:val="0"/>
              <w:spacing w:before="95" w:beforeLines="30" w:after="95" w:afterLines="30"/>
              <w:jc w:val="center"/>
              <w:textAlignment w:val="baseline"/>
              <w:outlineLvl w:val="9"/>
              <w:rPr>
                <w:rFonts w:hint="default" w:ascii="Times New Roman" w:hAnsi="Times New Roman" w:cs="Times New Roman"/>
                <w:b w:val="0"/>
                <w:color w:val="auto"/>
                <w:sz w:val="24"/>
                <w:szCs w:val="20"/>
                <w:highlight w:val="none"/>
                <w:lang w:val="en-US" w:eastAsia="zh-CN" w:bidi="ar"/>
              </w:rPr>
            </w:pPr>
            <w:r>
              <w:rPr>
                <w:rFonts w:hint="default" w:ascii="Times New Roman" w:hAnsi="Times New Roman" w:cs="Times New Roman"/>
                <w:b w:val="0"/>
                <w:color w:val="auto"/>
                <w:sz w:val="24"/>
                <w:szCs w:val="20"/>
                <w:highlight w:val="none"/>
                <w:lang w:val="en-US" w:eastAsia="zh-CN" w:bidi="ar"/>
              </w:rPr>
              <w:t>表8.2-1  不得提出验收合格意见的情形对照表</w:t>
            </w:r>
          </w:p>
          <w:tbl>
            <w:tblPr>
              <w:tblStyle w:val="26"/>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193"/>
              <w:gridCol w:w="3093"/>
              <w:gridCol w:w="17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blHeader/>
                <w:jc w:val="center"/>
              </w:trPr>
              <w:tc>
                <w:tcPr>
                  <w:tcW w:w="2314" w:type="pct"/>
                  <w:tcBorders>
                    <w:tl2br w:val="nil"/>
                    <w:tr2bl w:val="nil"/>
                  </w:tcBorders>
                  <w:noWrap w:val="0"/>
                  <w:tcMar>
                    <w:top w:w="57" w:type="dxa"/>
                    <w:left w:w="57" w:type="dxa"/>
                    <w:bottom w:w="57" w:type="dxa"/>
                    <w:right w:w="57"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default" w:ascii="Times New Roman" w:hAnsi="Times New Roman"/>
                      <w:color w:val="auto"/>
                      <w:lang w:eastAsia="zh-CN"/>
                    </w:rPr>
                  </w:pPr>
                  <w:r>
                    <w:rPr>
                      <w:rFonts w:hint="default" w:ascii="Times New Roman" w:hAnsi="Times New Roman"/>
                      <w:color w:val="auto"/>
                      <w:lang w:eastAsia="zh-CN"/>
                    </w:rPr>
                    <w:t>不得提出验收合格意见的情形</w:t>
                  </w:r>
                </w:p>
              </w:tc>
              <w:tc>
                <w:tcPr>
                  <w:tcW w:w="1707" w:type="pct"/>
                  <w:tcBorders>
                    <w:tl2br w:val="nil"/>
                    <w:tr2bl w:val="nil"/>
                  </w:tcBorders>
                  <w:noWrap w:val="0"/>
                  <w:tcMar>
                    <w:top w:w="57" w:type="dxa"/>
                    <w:left w:w="57" w:type="dxa"/>
                    <w:bottom w:w="57" w:type="dxa"/>
                    <w:right w:w="57"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default" w:ascii="Times New Roman" w:hAnsi="Times New Roman"/>
                      <w:color w:val="auto"/>
                      <w:lang w:eastAsia="zh-CN"/>
                    </w:rPr>
                  </w:pPr>
                  <w:r>
                    <w:rPr>
                      <w:rFonts w:hint="default" w:ascii="Times New Roman" w:hAnsi="Times New Roman"/>
                      <w:color w:val="auto"/>
                      <w:lang w:val="en-US" w:eastAsia="zh-CN"/>
                    </w:rPr>
                    <w:t>本次阶段性验收</w:t>
                  </w:r>
                  <w:r>
                    <w:rPr>
                      <w:rFonts w:hint="default" w:ascii="Times New Roman" w:hAnsi="Times New Roman"/>
                      <w:color w:val="auto"/>
                      <w:lang w:eastAsia="zh-CN"/>
                    </w:rPr>
                    <w:t>工程情况</w:t>
                  </w:r>
                </w:p>
              </w:tc>
              <w:tc>
                <w:tcPr>
                  <w:tcW w:w="977" w:type="pct"/>
                  <w:tcBorders>
                    <w:tl2br w:val="nil"/>
                    <w:tr2bl w:val="nil"/>
                  </w:tcBorders>
                  <w:noWrap w:val="0"/>
                  <w:tcMar>
                    <w:top w:w="57" w:type="dxa"/>
                    <w:left w:w="57" w:type="dxa"/>
                    <w:bottom w:w="57" w:type="dxa"/>
                    <w:right w:w="57"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default" w:ascii="Times New Roman" w:hAnsi="Times New Roman"/>
                      <w:color w:val="auto"/>
                      <w:lang w:eastAsia="zh-CN"/>
                    </w:rPr>
                  </w:pPr>
                  <w:r>
                    <w:rPr>
                      <w:rFonts w:hint="default" w:ascii="Times New Roman" w:hAnsi="Times New Roman"/>
                      <w:color w:val="auto"/>
                      <w:lang w:eastAsia="zh-CN"/>
                    </w:rPr>
                    <w:t>是否存在该情形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314" w:type="pct"/>
                  <w:tcBorders>
                    <w:tl2br w:val="nil"/>
                    <w:tr2bl w:val="nil"/>
                  </w:tcBorders>
                  <w:noWrap w:val="0"/>
                  <w:tcMar>
                    <w:top w:w="57" w:type="dxa"/>
                    <w:left w:w="57" w:type="dxa"/>
                    <w:bottom w:w="57" w:type="dxa"/>
                    <w:right w:w="57"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firstLine="420" w:firstLineChars="200"/>
                    <w:jc w:val="both"/>
                    <w:textAlignment w:val="auto"/>
                    <w:rPr>
                      <w:rFonts w:hint="default" w:ascii="Times New Roman" w:hAnsi="Times New Roman"/>
                      <w:color w:val="auto"/>
                      <w:lang w:eastAsia="zh-CN"/>
                    </w:rPr>
                  </w:pPr>
                  <w:r>
                    <w:rPr>
                      <w:rFonts w:hint="default" w:ascii="Times New Roman" w:hAnsi="Times New Roman"/>
                      <w:color w:val="auto"/>
                      <w:lang w:val="en-US" w:eastAsia="zh-CN"/>
                    </w:rPr>
                    <w:t>（一）未按环境影响报告书及其审批部门审批决定要求建成环境保护设施，或者环境保护设施不能与主体工程同时投产或者使用的</w:t>
                  </w:r>
                </w:p>
              </w:tc>
              <w:tc>
                <w:tcPr>
                  <w:tcW w:w="1707" w:type="pct"/>
                  <w:tcBorders>
                    <w:tl2br w:val="nil"/>
                    <w:tr2bl w:val="nil"/>
                  </w:tcBorders>
                  <w:noWrap w:val="0"/>
                  <w:tcMar>
                    <w:top w:w="57" w:type="dxa"/>
                    <w:left w:w="57" w:type="dxa"/>
                    <w:bottom w:w="57" w:type="dxa"/>
                    <w:right w:w="57"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firstLine="420" w:firstLineChars="200"/>
                    <w:jc w:val="both"/>
                    <w:textAlignment w:val="auto"/>
                    <w:rPr>
                      <w:rFonts w:hint="default" w:ascii="Times New Roman" w:hAnsi="Times New Roman"/>
                      <w:color w:val="auto"/>
                      <w:lang w:val="en-US" w:eastAsia="zh-CN"/>
                    </w:rPr>
                  </w:pPr>
                  <w:r>
                    <w:rPr>
                      <w:rFonts w:hint="default" w:ascii="Times New Roman" w:hAnsi="Times New Roman"/>
                      <w:color w:val="auto"/>
                      <w:lang w:val="en-US" w:eastAsia="zh-CN"/>
                    </w:rPr>
                    <w:t>工程已按环境影响报告表及其审批部门审批决定要求建成环境保护设施，并同时投入使用</w:t>
                  </w:r>
                </w:p>
              </w:tc>
              <w:tc>
                <w:tcPr>
                  <w:tcW w:w="977" w:type="pct"/>
                  <w:tcBorders>
                    <w:tl2br w:val="nil"/>
                    <w:tr2bl w:val="nil"/>
                  </w:tcBorders>
                  <w:noWrap w:val="0"/>
                  <w:tcMar>
                    <w:top w:w="57" w:type="dxa"/>
                    <w:left w:w="57" w:type="dxa"/>
                    <w:bottom w:w="57" w:type="dxa"/>
                    <w:right w:w="57"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default" w:ascii="Times New Roman" w:hAnsi="Times New Roman"/>
                      <w:color w:val="auto"/>
                      <w:lang w:eastAsia="zh-CN"/>
                    </w:rPr>
                  </w:pPr>
                  <w:r>
                    <w:rPr>
                      <w:rFonts w:hint="default" w:ascii="Times New Roman" w:hAnsi="Times New Roman"/>
                      <w:color w:val="auto"/>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314" w:type="pct"/>
                  <w:tcBorders>
                    <w:tl2br w:val="nil"/>
                    <w:tr2bl w:val="nil"/>
                  </w:tcBorders>
                  <w:noWrap w:val="0"/>
                  <w:tcMar>
                    <w:top w:w="57" w:type="dxa"/>
                    <w:left w:w="57" w:type="dxa"/>
                    <w:bottom w:w="57" w:type="dxa"/>
                    <w:right w:w="57"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firstLine="420" w:firstLineChars="200"/>
                    <w:jc w:val="both"/>
                    <w:textAlignment w:val="auto"/>
                    <w:rPr>
                      <w:rFonts w:hint="default" w:ascii="Times New Roman" w:hAnsi="Times New Roman"/>
                      <w:color w:val="auto"/>
                      <w:lang w:eastAsia="zh-CN"/>
                    </w:rPr>
                  </w:pPr>
                  <w:r>
                    <w:rPr>
                      <w:rFonts w:hint="default" w:ascii="Times New Roman" w:hAnsi="Times New Roman"/>
                      <w:color w:val="auto"/>
                      <w:lang w:val="en-US" w:eastAsia="zh-CN"/>
                    </w:rPr>
                    <w:t>（二）污染物排放不符合国家和地方相关标准、环境影响报告书及其审批部门审批决定或者重点污染物排放总量控制指标要求的</w:t>
                  </w:r>
                </w:p>
              </w:tc>
              <w:tc>
                <w:tcPr>
                  <w:tcW w:w="1707" w:type="pct"/>
                  <w:tcBorders>
                    <w:tl2br w:val="nil"/>
                    <w:tr2bl w:val="nil"/>
                  </w:tcBorders>
                  <w:noWrap w:val="0"/>
                  <w:tcMar>
                    <w:top w:w="57" w:type="dxa"/>
                    <w:left w:w="57" w:type="dxa"/>
                    <w:bottom w:w="57" w:type="dxa"/>
                    <w:right w:w="57"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firstLine="420" w:firstLineChars="200"/>
                    <w:jc w:val="both"/>
                    <w:textAlignment w:val="auto"/>
                    <w:rPr>
                      <w:rFonts w:hint="default" w:ascii="Times New Roman" w:hAnsi="Times New Roman"/>
                      <w:color w:val="auto"/>
                      <w:lang w:val="en-US" w:eastAsia="zh-CN"/>
                    </w:rPr>
                  </w:pPr>
                  <w:r>
                    <w:rPr>
                      <w:rFonts w:hint="default" w:ascii="Times New Roman" w:hAnsi="Times New Roman"/>
                      <w:color w:val="auto"/>
                      <w:lang w:val="en-US" w:eastAsia="zh-CN"/>
                    </w:rPr>
                    <w:t>废气排放浓度符合相应排放标准，重点污染物排放总量符合总量控制指标要求</w:t>
                  </w:r>
                </w:p>
              </w:tc>
              <w:tc>
                <w:tcPr>
                  <w:tcW w:w="977" w:type="pct"/>
                  <w:tcBorders>
                    <w:tl2br w:val="nil"/>
                    <w:tr2bl w:val="nil"/>
                  </w:tcBorders>
                  <w:noWrap w:val="0"/>
                  <w:tcMar>
                    <w:top w:w="57" w:type="dxa"/>
                    <w:left w:w="57" w:type="dxa"/>
                    <w:bottom w:w="57" w:type="dxa"/>
                    <w:right w:w="57"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default" w:ascii="Times New Roman" w:hAnsi="Times New Roman"/>
                      <w:color w:val="auto"/>
                      <w:lang w:eastAsia="zh-CN"/>
                    </w:rPr>
                  </w:pPr>
                  <w:r>
                    <w:rPr>
                      <w:rFonts w:hint="default" w:ascii="Times New Roman" w:hAnsi="Times New Roman"/>
                      <w:color w:val="auto"/>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314" w:type="pct"/>
                  <w:tcBorders>
                    <w:tl2br w:val="nil"/>
                    <w:tr2bl w:val="nil"/>
                  </w:tcBorders>
                  <w:noWrap w:val="0"/>
                  <w:tcMar>
                    <w:top w:w="57" w:type="dxa"/>
                    <w:left w:w="57" w:type="dxa"/>
                    <w:bottom w:w="57" w:type="dxa"/>
                    <w:right w:w="57"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firstLine="420" w:firstLineChars="200"/>
                    <w:jc w:val="both"/>
                    <w:textAlignment w:val="auto"/>
                    <w:rPr>
                      <w:rFonts w:hint="default" w:ascii="Times New Roman" w:hAnsi="Times New Roman"/>
                      <w:color w:val="auto"/>
                      <w:lang w:eastAsia="zh-CN"/>
                    </w:rPr>
                  </w:pPr>
                  <w:r>
                    <w:rPr>
                      <w:rFonts w:hint="default" w:ascii="Times New Roman" w:hAnsi="Times New Roman"/>
                      <w:color w:val="auto"/>
                      <w:lang w:val="en-US" w:eastAsia="zh-CN"/>
                    </w:rPr>
                    <w:t>（三）环境影响报告书经批准后，该建设项目的性质、规模、地点、采用的生产工艺或者防治污染、防止生态破坏的措施发生重大变动，建设单位未重新报批环境影响报告书或者环境影响报告书未经批准的</w:t>
                  </w:r>
                </w:p>
              </w:tc>
              <w:tc>
                <w:tcPr>
                  <w:tcW w:w="1707" w:type="pct"/>
                  <w:tcBorders>
                    <w:tl2br w:val="nil"/>
                    <w:tr2bl w:val="nil"/>
                  </w:tcBorders>
                  <w:noWrap w:val="0"/>
                  <w:tcMar>
                    <w:top w:w="57" w:type="dxa"/>
                    <w:left w:w="57" w:type="dxa"/>
                    <w:bottom w:w="57" w:type="dxa"/>
                    <w:right w:w="57"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firstLine="420" w:firstLineChars="200"/>
                    <w:jc w:val="both"/>
                    <w:textAlignment w:val="auto"/>
                    <w:rPr>
                      <w:rFonts w:hint="default" w:ascii="Times New Roman" w:hAnsi="Times New Roman"/>
                      <w:color w:val="auto"/>
                      <w:lang w:val="en-US" w:eastAsia="zh-CN"/>
                    </w:rPr>
                  </w:pPr>
                  <w:r>
                    <w:rPr>
                      <w:rFonts w:hint="default" w:ascii="Times New Roman" w:hAnsi="Times New Roman"/>
                      <w:color w:val="auto"/>
                      <w:lang w:val="en-US" w:eastAsia="zh-CN"/>
                    </w:rPr>
                    <w:t>工程变动内容均不属于重大变动</w:t>
                  </w:r>
                </w:p>
              </w:tc>
              <w:tc>
                <w:tcPr>
                  <w:tcW w:w="977" w:type="pct"/>
                  <w:tcBorders>
                    <w:tl2br w:val="nil"/>
                    <w:tr2bl w:val="nil"/>
                  </w:tcBorders>
                  <w:noWrap w:val="0"/>
                  <w:tcMar>
                    <w:top w:w="57" w:type="dxa"/>
                    <w:left w:w="57" w:type="dxa"/>
                    <w:bottom w:w="57" w:type="dxa"/>
                    <w:right w:w="57"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default" w:ascii="Times New Roman" w:hAnsi="Times New Roman"/>
                      <w:color w:val="auto"/>
                      <w:lang w:eastAsia="zh-CN"/>
                    </w:rPr>
                  </w:pPr>
                  <w:r>
                    <w:rPr>
                      <w:rFonts w:hint="default" w:ascii="Times New Roman" w:hAnsi="Times New Roman"/>
                      <w:color w:val="auto"/>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314" w:type="pct"/>
                  <w:tcBorders>
                    <w:tl2br w:val="nil"/>
                    <w:tr2bl w:val="nil"/>
                  </w:tcBorders>
                  <w:noWrap w:val="0"/>
                  <w:tcMar>
                    <w:top w:w="57" w:type="dxa"/>
                    <w:left w:w="57" w:type="dxa"/>
                    <w:bottom w:w="57" w:type="dxa"/>
                    <w:right w:w="57"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firstLine="420" w:firstLineChars="200"/>
                    <w:jc w:val="both"/>
                    <w:textAlignment w:val="auto"/>
                    <w:rPr>
                      <w:rFonts w:hint="default" w:ascii="Times New Roman" w:hAnsi="Times New Roman"/>
                      <w:color w:val="auto"/>
                      <w:lang w:eastAsia="zh-CN"/>
                    </w:rPr>
                  </w:pPr>
                  <w:r>
                    <w:rPr>
                      <w:rFonts w:hint="default" w:ascii="Times New Roman" w:hAnsi="Times New Roman"/>
                      <w:color w:val="auto"/>
                      <w:lang w:val="en-US" w:eastAsia="zh-CN"/>
                    </w:rPr>
                    <w:t>（四）建设过程中造成重大环境污染未治理完成，或者造成重大生态破坏未恢复的</w:t>
                  </w:r>
                </w:p>
              </w:tc>
              <w:tc>
                <w:tcPr>
                  <w:tcW w:w="1707" w:type="pct"/>
                  <w:tcBorders>
                    <w:tl2br w:val="nil"/>
                    <w:tr2bl w:val="nil"/>
                  </w:tcBorders>
                  <w:noWrap w:val="0"/>
                  <w:tcMar>
                    <w:top w:w="57" w:type="dxa"/>
                    <w:left w:w="57" w:type="dxa"/>
                    <w:bottom w:w="57" w:type="dxa"/>
                    <w:right w:w="57"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firstLine="420" w:firstLineChars="200"/>
                    <w:jc w:val="both"/>
                    <w:textAlignment w:val="auto"/>
                    <w:rPr>
                      <w:rFonts w:hint="default" w:ascii="Times New Roman" w:hAnsi="Times New Roman"/>
                      <w:color w:val="auto"/>
                      <w:lang w:val="en-US" w:eastAsia="zh-CN"/>
                    </w:rPr>
                  </w:pPr>
                  <w:r>
                    <w:rPr>
                      <w:rFonts w:hint="default" w:ascii="Times New Roman" w:hAnsi="Times New Roman"/>
                      <w:color w:val="auto"/>
                      <w:lang w:val="en-US" w:eastAsia="zh-CN"/>
                    </w:rPr>
                    <w:t>建设过程中未造成重大环境污染，未造成重大生态破坏</w:t>
                  </w:r>
                </w:p>
              </w:tc>
              <w:tc>
                <w:tcPr>
                  <w:tcW w:w="977" w:type="pct"/>
                  <w:tcBorders>
                    <w:tl2br w:val="nil"/>
                    <w:tr2bl w:val="nil"/>
                  </w:tcBorders>
                  <w:noWrap w:val="0"/>
                  <w:tcMar>
                    <w:top w:w="57" w:type="dxa"/>
                    <w:left w:w="57" w:type="dxa"/>
                    <w:bottom w:w="57" w:type="dxa"/>
                    <w:right w:w="57"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default" w:ascii="Times New Roman" w:hAnsi="Times New Roman"/>
                      <w:color w:val="auto"/>
                      <w:lang w:eastAsia="zh-CN"/>
                    </w:rPr>
                  </w:pPr>
                  <w:r>
                    <w:rPr>
                      <w:rFonts w:hint="default" w:ascii="Times New Roman" w:hAnsi="Times New Roman"/>
                      <w:color w:val="auto"/>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314" w:type="pct"/>
                  <w:tcBorders>
                    <w:tl2br w:val="nil"/>
                    <w:tr2bl w:val="nil"/>
                  </w:tcBorders>
                  <w:noWrap w:val="0"/>
                  <w:tcMar>
                    <w:top w:w="57" w:type="dxa"/>
                    <w:left w:w="57" w:type="dxa"/>
                    <w:bottom w:w="57" w:type="dxa"/>
                    <w:right w:w="57"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firstLine="420" w:firstLineChars="200"/>
                    <w:jc w:val="both"/>
                    <w:textAlignment w:val="auto"/>
                    <w:rPr>
                      <w:rFonts w:hint="default" w:ascii="Times New Roman" w:hAnsi="Times New Roman"/>
                      <w:color w:val="auto"/>
                      <w:lang w:eastAsia="zh-CN"/>
                    </w:rPr>
                  </w:pPr>
                  <w:r>
                    <w:rPr>
                      <w:rFonts w:hint="default" w:ascii="Times New Roman" w:hAnsi="Times New Roman"/>
                      <w:color w:val="auto"/>
                      <w:lang w:val="en-US" w:eastAsia="zh-CN"/>
                    </w:rPr>
                    <w:t>（五）纳入排污许可管理的建设项目，无证排污或者不按证排污的</w:t>
                  </w:r>
                </w:p>
              </w:tc>
              <w:tc>
                <w:tcPr>
                  <w:tcW w:w="1707" w:type="pct"/>
                  <w:tcBorders>
                    <w:tl2br w:val="nil"/>
                    <w:tr2bl w:val="nil"/>
                  </w:tcBorders>
                  <w:noWrap w:val="0"/>
                  <w:tcMar>
                    <w:top w:w="57" w:type="dxa"/>
                    <w:left w:w="57" w:type="dxa"/>
                    <w:bottom w:w="57" w:type="dxa"/>
                    <w:right w:w="57"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firstLine="420" w:firstLineChars="200"/>
                    <w:jc w:val="both"/>
                    <w:textAlignment w:val="auto"/>
                    <w:rPr>
                      <w:rFonts w:hint="default" w:ascii="Times New Roman" w:hAnsi="Times New Roman"/>
                      <w:color w:val="auto"/>
                      <w:lang w:val="en-US" w:eastAsia="zh-CN"/>
                    </w:rPr>
                  </w:pPr>
                  <w:r>
                    <w:rPr>
                      <w:rFonts w:hint="default" w:ascii="Times New Roman" w:hAnsi="Times New Roman"/>
                      <w:color w:val="auto"/>
                      <w:lang w:val="en-US" w:eastAsia="zh-CN"/>
                    </w:rPr>
                    <w:t>已进行排污登记</w:t>
                  </w:r>
                </w:p>
              </w:tc>
              <w:tc>
                <w:tcPr>
                  <w:tcW w:w="977" w:type="pct"/>
                  <w:tcBorders>
                    <w:tl2br w:val="nil"/>
                    <w:tr2bl w:val="nil"/>
                  </w:tcBorders>
                  <w:noWrap w:val="0"/>
                  <w:tcMar>
                    <w:top w:w="57" w:type="dxa"/>
                    <w:left w:w="57" w:type="dxa"/>
                    <w:bottom w:w="57" w:type="dxa"/>
                    <w:right w:w="57"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default" w:ascii="Times New Roman" w:hAnsi="Times New Roman"/>
                      <w:color w:val="auto"/>
                      <w:lang w:eastAsia="zh-CN"/>
                    </w:rPr>
                  </w:pPr>
                  <w:r>
                    <w:rPr>
                      <w:rFonts w:hint="default" w:ascii="Times New Roman" w:hAnsi="Times New Roman"/>
                      <w:color w:val="auto"/>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314" w:type="pct"/>
                  <w:tcBorders>
                    <w:tl2br w:val="nil"/>
                    <w:tr2bl w:val="nil"/>
                  </w:tcBorders>
                  <w:noWrap w:val="0"/>
                  <w:tcMar>
                    <w:top w:w="57" w:type="dxa"/>
                    <w:left w:w="57" w:type="dxa"/>
                    <w:bottom w:w="57" w:type="dxa"/>
                    <w:right w:w="57"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firstLine="420" w:firstLineChars="200"/>
                    <w:jc w:val="both"/>
                    <w:textAlignment w:val="auto"/>
                    <w:rPr>
                      <w:rFonts w:hint="default" w:ascii="Times New Roman" w:hAnsi="Times New Roman"/>
                      <w:color w:val="auto"/>
                      <w:lang w:eastAsia="zh-CN"/>
                    </w:rPr>
                  </w:pPr>
                  <w:r>
                    <w:rPr>
                      <w:rFonts w:hint="default" w:ascii="Times New Roman" w:hAnsi="Times New Roman"/>
                      <w:color w:val="auto"/>
                      <w:lang w:val="en-US" w:eastAsia="zh-CN"/>
                    </w:rPr>
                    <w:t>（六）分期建设、分期投入生产或者使用依法应当分期验收的建设项目，其分期建设、分期投入生产或者使用的环境保护设施防治环境污染和生态破坏的能力不能满足其相应主体工程需要的</w:t>
                  </w:r>
                </w:p>
              </w:tc>
              <w:tc>
                <w:tcPr>
                  <w:tcW w:w="1707" w:type="pct"/>
                  <w:tcBorders>
                    <w:tl2br w:val="nil"/>
                    <w:tr2bl w:val="nil"/>
                  </w:tcBorders>
                  <w:noWrap w:val="0"/>
                  <w:tcMar>
                    <w:top w:w="57" w:type="dxa"/>
                    <w:left w:w="57" w:type="dxa"/>
                    <w:bottom w:w="57" w:type="dxa"/>
                    <w:right w:w="57"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firstLine="420" w:firstLineChars="200"/>
                    <w:jc w:val="both"/>
                    <w:textAlignment w:val="auto"/>
                    <w:rPr>
                      <w:rFonts w:hint="default" w:ascii="Times New Roman" w:hAnsi="Times New Roman"/>
                      <w:color w:val="auto"/>
                      <w:lang w:val="en-US" w:eastAsia="zh-CN"/>
                    </w:rPr>
                  </w:pPr>
                  <w:r>
                    <w:rPr>
                      <w:rFonts w:hint="default" w:ascii="Times New Roman" w:hAnsi="Times New Roman"/>
                      <w:color w:val="auto"/>
                      <w:lang w:val="en-US" w:eastAsia="zh-CN"/>
                    </w:rPr>
                    <w:t>本阶段投入生产和使用的环境保护设施防治环境污染和生态破坏的能力可以满足其相应主体工程需要，符合环评及审批要求</w:t>
                  </w:r>
                </w:p>
              </w:tc>
              <w:tc>
                <w:tcPr>
                  <w:tcW w:w="977" w:type="pct"/>
                  <w:tcBorders>
                    <w:tl2br w:val="nil"/>
                    <w:tr2bl w:val="nil"/>
                  </w:tcBorders>
                  <w:noWrap w:val="0"/>
                  <w:tcMar>
                    <w:top w:w="57" w:type="dxa"/>
                    <w:left w:w="57" w:type="dxa"/>
                    <w:bottom w:w="57" w:type="dxa"/>
                    <w:right w:w="57"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default" w:ascii="Times New Roman" w:hAnsi="Times New Roman"/>
                      <w:color w:val="auto"/>
                      <w:lang w:eastAsia="zh-CN"/>
                    </w:rPr>
                  </w:pPr>
                  <w:r>
                    <w:rPr>
                      <w:rFonts w:hint="default" w:ascii="Times New Roman" w:hAnsi="Times New Roman"/>
                      <w:color w:val="auto"/>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314" w:type="pct"/>
                  <w:tcBorders>
                    <w:tl2br w:val="nil"/>
                    <w:tr2bl w:val="nil"/>
                  </w:tcBorders>
                  <w:noWrap w:val="0"/>
                  <w:tcMar>
                    <w:top w:w="57" w:type="dxa"/>
                    <w:left w:w="57" w:type="dxa"/>
                    <w:bottom w:w="57" w:type="dxa"/>
                    <w:right w:w="57"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firstLine="420" w:firstLineChars="200"/>
                    <w:jc w:val="both"/>
                    <w:textAlignment w:val="auto"/>
                    <w:rPr>
                      <w:rFonts w:hint="default" w:ascii="Times New Roman" w:hAnsi="Times New Roman"/>
                      <w:color w:val="auto"/>
                      <w:lang w:val="en-US" w:eastAsia="zh-CN"/>
                    </w:rPr>
                  </w:pPr>
                  <w:r>
                    <w:rPr>
                      <w:rFonts w:hint="default" w:ascii="Times New Roman" w:hAnsi="Times New Roman"/>
                      <w:color w:val="auto"/>
                      <w:lang w:val="en-US" w:eastAsia="zh-CN"/>
                    </w:rPr>
                    <w:t>（七）建设单位因该建设项目违反国家和地方环境保护法律法规受到处罚，被责令改正，尚未改正完成的</w:t>
                  </w:r>
                </w:p>
              </w:tc>
              <w:tc>
                <w:tcPr>
                  <w:tcW w:w="1707" w:type="pct"/>
                  <w:tcBorders>
                    <w:tl2br w:val="nil"/>
                    <w:tr2bl w:val="nil"/>
                  </w:tcBorders>
                  <w:noWrap w:val="0"/>
                  <w:tcMar>
                    <w:top w:w="57" w:type="dxa"/>
                    <w:left w:w="57" w:type="dxa"/>
                    <w:bottom w:w="57" w:type="dxa"/>
                    <w:right w:w="57"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firstLine="420" w:firstLineChars="200"/>
                    <w:jc w:val="both"/>
                    <w:textAlignment w:val="auto"/>
                    <w:rPr>
                      <w:rFonts w:hint="default" w:ascii="Times New Roman" w:hAnsi="Times New Roman"/>
                      <w:color w:val="auto"/>
                      <w:lang w:val="en-US" w:eastAsia="zh-CN"/>
                    </w:rPr>
                  </w:pPr>
                  <w:r>
                    <w:rPr>
                      <w:rFonts w:hint="default" w:ascii="Times New Roman" w:hAnsi="Times New Roman"/>
                      <w:color w:val="auto"/>
                      <w:lang w:val="en-US" w:eastAsia="zh-CN"/>
                    </w:rPr>
                    <w:t>建设单位未因该建设项目违反国家和地方环境保护法律法规受到处罚</w:t>
                  </w:r>
                </w:p>
              </w:tc>
              <w:tc>
                <w:tcPr>
                  <w:tcW w:w="977" w:type="pct"/>
                  <w:tcBorders>
                    <w:tl2br w:val="nil"/>
                    <w:tr2bl w:val="nil"/>
                  </w:tcBorders>
                  <w:noWrap w:val="0"/>
                  <w:tcMar>
                    <w:top w:w="57" w:type="dxa"/>
                    <w:left w:w="57" w:type="dxa"/>
                    <w:bottom w:w="57" w:type="dxa"/>
                    <w:right w:w="57"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default" w:ascii="Times New Roman" w:hAnsi="Times New Roman"/>
                      <w:color w:val="auto"/>
                      <w:lang w:eastAsia="zh-CN"/>
                    </w:rPr>
                  </w:pPr>
                  <w:r>
                    <w:rPr>
                      <w:rFonts w:hint="default" w:ascii="Times New Roman" w:hAnsi="Times New Roman"/>
                      <w:color w:val="auto"/>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314" w:type="pct"/>
                  <w:tcBorders>
                    <w:tl2br w:val="nil"/>
                    <w:tr2bl w:val="nil"/>
                  </w:tcBorders>
                  <w:noWrap w:val="0"/>
                  <w:tcMar>
                    <w:top w:w="57" w:type="dxa"/>
                    <w:left w:w="57" w:type="dxa"/>
                    <w:bottom w:w="57" w:type="dxa"/>
                    <w:right w:w="57"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firstLine="420" w:firstLineChars="200"/>
                    <w:jc w:val="both"/>
                    <w:textAlignment w:val="auto"/>
                    <w:rPr>
                      <w:rFonts w:hint="default" w:ascii="Times New Roman" w:hAnsi="Times New Roman"/>
                      <w:color w:val="auto"/>
                      <w:lang w:eastAsia="zh-CN"/>
                    </w:rPr>
                  </w:pPr>
                  <w:r>
                    <w:rPr>
                      <w:rFonts w:hint="default" w:ascii="Times New Roman" w:hAnsi="Times New Roman"/>
                      <w:color w:val="auto"/>
                      <w:lang w:val="en-US" w:eastAsia="zh-CN"/>
                    </w:rPr>
                    <w:t>（八）验收报告的基础资料数据明显不实，内容存在重大缺项遗漏，或者验收结论不明确、不合理的</w:t>
                  </w:r>
                </w:p>
              </w:tc>
              <w:tc>
                <w:tcPr>
                  <w:tcW w:w="1707" w:type="pct"/>
                  <w:tcBorders>
                    <w:tl2br w:val="nil"/>
                    <w:tr2bl w:val="nil"/>
                  </w:tcBorders>
                  <w:noWrap w:val="0"/>
                  <w:tcMar>
                    <w:top w:w="57" w:type="dxa"/>
                    <w:left w:w="57" w:type="dxa"/>
                    <w:bottom w:w="57" w:type="dxa"/>
                    <w:right w:w="57"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firstLine="420" w:firstLineChars="200"/>
                    <w:jc w:val="both"/>
                    <w:textAlignment w:val="auto"/>
                    <w:rPr>
                      <w:rFonts w:hint="default" w:ascii="Times New Roman" w:hAnsi="Times New Roman"/>
                      <w:color w:val="auto"/>
                      <w:lang w:val="en-US" w:eastAsia="zh-CN"/>
                    </w:rPr>
                  </w:pPr>
                  <w:r>
                    <w:rPr>
                      <w:rFonts w:hint="default" w:ascii="Times New Roman" w:hAnsi="Times New Roman"/>
                      <w:color w:val="auto"/>
                      <w:lang w:val="en-US" w:eastAsia="zh-CN"/>
                    </w:rPr>
                    <w:t>验收报告的基础资料数据真实，内容不存在重大缺项遗漏，验收结论明确、合理</w:t>
                  </w:r>
                </w:p>
              </w:tc>
              <w:tc>
                <w:tcPr>
                  <w:tcW w:w="977" w:type="pct"/>
                  <w:tcBorders>
                    <w:tl2br w:val="nil"/>
                    <w:tr2bl w:val="nil"/>
                  </w:tcBorders>
                  <w:noWrap w:val="0"/>
                  <w:tcMar>
                    <w:top w:w="57" w:type="dxa"/>
                    <w:left w:w="57" w:type="dxa"/>
                    <w:bottom w:w="57" w:type="dxa"/>
                    <w:right w:w="57"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default" w:ascii="Times New Roman" w:hAnsi="Times New Roman"/>
                      <w:color w:val="auto"/>
                      <w:lang w:eastAsia="zh-CN"/>
                    </w:rPr>
                  </w:pPr>
                  <w:r>
                    <w:rPr>
                      <w:rFonts w:hint="default" w:ascii="Times New Roman" w:hAnsi="Times New Roman"/>
                      <w:color w:val="auto"/>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314" w:type="pct"/>
                  <w:tcBorders>
                    <w:tl2br w:val="nil"/>
                    <w:tr2bl w:val="nil"/>
                  </w:tcBorders>
                  <w:noWrap w:val="0"/>
                  <w:tcMar>
                    <w:top w:w="57" w:type="dxa"/>
                    <w:left w:w="57" w:type="dxa"/>
                    <w:bottom w:w="57" w:type="dxa"/>
                    <w:right w:w="57"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right="0" w:firstLine="420" w:firstLineChars="200"/>
                    <w:jc w:val="both"/>
                    <w:textAlignment w:val="auto"/>
                    <w:rPr>
                      <w:rFonts w:hint="default" w:ascii="Times New Roman" w:hAnsi="Times New Roman"/>
                      <w:color w:val="auto"/>
                      <w:lang w:eastAsia="zh-CN"/>
                    </w:rPr>
                  </w:pPr>
                  <w:r>
                    <w:rPr>
                      <w:rFonts w:hint="default" w:ascii="Times New Roman" w:hAnsi="Times New Roman"/>
                      <w:color w:val="auto"/>
                      <w:lang w:val="en-US" w:eastAsia="zh-CN"/>
                    </w:rPr>
                    <w:t>（九）其他环境保护法律法规规章等规定不得通过环境保护验收的</w:t>
                  </w:r>
                </w:p>
              </w:tc>
              <w:tc>
                <w:tcPr>
                  <w:tcW w:w="1707" w:type="pct"/>
                  <w:tcBorders>
                    <w:tl2br w:val="nil"/>
                    <w:tr2bl w:val="nil"/>
                  </w:tcBorders>
                  <w:noWrap w:val="0"/>
                  <w:tcMar>
                    <w:top w:w="57" w:type="dxa"/>
                    <w:left w:w="57" w:type="dxa"/>
                    <w:bottom w:w="57" w:type="dxa"/>
                    <w:right w:w="57"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firstLine="420" w:firstLineChars="200"/>
                    <w:jc w:val="both"/>
                    <w:textAlignment w:val="auto"/>
                    <w:rPr>
                      <w:rFonts w:hint="default" w:ascii="Times New Roman" w:hAnsi="Times New Roman"/>
                      <w:color w:val="auto"/>
                      <w:lang w:val="en-US" w:eastAsia="zh-CN"/>
                    </w:rPr>
                  </w:pPr>
                  <w:r>
                    <w:rPr>
                      <w:rFonts w:hint="default" w:ascii="Times New Roman" w:hAnsi="Times New Roman"/>
                      <w:color w:val="auto"/>
                      <w:lang w:val="en-US" w:eastAsia="zh-CN"/>
                    </w:rPr>
                    <w:t>不存在其他环境保护法律法规规章等规定不得通过环境保护验收的</w:t>
                  </w:r>
                </w:p>
              </w:tc>
              <w:tc>
                <w:tcPr>
                  <w:tcW w:w="977" w:type="pct"/>
                  <w:tcBorders>
                    <w:tl2br w:val="nil"/>
                    <w:tr2bl w:val="nil"/>
                  </w:tcBorders>
                  <w:noWrap w:val="0"/>
                  <w:tcMar>
                    <w:top w:w="57" w:type="dxa"/>
                    <w:left w:w="57" w:type="dxa"/>
                    <w:bottom w:w="57" w:type="dxa"/>
                    <w:right w:w="57"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default" w:ascii="Times New Roman" w:hAnsi="Times New Roman"/>
                      <w:color w:val="auto"/>
                      <w:lang w:eastAsia="zh-CN"/>
                    </w:rPr>
                  </w:pPr>
                  <w:r>
                    <w:rPr>
                      <w:rFonts w:hint="default" w:ascii="Times New Roman" w:hAnsi="Times New Roman"/>
                      <w:color w:val="auto"/>
                      <w:lang w:eastAsia="zh-CN"/>
                    </w:rPr>
                    <w:t>否</w:t>
                  </w:r>
                </w:p>
              </w:tc>
            </w:tr>
          </w:tbl>
          <w:p>
            <w:pPr>
              <w:pStyle w:val="3"/>
              <w:keepNext w:val="0"/>
              <w:keepLines w:val="0"/>
              <w:numPr>
                <w:ilvl w:val="0"/>
                <w:numId w:val="0"/>
              </w:numPr>
              <w:snapToGrid w:val="0"/>
              <w:spacing w:line="240" w:lineRule="auto"/>
              <w:jc w:val="left"/>
              <w:rPr>
                <w:rFonts w:ascii="Times New Roman" w:hAnsi="Times New Roman"/>
                <w:b w:val="0"/>
                <w:bCs w:val="0"/>
                <w:color w:val="auto"/>
              </w:rPr>
            </w:pPr>
            <w:bookmarkStart w:id="370" w:name="_Toc7141"/>
            <w:bookmarkStart w:id="371" w:name="_Toc14501"/>
            <w:bookmarkStart w:id="372" w:name="_Toc20343"/>
            <w:r>
              <w:rPr>
                <w:rFonts w:ascii="Times New Roman" w:hAnsi="Times New Roman"/>
                <w:b w:val="0"/>
                <w:bCs w:val="0"/>
                <w:color w:val="auto"/>
              </w:rPr>
              <w:t>8.3建议</w:t>
            </w:r>
            <w:bookmarkEnd w:id="370"/>
            <w:bookmarkEnd w:id="371"/>
            <w:bookmarkEnd w:id="372"/>
          </w:p>
          <w:p>
            <w:pPr>
              <w:snapToGrid w:val="0"/>
              <w:spacing w:line="360" w:lineRule="auto"/>
              <w:ind w:firstLine="480" w:firstLineChars="200"/>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（1）</w:t>
            </w:r>
            <w:bookmarkStart w:id="373" w:name="OLE_LINK128"/>
            <w:r>
              <w:rPr>
                <w:rFonts w:hint="default" w:ascii="Times New Roman" w:hAnsi="Times New Roman" w:eastAsia="宋体" w:cs="Times New Roman"/>
                <w:color w:val="auto"/>
                <w:kern w:val="2"/>
                <w:sz w:val="24"/>
                <w:szCs w:val="24"/>
                <w:lang w:val="en-US" w:eastAsia="en-US" w:bidi="ar-SA"/>
              </w:rPr>
              <w:t>应加强生产设备和治理设施的日常管理与监督检查工作，建立定时、定期的维护和检定制度，确保各类环保设施的正常运行，做到各类污染物能稳定达标排放。</w:t>
            </w:r>
            <w:r>
              <w:rPr>
                <w:rFonts w:hint="default" w:ascii="Times New Roman" w:hAnsi="Times New Roman" w:eastAsia="宋体" w:cs="Times New Roman"/>
                <w:color w:val="auto"/>
                <w:kern w:val="2"/>
                <w:sz w:val="24"/>
                <w:szCs w:val="24"/>
                <w:lang w:val="en-US" w:eastAsia="zh-CN" w:bidi="ar-SA"/>
              </w:rPr>
              <w:t>加强日常环境风险管理和隐患排查。</w:t>
            </w:r>
            <w:bookmarkEnd w:id="373"/>
          </w:p>
          <w:p>
            <w:pPr>
              <w:snapToGrid w:val="0"/>
              <w:spacing w:line="360" w:lineRule="auto"/>
              <w:ind w:firstLine="480" w:firstLineChars="200"/>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（2）进一步加强</w:t>
            </w:r>
            <w:r>
              <w:rPr>
                <w:rFonts w:hint="default" w:ascii="Times New Roman" w:hAnsi="Times New Roman" w:cs="Times New Roman"/>
                <w:color w:val="auto"/>
                <w:kern w:val="2"/>
                <w:sz w:val="24"/>
                <w:szCs w:val="24"/>
                <w:lang w:val="en-US" w:eastAsia="zh-CN" w:bidi="ar-SA"/>
              </w:rPr>
              <w:t>固废</w:t>
            </w:r>
            <w:r>
              <w:rPr>
                <w:rFonts w:hint="default" w:ascii="Times New Roman" w:hAnsi="Times New Roman" w:eastAsia="宋体" w:cs="Times New Roman"/>
                <w:color w:val="auto"/>
                <w:kern w:val="2"/>
                <w:sz w:val="24"/>
                <w:szCs w:val="24"/>
                <w:lang w:val="en-US" w:eastAsia="zh-CN" w:bidi="ar-SA"/>
              </w:rPr>
              <w:t>收集、贮存、转移、处置及台账记录等环境管理。</w:t>
            </w:r>
          </w:p>
          <w:p>
            <w:pPr>
              <w:pStyle w:val="33"/>
              <w:rPr>
                <w:rFonts w:hint="default" w:ascii="Times New Roman" w:hAnsi="Times New Roman"/>
                <w:snapToGrid/>
                <w:color w:val="auto"/>
                <w:kern w:val="2"/>
                <w:sz w:val="24"/>
                <w:lang w:val="en-US" w:eastAsia="en-US"/>
              </w:rPr>
            </w:pPr>
            <w:r>
              <w:rPr>
                <w:rFonts w:hint="default" w:ascii="Times New Roman" w:hAnsi="Times New Roman"/>
                <w:snapToGrid/>
                <w:color w:val="auto"/>
                <w:kern w:val="2"/>
                <w:sz w:val="24"/>
                <w:lang w:val="en-US" w:eastAsia="en-US"/>
              </w:rPr>
              <w:t>（3）加快完成二期工程项目验收。</w:t>
            </w:r>
          </w:p>
          <w:p>
            <w:pPr>
              <w:pStyle w:val="33"/>
              <w:rPr>
                <w:rFonts w:hint="eastAsia" w:ascii="Times New Roman" w:hAnsi="Times New Roman"/>
                <w:snapToGrid/>
                <w:color w:val="auto"/>
                <w:kern w:val="2"/>
                <w:sz w:val="24"/>
                <w:lang w:val="en-US" w:eastAsia="zh-CN"/>
              </w:rPr>
            </w:pPr>
            <w:r>
              <w:rPr>
                <w:rFonts w:hint="default" w:ascii="Times New Roman" w:hAnsi="Times New Roman"/>
                <w:snapToGrid/>
                <w:color w:val="auto"/>
                <w:kern w:val="2"/>
                <w:sz w:val="24"/>
                <w:lang w:val="en-US" w:eastAsia="en-US"/>
              </w:rPr>
              <w:t>（4）建议项目后续结合环评文件的</w:t>
            </w:r>
            <w:r>
              <w:rPr>
                <w:rFonts w:hint="default" w:ascii="Times New Roman" w:hAnsi="Times New Roman" w:cs="Times New Roman"/>
                <w:snapToGrid/>
                <w:color w:val="auto"/>
                <w:kern w:val="2"/>
                <w:sz w:val="24"/>
                <w:highlight w:val="none"/>
                <w:lang w:eastAsia="en-US"/>
              </w:rPr>
              <w:t>环境监测计划</w:t>
            </w:r>
            <w:r>
              <w:rPr>
                <w:rFonts w:hint="default" w:ascii="Times New Roman" w:hAnsi="Times New Roman"/>
                <w:snapToGrid/>
                <w:color w:val="auto"/>
                <w:kern w:val="2"/>
                <w:sz w:val="24"/>
                <w:lang w:val="en-US" w:eastAsia="en-US"/>
              </w:rPr>
              <w:t>及</w:t>
            </w:r>
            <w:r>
              <w:rPr>
                <w:rFonts w:hint="eastAsia" w:ascii="Times New Roman" w:hAnsi="Times New Roman" w:eastAsia="宋体"/>
                <w:snapToGrid/>
                <w:color w:val="auto"/>
                <w:kern w:val="2"/>
                <w:sz w:val="24"/>
                <w:lang w:val="en-US" w:eastAsia="zh-CN"/>
              </w:rPr>
              <w:t>项目</w:t>
            </w:r>
            <w:r>
              <w:rPr>
                <w:rFonts w:hint="default" w:ascii="Times New Roman" w:hAnsi="Times New Roman"/>
                <w:snapToGrid/>
                <w:color w:val="auto"/>
                <w:kern w:val="2"/>
                <w:sz w:val="24"/>
                <w:lang w:val="en-US" w:eastAsia="en-US"/>
              </w:rPr>
              <w:t>变动情况开展自行检测</w:t>
            </w:r>
            <w:r>
              <w:rPr>
                <w:rFonts w:hint="eastAsia" w:ascii="Times New Roman" w:hAnsi="Times New Roman" w:eastAsia="宋体"/>
                <w:snapToGrid/>
                <w:color w:val="auto"/>
                <w:kern w:val="2"/>
                <w:sz w:val="24"/>
                <w:lang w:val="en-US" w:eastAsia="zh-CN"/>
              </w:rPr>
              <w:t>。</w:t>
            </w:r>
          </w:p>
          <w:p>
            <w:pPr>
              <w:spacing w:line="240" w:lineRule="auto"/>
              <w:ind w:firstLine="0" w:firstLineChars="0"/>
              <w:rPr>
                <w:rFonts w:hint="default"/>
                <w:color w:val="auto"/>
                <w:lang w:val="en-US" w:eastAsia="zh-CN"/>
              </w:rPr>
            </w:pPr>
          </w:p>
          <w:p>
            <w:pPr>
              <w:spacing w:line="240" w:lineRule="auto"/>
              <w:ind w:firstLine="0" w:firstLineChars="0"/>
              <w:rPr>
                <w:rFonts w:hint="default"/>
                <w:color w:val="auto"/>
                <w:lang w:val="en-US" w:eastAsia="zh-CN"/>
              </w:rPr>
            </w:pPr>
          </w:p>
          <w:p>
            <w:pPr>
              <w:spacing w:line="240" w:lineRule="auto"/>
              <w:ind w:firstLine="0" w:firstLineChars="0"/>
              <w:rPr>
                <w:rFonts w:hint="default"/>
                <w:color w:val="auto"/>
                <w:lang w:val="en-US" w:eastAsia="zh-CN"/>
              </w:rPr>
            </w:pPr>
          </w:p>
          <w:p>
            <w:pPr>
              <w:spacing w:line="240" w:lineRule="auto"/>
              <w:ind w:firstLine="0" w:firstLineChars="0"/>
              <w:rPr>
                <w:rFonts w:hint="default"/>
                <w:color w:val="auto"/>
                <w:lang w:val="en-US" w:eastAsia="zh-CN"/>
              </w:rPr>
            </w:pPr>
          </w:p>
          <w:p>
            <w:pPr>
              <w:spacing w:line="240" w:lineRule="auto"/>
              <w:ind w:firstLine="0" w:firstLineChars="0"/>
              <w:rPr>
                <w:rFonts w:hint="default"/>
                <w:color w:val="auto"/>
                <w:lang w:val="en-US" w:eastAsia="zh-CN"/>
              </w:rPr>
            </w:pPr>
          </w:p>
          <w:p>
            <w:pPr>
              <w:spacing w:line="240" w:lineRule="auto"/>
              <w:ind w:firstLine="0" w:firstLineChars="0"/>
              <w:rPr>
                <w:rFonts w:hint="default"/>
                <w:color w:val="auto"/>
                <w:lang w:val="en-US" w:eastAsia="zh-CN"/>
              </w:rPr>
            </w:pPr>
          </w:p>
          <w:p>
            <w:pPr>
              <w:spacing w:line="240" w:lineRule="auto"/>
              <w:ind w:firstLine="0" w:firstLineChars="0"/>
              <w:rPr>
                <w:rFonts w:hint="default"/>
                <w:color w:val="auto"/>
                <w:lang w:val="en-US" w:eastAsia="zh-CN"/>
              </w:rPr>
            </w:pPr>
          </w:p>
          <w:p>
            <w:pPr>
              <w:spacing w:line="240" w:lineRule="auto"/>
              <w:ind w:firstLine="0" w:firstLineChars="0"/>
              <w:rPr>
                <w:rFonts w:hint="default" w:ascii="Calibri" w:hAnsi="Calibri" w:eastAsia="宋体" w:cs="Times New Roman"/>
                <w:color w:val="auto"/>
                <w:kern w:val="2"/>
                <w:sz w:val="24"/>
                <w:szCs w:val="24"/>
                <w:lang w:val="en-US" w:eastAsia="zh-CN" w:bidi="ar-SA"/>
              </w:rPr>
            </w:pPr>
          </w:p>
          <w:p>
            <w:pPr>
              <w:spacing w:line="360" w:lineRule="auto"/>
              <w:ind w:firstLine="420" w:firstLineChars="200"/>
              <w:rPr>
                <w:rFonts w:hint="default" w:ascii="Times New Roman" w:hAnsi="Times New Roman" w:eastAsia="宋体"/>
                <w:color w:val="auto"/>
                <w:lang w:eastAsia="zh-CN"/>
              </w:rPr>
            </w:pPr>
          </w:p>
        </w:tc>
      </w:tr>
    </w:tbl>
    <w:p>
      <w:pPr>
        <w:pStyle w:val="73"/>
        <w:rPr>
          <w:rFonts w:ascii="Times New Roman" w:hAnsi="Times New Roman" w:cs="Times New Roman"/>
          <w:color w:val="auto"/>
        </w:rPr>
        <w:sectPr>
          <w:pgSz w:w="11905" w:h="16838"/>
          <w:pgMar w:top="1417" w:right="1417" w:bottom="1417" w:left="1417" w:header="851" w:footer="992" w:gutter="0"/>
          <w:pgBorders>
            <w:top w:val="none" w:sz="0" w:space="0"/>
            <w:left w:val="none" w:sz="0" w:space="0"/>
            <w:bottom w:val="none" w:sz="0" w:space="0"/>
            <w:right w:val="none" w:sz="0" w:space="0"/>
          </w:pgBorders>
          <w:cols w:space="720" w:num="1"/>
          <w:docGrid w:type="lines" w:linePitch="312" w:charSpace="0"/>
        </w:sectPr>
      </w:pPr>
    </w:p>
    <w:p>
      <w:pPr>
        <w:pStyle w:val="2"/>
        <w:tabs>
          <w:tab w:val="left" w:pos="648"/>
        </w:tabs>
        <w:spacing w:beforeLines="50" w:after="156" w:line="240" w:lineRule="auto"/>
        <w:jc w:val="both"/>
        <w:rPr>
          <w:rFonts w:ascii="Times New Roman" w:hAnsi="Times New Roman" w:eastAsia="黑体"/>
          <w:b w:val="0"/>
          <w:bCs/>
          <w:color w:val="auto"/>
          <w:sz w:val="32"/>
          <w:szCs w:val="32"/>
        </w:rPr>
      </w:pPr>
      <w:bookmarkStart w:id="374" w:name="_Toc16768"/>
      <w:bookmarkStart w:id="375" w:name="_Toc25157"/>
      <w:bookmarkStart w:id="376" w:name="_Toc32292"/>
      <w:r>
        <w:rPr>
          <w:rFonts w:hint="eastAsia" w:ascii="Times New Roman" w:hAnsi="Times New Roman" w:eastAsia="黑体" w:cs="Times New Roman"/>
          <w:b w:val="0"/>
          <w:bCs/>
          <w:color w:val="auto"/>
          <w:sz w:val="32"/>
          <w:szCs w:val="32"/>
          <w:lang w:val="en-US" w:eastAsia="zh-CN"/>
        </w:rPr>
        <w:t>附表：</w:t>
      </w:r>
      <w:r>
        <w:rPr>
          <w:rFonts w:ascii="Times New Roman" w:hAnsi="Times New Roman" w:eastAsia="黑体"/>
          <w:b w:val="0"/>
          <w:bCs/>
          <w:color w:val="auto"/>
          <w:sz w:val="32"/>
          <w:szCs w:val="32"/>
        </w:rPr>
        <w:t>建设项目环境保护</w:t>
      </w:r>
      <w:r>
        <w:rPr>
          <w:rFonts w:hint="default" w:ascii="Times New Roman" w:hAnsi="Times New Roman" w:eastAsia="黑体"/>
          <w:b w:val="0"/>
          <w:bCs/>
          <w:color w:val="auto"/>
          <w:sz w:val="32"/>
          <w:szCs w:val="32"/>
          <w:lang w:eastAsia="zh-CN"/>
        </w:rPr>
        <w:t>“</w:t>
      </w:r>
      <w:r>
        <w:rPr>
          <w:rFonts w:ascii="Times New Roman" w:hAnsi="Times New Roman" w:eastAsia="黑体"/>
          <w:b w:val="0"/>
          <w:bCs/>
          <w:color w:val="auto"/>
          <w:sz w:val="32"/>
          <w:szCs w:val="32"/>
        </w:rPr>
        <w:t>三同时</w:t>
      </w:r>
      <w:r>
        <w:rPr>
          <w:rFonts w:hint="default" w:ascii="Times New Roman" w:hAnsi="Times New Roman" w:eastAsia="黑体"/>
          <w:b w:val="0"/>
          <w:bCs/>
          <w:color w:val="auto"/>
          <w:sz w:val="32"/>
          <w:szCs w:val="32"/>
          <w:lang w:eastAsia="zh-CN"/>
        </w:rPr>
        <w:t>”</w:t>
      </w:r>
      <w:r>
        <w:rPr>
          <w:rFonts w:ascii="Times New Roman" w:hAnsi="Times New Roman" w:eastAsia="黑体"/>
          <w:b w:val="0"/>
          <w:bCs/>
          <w:color w:val="auto"/>
          <w:sz w:val="32"/>
          <w:szCs w:val="32"/>
        </w:rPr>
        <w:t>竣工验收登记表</w:t>
      </w:r>
      <w:bookmarkEnd w:id="374"/>
      <w:bookmarkEnd w:id="375"/>
      <w:bookmarkEnd w:id="376"/>
    </w:p>
    <w:p>
      <w:pPr>
        <w:spacing w:after="157" w:afterLines="50"/>
        <w:jc w:val="center"/>
        <w:rPr>
          <w:rFonts w:ascii="Times New Roman" w:hAnsi="Times New Roman"/>
          <w:b/>
          <w:bCs/>
          <w:color w:val="auto"/>
          <w:sz w:val="30"/>
          <w:szCs w:val="30"/>
        </w:rPr>
      </w:pPr>
      <w:r>
        <w:rPr>
          <w:rFonts w:ascii="Times New Roman" w:hAnsi="Times New Roman"/>
          <w:b/>
          <w:bCs/>
          <w:color w:val="auto"/>
          <w:sz w:val="30"/>
          <w:szCs w:val="30"/>
        </w:rPr>
        <w:t>建设项目工程竣工环境保护</w:t>
      </w:r>
      <w:r>
        <w:rPr>
          <w:rFonts w:hint="default" w:ascii="Times New Roman" w:hAnsi="Times New Roman"/>
          <w:b/>
          <w:bCs/>
          <w:color w:val="auto"/>
          <w:sz w:val="30"/>
          <w:szCs w:val="30"/>
          <w:lang w:eastAsia="zh-CN"/>
        </w:rPr>
        <w:t>“</w:t>
      </w:r>
      <w:r>
        <w:rPr>
          <w:rFonts w:ascii="Times New Roman" w:hAnsi="Times New Roman"/>
          <w:b/>
          <w:bCs/>
          <w:color w:val="auto"/>
          <w:sz w:val="30"/>
          <w:szCs w:val="30"/>
        </w:rPr>
        <w:t>三同时</w:t>
      </w:r>
      <w:r>
        <w:rPr>
          <w:rFonts w:hint="default" w:ascii="Times New Roman" w:hAnsi="Times New Roman"/>
          <w:b/>
          <w:bCs/>
          <w:color w:val="auto"/>
          <w:sz w:val="30"/>
          <w:szCs w:val="30"/>
          <w:lang w:eastAsia="zh-CN"/>
        </w:rPr>
        <w:t>”</w:t>
      </w:r>
      <w:bookmarkStart w:id="377" w:name="OLE_LINK137"/>
      <w:r>
        <w:rPr>
          <w:rFonts w:ascii="Times New Roman" w:hAnsi="Times New Roman"/>
          <w:b/>
          <w:bCs/>
          <w:color w:val="auto"/>
          <w:sz w:val="30"/>
          <w:szCs w:val="30"/>
        </w:rPr>
        <w:t>验收登记表</w:t>
      </w:r>
      <w:bookmarkEnd w:id="377"/>
    </w:p>
    <w:p>
      <w:pPr>
        <w:pStyle w:val="73"/>
        <w:adjustRightInd w:val="0"/>
        <w:snapToGrid w:val="0"/>
        <w:spacing w:beforeLines="20" w:afterLines="20" w:line="240" w:lineRule="auto"/>
        <w:ind w:firstLine="0" w:firstLineChars="0"/>
        <w:rPr>
          <w:rFonts w:ascii="Times New Roman" w:hAnsi="Times New Roman" w:eastAsia="黑体"/>
          <w:color w:val="auto"/>
        </w:rPr>
      </w:pPr>
      <w:r>
        <w:rPr>
          <w:rFonts w:ascii="Times New Roman" w:hAnsi="Times New Roman" w:eastAsia="黑体"/>
          <w:color w:val="auto"/>
        </w:rPr>
        <w:t>填表单位（盖章）：</w:t>
      </w:r>
      <w:r>
        <w:rPr>
          <w:rFonts w:hint="default" w:ascii="Times New Roman" w:hAnsi="Times New Roman" w:eastAsia="黑体"/>
          <w:color w:val="auto"/>
        </w:rPr>
        <w:t>福建青拓金属科技有限公司</w:t>
      </w:r>
      <w:r>
        <w:rPr>
          <w:rFonts w:ascii="Times New Roman" w:hAnsi="Times New Roman" w:eastAsia="黑体"/>
          <w:color w:val="auto"/>
        </w:rPr>
        <w:t xml:space="preserve">              </w:t>
      </w:r>
      <w:r>
        <w:rPr>
          <w:rFonts w:hint="default" w:ascii="Times New Roman" w:hAnsi="Times New Roman" w:eastAsia="黑体"/>
          <w:color w:val="auto"/>
        </w:rPr>
        <w:t xml:space="preserve">   </w:t>
      </w:r>
      <w:r>
        <w:rPr>
          <w:rFonts w:ascii="Times New Roman" w:hAnsi="Times New Roman" w:eastAsia="黑体"/>
          <w:color w:val="auto"/>
        </w:rPr>
        <w:t xml:space="preserve">    填表人（签字）：                                     项目经办人（签字）：</w:t>
      </w:r>
    </w:p>
    <w:tbl>
      <w:tblPr>
        <w:tblStyle w:val="25"/>
        <w:tblW w:w="21201"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
      <w:tblGrid>
        <w:gridCol w:w="771"/>
        <w:gridCol w:w="1235"/>
        <w:gridCol w:w="1117"/>
        <w:gridCol w:w="526"/>
        <w:gridCol w:w="696"/>
        <w:gridCol w:w="131"/>
        <w:gridCol w:w="1654"/>
        <w:gridCol w:w="119"/>
        <w:gridCol w:w="1060"/>
        <w:gridCol w:w="1612"/>
        <w:gridCol w:w="844"/>
        <w:gridCol w:w="611"/>
        <w:gridCol w:w="484"/>
        <w:gridCol w:w="1005"/>
        <w:gridCol w:w="959"/>
        <w:gridCol w:w="506"/>
        <w:gridCol w:w="1233"/>
        <w:gridCol w:w="522"/>
        <w:gridCol w:w="1410"/>
        <w:gridCol w:w="57"/>
        <w:gridCol w:w="119"/>
        <w:gridCol w:w="619"/>
        <w:gridCol w:w="827"/>
        <w:gridCol w:w="229"/>
        <w:gridCol w:w="242"/>
        <w:gridCol w:w="611"/>
        <w:gridCol w:w="450"/>
        <w:gridCol w:w="721"/>
        <w:gridCol w:w="831"/>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cantSplit/>
          <w:trHeight w:val="386" w:hRule="atLeast"/>
          <w:jc w:val="center"/>
        </w:trPr>
        <w:tc>
          <w:tcPr>
            <w:tcW w:w="771" w:type="dxa"/>
            <w:vMerge w:val="restart"/>
            <w:vAlign w:val="center"/>
          </w:tcPr>
          <w:p>
            <w:pPr>
              <w:spacing w:line="240" w:lineRule="exact"/>
              <w:jc w:val="center"/>
              <w:rPr>
                <w:rFonts w:ascii="Times New Roman" w:hAnsi="Times New Roman"/>
                <w:b/>
                <w:bCs/>
                <w:color w:val="auto"/>
                <w:szCs w:val="21"/>
              </w:rPr>
            </w:pPr>
            <w:r>
              <w:rPr>
                <w:rFonts w:ascii="Times New Roman" w:hAnsi="Times New Roman"/>
                <w:b/>
                <w:bCs/>
                <w:color w:val="auto"/>
                <w:szCs w:val="21"/>
              </w:rPr>
              <w:t>建</w:t>
            </w:r>
          </w:p>
          <w:p>
            <w:pPr>
              <w:spacing w:line="240" w:lineRule="exact"/>
              <w:jc w:val="center"/>
              <w:rPr>
                <w:rFonts w:ascii="Times New Roman" w:hAnsi="Times New Roman"/>
                <w:b/>
                <w:bCs/>
                <w:color w:val="auto"/>
                <w:szCs w:val="21"/>
              </w:rPr>
            </w:pPr>
            <w:r>
              <w:rPr>
                <w:rFonts w:ascii="Times New Roman" w:hAnsi="Times New Roman"/>
                <w:b/>
                <w:bCs/>
                <w:color w:val="auto"/>
                <w:szCs w:val="21"/>
              </w:rPr>
              <w:t>设</w:t>
            </w:r>
          </w:p>
          <w:p>
            <w:pPr>
              <w:spacing w:line="240" w:lineRule="exact"/>
              <w:jc w:val="center"/>
              <w:rPr>
                <w:rFonts w:ascii="Times New Roman" w:hAnsi="Times New Roman"/>
                <w:b/>
                <w:bCs/>
                <w:color w:val="auto"/>
                <w:szCs w:val="21"/>
              </w:rPr>
            </w:pPr>
            <w:r>
              <w:rPr>
                <w:rFonts w:ascii="Times New Roman" w:hAnsi="Times New Roman"/>
                <w:b/>
                <w:bCs/>
                <w:color w:val="auto"/>
                <w:szCs w:val="21"/>
              </w:rPr>
              <w:t>项</w:t>
            </w:r>
          </w:p>
          <w:p>
            <w:pPr>
              <w:spacing w:line="240" w:lineRule="exact"/>
              <w:jc w:val="center"/>
              <w:rPr>
                <w:rFonts w:ascii="Times New Roman" w:hAnsi="Times New Roman"/>
                <w:b/>
                <w:bCs/>
                <w:color w:val="auto"/>
                <w:szCs w:val="21"/>
              </w:rPr>
            </w:pPr>
            <w:r>
              <w:rPr>
                <w:rFonts w:ascii="Times New Roman" w:hAnsi="Times New Roman"/>
                <w:b/>
                <w:bCs/>
                <w:color w:val="auto"/>
                <w:szCs w:val="21"/>
              </w:rPr>
              <w:t>目</w:t>
            </w:r>
          </w:p>
        </w:tc>
        <w:tc>
          <w:tcPr>
            <w:tcW w:w="2878" w:type="dxa"/>
            <w:gridSpan w:val="3"/>
            <w:vAlign w:val="center"/>
          </w:tcPr>
          <w:p>
            <w:pPr>
              <w:spacing w:line="240" w:lineRule="exact"/>
              <w:jc w:val="center"/>
              <w:rPr>
                <w:rFonts w:ascii="Times New Roman" w:hAnsi="Times New Roman"/>
                <w:b/>
                <w:bCs/>
                <w:color w:val="auto"/>
                <w:szCs w:val="21"/>
              </w:rPr>
            </w:pPr>
            <w:r>
              <w:rPr>
                <w:rFonts w:ascii="Times New Roman" w:hAnsi="Times New Roman"/>
                <w:b/>
                <w:bCs/>
                <w:color w:val="auto"/>
                <w:szCs w:val="21"/>
              </w:rPr>
              <w:t>项目名称</w:t>
            </w:r>
          </w:p>
        </w:tc>
        <w:tc>
          <w:tcPr>
            <w:tcW w:w="7211" w:type="dxa"/>
            <w:gridSpan w:val="9"/>
            <w:vAlign w:val="center"/>
          </w:tcPr>
          <w:p>
            <w:pPr>
              <w:spacing w:line="240" w:lineRule="exact"/>
              <w:jc w:val="center"/>
              <w:rPr>
                <w:rFonts w:ascii="Times New Roman" w:hAnsi="Times New Roman"/>
                <w:color w:val="auto"/>
                <w:szCs w:val="21"/>
              </w:rPr>
            </w:pPr>
            <w:r>
              <w:rPr>
                <w:rFonts w:hint="default" w:ascii="Times New Roman" w:hAnsi="Times New Roman"/>
                <w:color w:val="auto"/>
                <w:szCs w:val="21"/>
              </w:rPr>
              <w:t>福建青拓金属科技有限公司不锈钢无缝钢管项目（一期工程）</w:t>
            </w:r>
          </w:p>
        </w:tc>
        <w:tc>
          <w:tcPr>
            <w:tcW w:w="2470" w:type="dxa"/>
            <w:gridSpan w:val="3"/>
            <w:vAlign w:val="center"/>
          </w:tcPr>
          <w:p>
            <w:pPr>
              <w:spacing w:line="240" w:lineRule="exact"/>
              <w:jc w:val="center"/>
              <w:rPr>
                <w:rFonts w:ascii="Times New Roman" w:hAnsi="Times New Roman"/>
                <w:b/>
                <w:bCs/>
                <w:color w:val="auto"/>
                <w:szCs w:val="21"/>
              </w:rPr>
            </w:pPr>
            <w:r>
              <w:rPr>
                <w:rFonts w:ascii="Times New Roman" w:hAnsi="Times New Roman"/>
                <w:b/>
                <w:bCs/>
                <w:color w:val="auto"/>
                <w:szCs w:val="21"/>
              </w:rPr>
              <w:t>项目代码</w:t>
            </w:r>
          </w:p>
        </w:tc>
        <w:tc>
          <w:tcPr>
            <w:tcW w:w="3165" w:type="dxa"/>
            <w:gridSpan w:val="3"/>
            <w:tcBorders>
              <w:right w:val="single" w:color="auto" w:sz="4" w:space="0"/>
            </w:tcBorders>
            <w:vAlign w:val="center"/>
          </w:tcPr>
          <w:p>
            <w:pPr>
              <w:pStyle w:val="42"/>
              <w:rPr>
                <w:color w:val="auto"/>
              </w:rPr>
            </w:pPr>
            <w:r>
              <w:rPr>
                <w:rFonts w:hint="default"/>
                <w:color w:val="auto"/>
                <w:u w:val="none"/>
              </w:rPr>
              <w:t>闽发改外备</w:t>
            </w:r>
            <w:r>
              <w:rPr>
                <w:rFonts w:hint="default"/>
                <w:color w:val="auto"/>
                <w:u w:val="none"/>
                <w:lang w:eastAsia="zh-CN"/>
              </w:rPr>
              <w:t>〔</w:t>
            </w:r>
            <w:r>
              <w:rPr>
                <w:rFonts w:hint="default"/>
                <w:color w:val="auto"/>
                <w:u w:val="none"/>
              </w:rPr>
              <w:t>2019</w:t>
            </w:r>
            <w:r>
              <w:rPr>
                <w:rFonts w:hint="default"/>
                <w:color w:val="auto"/>
                <w:u w:val="none"/>
                <w:lang w:eastAsia="zh-CN"/>
              </w:rPr>
              <w:t>〕</w:t>
            </w:r>
            <w:r>
              <w:rPr>
                <w:rFonts w:hint="default"/>
                <w:color w:val="auto"/>
                <w:u w:val="none"/>
              </w:rPr>
              <w:t>J020002号</w:t>
            </w:r>
          </w:p>
        </w:tc>
        <w:tc>
          <w:tcPr>
            <w:tcW w:w="1851" w:type="dxa"/>
            <w:gridSpan w:val="5"/>
            <w:tcBorders>
              <w:left w:val="single" w:color="auto" w:sz="4" w:space="0"/>
              <w:right w:val="single" w:color="auto" w:sz="4" w:space="0"/>
            </w:tcBorders>
            <w:vAlign w:val="center"/>
          </w:tcPr>
          <w:p>
            <w:pPr>
              <w:spacing w:line="240" w:lineRule="exact"/>
              <w:jc w:val="center"/>
              <w:rPr>
                <w:rFonts w:ascii="Times New Roman" w:hAnsi="Times New Roman"/>
                <w:color w:val="auto"/>
                <w:szCs w:val="21"/>
              </w:rPr>
            </w:pPr>
            <w:r>
              <w:rPr>
                <w:rFonts w:ascii="Times New Roman" w:hAnsi="Times New Roman"/>
                <w:b/>
                <w:bCs/>
                <w:color w:val="auto"/>
                <w:szCs w:val="21"/>
              </w:rPr>
              <w:t>建设地点</w:t>
            </w:r>
          </w:p>
        </w:tc>
        <w:tc>
          <w:tcPr>
            <w:tcW w:w="2855" w:type="dxa"/>
            <w:gridSpan w:val="5"/>
            <w:tcBorders>
              <w:left w:val="single" w:color="auto" w:sz="4" w:space="0"/>
            </w:tcBorders>
            <w:vAlign w:val="center"/>
          </w:tcPr>
          <w:p>
            <w:pPr>
              <w:spacing w:line="240" w:lineRule="exact"/>
              <w:jc w:val="center"/>
              <w:rPr>
                <w:rFonts w:ascii="Times New Roman" w:hAnsi="Times New Roman"/>
                <w:color w:val="auto"/>
                <w:szCs w:val="21"/>
              </w:rPr>
            </w:pPr>
            <w:r>
              <w:rPr>
                <w:rFonts w:hint="default" w:ascii="Times New Roman" w:hAnsi="Times New Roman" w:eastAsia="宋体" w:cs="Times New Roman"/>
                <w:color w:val="auto"/>
                <w:kern w:val="2"/>
                <w:sz w:val="21"/>
                <w:szCs w:val="21"/>
                <w:u w:val="none"/>
                <w:lang w:val="en-US" w:eastAsia="zh-CN" w:bidi="ar-SA"/>
              </w:rPr>
              <w:t>福安市湾坞镇沙湾村福建青拓实业股份有限公司内</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cantSplit/>
          <w:trHeight w:val="386" w:hRule="atLeast"/>
          <w:jc w:val="center"/>
        </w:trPr>
        <w:tc>
          <w:tcPr>
            <w:tcW w:w="771" w:type="dxa"/>
            <w:vMerge w:val="continue"/>
            <w:vAlign w:val="center"/>
          </w:tcPr>
          <w:p>
            <w:pPr>
              <w:spacing w:line="240" w:lineRule="exact"/>
              <w:jc w:val="center"/>
              <w:rPr>
                <w:rFonts w:ascii="Times New Roman" w:hAnsi="Times New Roman"/>
                <w:b/>
                <w:bCs/>
                <w:color w:val="auto"/>
                <w:szCs w:val="21"/>
              </w:rPr>
            </w:pPr>
          </w:p>
        </w:tc>
        <w:tc>
          <w:tcPr>
            <w:tcW w:w="2878" w:type="dxa"/>
            <w:gridSpan w:val="3"/>
            <w:vAlign w:val="center"/>
          </w:tcPr>
          <w:p>
            <w:pPr>
              <w:spacing w:line="240" w:lineRule="exact"/>
              <w:jc w:val="center"/>
              <w:rPr>
                <w:rFonts w:hint="default" w:ascii="Times New Roman" w:hAnsi="Times New Roman" w:eastAsia="宋体"/>
                <w:b/>
                <w:bCs/>
                <w:color w:val="auto"/>
                <w:szCs w:val="21"/>
                <w:lang w:eastAsia="zh-CN"/>
              </w:rPr>
            </w:pPr>
            <w:r>
              <w:rPr>
                <w:rFonts w:ascii="Times New Roman" w:hAnsi="Times New Roman"/>
                <w:b/>
                <w:bCs/>
                <w:color w:val="auto"/>
                <w:szCs w:val="21"/>
              </w:rPr>
              <w:t>行业类别</w:t>
            </w:r>
            <w:r>
              <w:rPr>
                <w:rFonts w:hint="default" w:ascii="Times New Roman" w:hAnsi="Times New Roman"/>
                <w:b/>
                <w:bCs/>
                <w:color w:val="auto"/>
                <w:szCs w:val="21"/>
                <w:lang w:eastAsia="zh-CN"/>
              </w:rPr>
              <w:t>（</w:t>
            </w:r>
            <w:r>
              <w:rPr>
                <w:rFonts w:ascii="Times New Roman" w:hAnsi="Times New Roman"/>
                <w:b/>
                <w:bCs/>
                <w:color w:val="auto"/>
                <w:szCs w:val="21"/>
              </w:rPr>
              <w:t>分类管理名录</w:t>
            </w:r>
            <w:r>
              <w:rPr>
                <w:rFonts w:hint="default" w:ascii="Times New Roman" w:hAnsi="Times New Roman"/>
                <w:b/>
                <w:bCs/>
                <w:color w:val="auto"/>
                <w:szCs w:val="21"/>
                <w:lang w:eastAsia="zh-CN"/>
              </w:rPr>
              <w:t>）</w:t>
            </w:r>
          </w:p>
        </w:tc>
        <w:tc>
          <w:tcPr>
            <w:tcW w:w="7211" w:type="dxa"/>
            <w:gridSpan w:val="9"/>
            <w:vAlign w:val="center"/>
          </w:tcPr>
          <w:p>
            <w:pPr>
              <w:spacing w:line="240" w:lineRule="exact"/>
              <w:jc w:val="center"/>
              <w:rPr>
                <w:rFonts w:ascii="Times New Roman" w:hAnsi="Times New Roman"/>
                <w:color w:val="auto"/>
                <w:szCs w:val="21"/>
              </w:rPr>
            </w:pPr>
            <w:r>
              <w:rPr>
                <w:rFonts w:hint="default" w:ascii="Times New Roman" w:hAnsi="Times New Roman"/>
                <w:color w:val="auto"/>
                <w:szCs w:val="21"/>
                <w:lang w:val="en-US" w:eastAsia="zh-CN"/>
              </w:rPr>
              <w:t>63、</w:t>
            </w:r>
            <w:r>
              <w:rPr>
                <w:rFonts w:hint="default" w:ascii="Times New Roman" w:hAnsi="Times New Roman"/>
                <w:color w:val="auto"/>
                <w:szCs w:val="21"/>
              </w:rPr>
              <w:t>钢压延加工 313</w:t>
            </w:r>
          </w:p>
        </w:tc>
        <w:tc>
          <w:tcPr>
            <w:tcW w:w="2470" w:type="dxa"/>
            <w:gridSpan w:val="3"/>
            <w:vAlign w:val="center"/>
          </w:tcPr>
          <w:p>
            <w:pPr>
              <w:spacing w:line="240" w:lineRule="exact"/>
              <w:jc w:val="center"/>
              <w:rPr>
                <w:rFonts w:ascii="Times New Roman" w:hAnsi="Times New Roman"/>
                <w:b/>
                <w:bCs/>
                <w:color w:val="auto"/>
                <w:szCs w:val="21"/>
              </w:rPr>
            </w:pPr>
            <w:r>
              <w:rPr>
                <w:rFonts w:ascii="Times New Roman" w:hAnsi="Times New Roman"/>
                <w:b/>
                <w:bCs/>
                <w:color w:val="auto"/>
                <w:szCs w:val="21"/>
              </w:rPr>
              <w:t>建设性质</w:t>
            </w:r>
          </w:p>
        </w:tc>
        <w:tc>
          <w:tcPr>
            <w:tcW w:w="7871" w:type="dxa"/>
            <w:gridSpan w:val="13"/>
            <w:vAlign w:val="center"/>
          </w:tcPr>
          <w:p>
            <w:pPr>
              <w:spacing w:line="240" w:lineRule="exact"/>
              <w:ind w:firstLine="105" w:firstLineChars="50"/>
              <w:jc w:val="center"/>
              <w:rPr>
                <w:rFonts w:ascii="Times New Roman" w:hAnsi="Times New Roman"/>
                <w:color w:val="auto"/>
                <w:szCs w:val="21"/>
              </w:rPr>
            </w:pPr>
            <w:r>
              <w:rPr>
                <w:rFonts w:ascii="Times New Roman" w:hAnsi="Times New Roman"/>
                <w:color w:val="auto"/>
                <w:szCs w:val="21"/>
              </w:rPr>
              <w:t>√新 建       □改 扩 建     □技 术 改 造</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cantSplit/>
          <w:trHeight w:val="386" w:hRule="atLeast"/>
          <w:jc w:val="center"/>
        </w:trPr>
        <w:tc>
          <w:tcPr>
            <w:tcW w:w="771" w:type="dxa"/>
            <w:vMerge w:val="continue"/>
            <w:vAlign w:val="center"/>
          </w:tcPr>
          <w:p>
            <w:pPr>
              <w:spacing w:line="240" w:lineRule="exact"/>
              <w:jc w:val="center"/>
              <w:rPr>
                <w:rFonts w:ascii="Times New Roman" w:hAnsi="Times New Roman"/>
                <w:b/>
                <w:bCs/>
                <w:color w:val="auto"/>
                <w:szCs w:val="21"/>
              </w:rPr>
            </w:pPr>
          </w:p>
        </w:tc>
        <w:tc>
          <w:tcPr>
            <w:tcW w:w="2878" w:type="dxa"/>
            <w:gridSpan w:val="3"/>
            <w:vAlign w:val="center"/>
          </w:tcPr>
          <w:p>
            <w:pPr>
              <w:spacing w:line="240" w:lineRule="exact"/>
              <w:jc w:val="center"/>
              <w:rPr>
                <w:rFonts w:ascii="Times New Roman" w:hAnsi="Times New Roman"/>
                <w:b/>
                <w:bCs/>
                <w:color w:val="auto"/>
                <w:szCs w:val="21"/>
              </w:rPr>
            </w:pPr>
            <w:r>
              <w:rPr>
                <w:rFonts w:ascii="Times New Roman" w:hAnsi="Times New Roman"/>
                <w:b/>
                <w:bCs/>
                <w:color w:val="auto"/>
                <w:szCs w:val="21"/>
              </w:rPr>
              <w:t>设计生产能力</w:t>
            </w:r>
          </w:p>
        </w:tc>
        <w:tc>
          <w:tcPr>
            <w:tcW w:w="7211" w:type="dxa"/>
            <w:gridSpan w:val="9"/>
            <w:vAlign w:val="center"/>
          </w:tcPr>
          <w:p>
            <w:pPr>
              <w:spacing w:line="240" w:lineRule="exact"/>
              <w:jc w:val="center"/>
              <w:rPr>
                <w:rFonts w:ascii="Times New Roman" w:hAnsi="Times New Roman"/>
                <w:color w:val="auto"/>
                <w:szCs w:val="21"/>
              </w:rPr>
            </w:pPr>
            <w:r>
              <w:rPr>
                <w:rFonts w:hint="default" w:ascii="Times New Roman" w:hAnsi="Times New Roman"/>
                <w:color w:val="auto"/>
                <w:szCs w:val="21"/>
              </w:rPr>
              <w:t>不锈钢无缝钢管25万吨/年</w:t>
            </w:r>
          </w:p>
        </w:tc>
        <w:tc>
          <w:tcPr>
            <w:tcW w:w="2470" w:type="dxa"/>
            <w:gridSpan w:val="3"/>
            <w:vAlign w:val="center"/>
          </w:tcPr>
          <w:p>
            <w:pPr>
              <w:spacing w:line="240" w:lineRule="exact"/>
              <w:jc w:val="center"/>
              <w:rPr>
                <w:rFonts w:ascii="Times New Roman" w:hAnsi="Times New Roman"/>
                <w:b/>
                <w:bCs/>
                <w:color w:val="auto"/>
                <w:szCs w:val="21"/>
              </w:rPr>
            </w:pPr>
            <w:r>
              <w:rPr>
                <w:rFonts w:ascii="Times New Roman" w:hAnsi="Times New Roman"/>
                <w:b/>
                <w:bCs/>
                <w:color w:val="auto"/>
                <w:szCs w:val="21"/>
              </w:rPr>
              <w:t>实际生产能力</w:t>
            </w:r>
          </w:p>
        </w:tc>
        <w:tc>
          <w:tcPr>
            <w:tcW w:w="3341" w:type="dxa"/>
            <w:gridSpan w:val="5"/>
            <w:vAlign w:val="center"/>
          </w:tcPr>
          <w:p>
            <w:pPr>
              <w:spacing w:line="240" w:lineRule="exact"/>
              <w:jc w:val="center"/>
              <w:rPr>
                <w:rFonts w:ascii="Times New Roman" w:hAnsi="Times New Roman"/>
                <w:color w:val="auto"/>
                <w:szCs w:val="21"/>
              </w:rPr>
            </w:pPr>
            <w:r>
              <w:rPr>
                <w:rFonts w:hint="default" w:ascii="Times New Roman" w:hAnsi="Times New Roman" w:cs="Times New Roman"/>
                <w:color w:val="auto"/>
                <w:szCs w:val="21"/>
              </w:rPr>
              <w:t>不锈钢无缝钢管</w:t>
            </w:r>
            <w:r>
              <w:rPr>
                <w:rFonts w:hint="default" w:ascii="Times New Roman" w:hAnsi="Times New Roman" w:cs="Times New Roman"/>
                <w:color w:val="auto"/>
                <w:szCs w:val="21"/>
                <w:lang w:val="en-US" w:eastAsia="zh-CN"/>
              </w:rPr>
              <w:t>22</w:t>
            </w:r>
            <w:r>
              <w:rPr>
                <w:rFonts w:hint="default" w:ascii="Times New Roman" w:hAnsi="Times New Roman" w:cs="Times New Roman"/>
                <w:color w:val="auto"/>
                <w:szCs w:val="21"/>
              </w:rPr>
              <w:t>万吨/年</w:t>
            </w:r>
          </w:p>
        </w:tc>
        <w:tc>
          <w:tcPr>
            <w:tcW w:w="2528" w:type="dxa"/>
            <w:gridSpan w:val="5"/>
            <w:vAlign w:val="center"/>
          </w:tcPr>
          <w:p>
            <w:pPr>
              <w:spacing w:line="240" w:lineRule="exact"/>
              <w:jc w:val="center"/>
              <w:rPr>
                <w:rFonts w:ascii="Times New Roman" w:hAnsi="Times New Roman"/>
                <w:b/>
                <w:bCs/>
                <w:color w:val="auto"/>
                <w:szCs w:val="21"/>
              </w:rPr>
            </w:pPr>
            <w:r>
              <w:rPr>
                <w:rFonts w:ascii="Times New Roman" w:hAnsi="Times New Roman"/>
                <w:b/>
                <w:bCs/>
                <w:color w:val="auto"/>
                <w:szCs w:val="21"/>
              </w:rPr>
              <w:t>环评单位</w:t>
            </w:r>
          </w:p>
        </w:tc>
        <w:tc>
          <w:tcPr>
            <w:tcW w:w="2002" w:type="dxa"/>
            <w:gridSpan w:val="3"/>
            <w:vAlign w:val="center"/>
          </w:tcPr>
          <w:p>
            <w:pPr>
              <w:spacing w:line="240" w:lineRule="exact"/>
              <w:jc w:val="center"/>
              <w:rPr>
                <w:rFonts w:ascii="Times New Roman" w:hAnsi="Times New Roman"/>
                <w:color w:val="auto"/>
                <w:szCs w:val="21"/>
              </w:rPr>
            </w:pPr>
            <w:r>
              <w:rPr>
                <w:rFonts w:hint="default" w:ascii="Times New Roman" w:hAnsi="Times New Roman"/>
                <w:color w:val="auto"/>
                <w:szCs w:val="21"/>
              </w:rPr>
              <w:t>福建闽冶环保科技咨询公司</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cantSplit/>
          <w:trHeight w:val="386" w:hRule="atLeast"/>
          <w:jc w:val="center"/>
        </w:trPr>
        <w:tc>
          <w:tcPr>
            <w:tcW w:w="771" w:type="dxa"/>
            <w:vMerge w:val="continue"/>
            <w:vAlign w:val="center"/>
          </w:tcPr>
          <w:p>
            <w:pPr>
              <w:spacing w:line="240" w:lineRule="exact"/>
              <w:jc w:val="center"/>
              <w:rPr>
                <w:rFonts w:ascii="Times New Roman" w:hAnsi="Times New Roman"/>
                <w:b/>
                <w:bCs/>
                <w:color w:val="auto"/>
                <w:szCs w:val="21"/>
              </w:rPr>
            </w:pPr>
          </w:p>
        </w:tc>
        <w:tc>
          <w:tcPr>
            <w:tcW w:w="2878" w:type="dxa"/>
            <w:gridSpan w:val="3"/>
            <w:vAlign w:val="center"/>
          </w:tcPr>
          <w:p>
            <w:pPr>
              <w:spacing w:line="240" w:lineRule="exact"/>
              <w:jc w:val="center"/>
              <w:rPr>
                <w:rFonts w:ascii="Times New Roman" w:hAnsi="Times New Roman"/>
                <w:b/>
                <w:bCs/>
                <w:color w:val="auto"/>
                <w:szCs w:val="21"/>
              </w:rPr>
            </w:pPr>
            <w:r>
              <w:rPr>
                <w:rFonts w:ascii="Times New Roman" w:hAnsi="Times New Roman"/>
                <w:b/>
                <w:bCs/>
                <w:color w:val="auto"/>
                <w:szCs w:val="21"/>
              </w:rPr>
              <w:t>环评文件审批机关</w:t>
            </w:r>
          </w:p>
        </w:tc>
        <w:tc>
          <w:tcPr>
            <w:tcW w:w="7211" w:type="dxa"/>
            <w:gridSpan w:val="9"/>
            <w:vAlign w:val="center"/>
          </w:tcPr>
          <w:p>
            <w:pPr>
              <w:spacing w:line="240" w:lineRule="exact"/>
              <w:jc w:val="center"/>
              <w:rPr>
                <w:rFonts w:ascii="Times New Roman" w:hAnsi="Times New Roman"/>
                <w:color w:val="auto"/>
                <w:szCs w:val="21"/>
              </w:rPr>
            </w:pPr>
            <w:r>
              <w:rPr>
                <w:rFonts w:hint="default" w:ascii="Times New Roman" w:hAnsi="Times New Roman"/>
                <w:color w:val="auto"/>
                <w:szCs w:val="21"/>
              </w:rPr>
              <w:t>宁德市福安</w:t>
            </w:r>
            <w:r>
              <w:rPr>
                <w:rFonts w:ascii="Times New Roman" w:hAnsi="Times New Roman"/>
                <w:color w:val="auto"/>
                <w:szCs w:val="21"/>
              </w:rPr>
              <w:t>生态环境局</w:t>
            </w:r>
          </w:p>
        </w:tc>
        <w:tc>
          <w:tcPr>
            <w:tcW w:w="2470" w:type="dxa"/>
            <w:gridSpan w:val="3"/>
            <w:vAlign w:val="center"/>
          </w:tcPr>
          <w:p>
            <w:pPr>
              <w:spacing w:line="240" w:lineRule="exact"/>
              <w:jc w:val="center"/>
              <w:rPr>
                <w:rFonts w:ascii="Times New Roman" w:hAnsi="Times New Roman"/>
                <w:b/>
                <w:bCs/>
                <w:color w:val="auto"/>
                <w:szCs w:val="21"/>
              </w:rPr>
            </w:pPr>
            <w:r>
              <w:rPr>
                <w:rFonts w:ascii="Times New Roman" w:hAnsi="Times New Roman"/>
                <w:b/>
                <w:bCs/>
                <w:color w:val="auto"/>
                <w:szCs w:val="21"/>
              </w:rPr>
              <w:t>审批文号</w:t>
            </w:r>
          </w:p>
        </w:tc>
        <w:tc>
          <w:tcPr>
            <w:tcW w:w="3341" w:type="dxa"/>
            <w:gridSpan w:val="5"/>
            <w:vAlign w:val="center"/>
          </w:tcPr>
          <w:p>
            <w:pPr>
              <w:spacing w:line="240" w:lineRule="exact"/>
              <w:jc w:val="center"/>
              <w:rPr>
                <w:rFonts w:ascii="Times New Roman" w:hAnsi="Times New Roman"/>
                <w:color w:val="auto"/>
                <w:szCs w:val="21"/>
              </w:rPr>
            </w:pPr>
            <w:r>
              <w:rPr>
                <w:rFonts w:hint="default" w:ascii="Times New Roman" w:hAnsi="Times New Roman"/>
                <w:color w:val="auto"/>
                <w:szCs w:val="21"/>
              </w:rPr>
              <w:t>宁安环</w:t>
            </w:r>
            <w:r>
              <w:rPr>
                <w:rFonts w:hint="default" w:ascii="Times New Roman" w:hAnsi="Times New Roman"/>
                <w:color w:val="auto"/>
                <w:szCs w:val="21"/>
                <w:lang w:eastAsia="zh-CN"/>
              </w:rPr>
              <w:t>〔</w:t>
            </w:r>
            <w:r>
              <w:rPr>
                <w:rFonts w:hint="default" w:ascii="Times New Roman" w:hAnsi="Times New Roman"/>
                <w:color w:val="auto"/>
                <w:szCs w:val="21"/>
              </w:rPr>
              <w:t>2019</w:t>
            </w:r>
            <w:r>
              <w:rPr>
                <w:rFonts w:hint="default" w:ascii="Times New Roman" w:hAnsi="Times New Roman"/>
                <w:color w:val="auto"/>
                <w:szCs w:val="21"/>
                <w:lang w:eastAsia="zh-CN"/>
              </w:rPr>
              <w:t>〕</w:t>
            </w:r>
            <w:r>
              <w:rPr>
                <w:rFonts w:hint="default" w:ascii="Times New Roman" w:hAnsi="Times New Roman"/>
                <w:color w:val="auto"/>
                <w:szCs w:val="21"/>
              </w:rPr>
              <w:t>50号</w:t>
            </w:r>
          </w:p>
        </w:tc>
        <w:tc>
          <w:tcPr>
            <w:tcW w:w="2528" w:type="dxa"/>
            <w:gridSpan w:val="5"/>
            <w:vAlign w:val="center"/>
          </w:tcPr>
          <w:p>
            <w:pPr>
              <w:spacing w:line="240" w:lineRule="exact"/>
              <w:jc w:val="center"/>
              <w:rPr>
                <w:rFonts w:ascii="Times New Roman" w:hAnsi="Times New Roman"/>
                <w:b/>
                <w:bCs/>
                <w:color w:val="auto"/>
                <w:szCs w:val="21"/>
              </w:rPr>
            </w:pPr>
            <w:r>
              <w:rPr>
                <w:rFonts w:ascii="Times New Roman" w:hAnsi="Times New Roman"/>
                <w:b/>
                <w:bCs/>
                <w:color w:val="auto"/>
                <w:szCs w:val="21"/>
              </w:rPr>
              <w:t>环评文件类型</w:t>
            </w:r>
          </w:p>
        </w:tc>
        <w:tc>
          <w:tcPr>
            <w:tcW w:w="2002" w:type="dxa"/>
            <w:gridSpan w:val="3"/>
            <w:vAlign w:val="center"/>
          </w:tcPr>
          <w:p>
            <w:pPr>
              <w:spacing w:line="240" w:lineRule="exact"/>
              <w:jc w:val="center"/>
              <w:rPr>
                <w:rFonts w:ascii="Times New Roman" w:hAnsi="Times New Roman"/>
                <w:color w:val="auto"/>
                <w:szCs w:val="21"/>
              </w:rPr>
            </w:pPr>
            <w:r>
              <w:rPr>
                <w:rFonts w:ascii="Times New Roman" w:hAnsi="Times New Roman"/>
                <w:color w:val="auto"/>
                <w:szCs w:val="21"/>
              </w:rPr>
              <w:t>报告表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cantSplit/>
          <w:trHeight w:val="386" w:hRule="atLeast"/>
          <w:jc w:val="center"/>
        </w:trPr>
        <w:tc>
          <w:tcPr>
            <w:tcW w:w="771" w:type="dxa"/>
            <w:vMerge w:val="continue"/>
            <w:vAlign w:val="center"/>
          </w:tcPr>
          <w:p>
            <w:pPr>
              <w:spacing w:line="240" w:lineRule="exact"/>
              <w:jc w:val="center"/>
              <w:rPr>
                <w:rFonts w:ascii="Times New Roman" w:hAnsi="Times New Roman"/>
                <w:b/>
                <w:bCs/>
                <w:color w:val="auto"/>
                <w:szCs w:val="21"/>
              </w:rPr>
            </w:pPr>
          </w:p>
        </w:tc>
        <w:tc>
          <w:tcPr>
            <w:tcW w:w="2878" w:type="dxa"/>
            <w:gridSpan w:val="3"/>
            <w:vAlign w:val="center"/>
          </w:tcPr>
          <w:p>
            <w:pPr>
              <w:spacing w:line="240" w:lineRule="exact"/>
              <w:jc w:val="center"/>
              <w:rPr>
                <w:rFonts w:ascii="Times New Roman" w:hAnsi="Times New Roman"/>
                <w:b/>
                <w:bCs/>
                <w:color w:val="auto"/>
                <w:szCs w:val="21"/>
              </w:rPr>
            </w:pPr>
            <w:r>
              <w:rPr>
                <w:rFonts w:ascii="Times New Roman" w:hAnsi="Times New Roman"/>
                <w:b/>
                <w:bCs/>
                <w:color w:val="auto"/>
                <w:szCs w:val="21"/>
              </w:rPr>
              <w:t>开工日期</w:t>
            </w:r>
          </w:p>
        </w:tc>
        <w:tc>
          <w:tcPr>
            <w:tcW w:w="7211" w:type="dxa"/>
            <w:gridSpan w:val="9"/>
            <w:vAlign w:val="center"/>
          </w:tcPr>
          <w:p>
            <w:pPr>
              <w:spacing w:line="240" w:lineRule="exact"/>
              <w:jc w:val="center"/>
              <w:rPr>
                <w:rFonts w:hint="default" w:ascii="Times New Roman" w:hAnsi="Times New Roman" w:eastAsia="宋体"/>
                <w:color w:val="auto"/>
                <w:szCs w:val="21"/>
                <w:lang w:val="en-US" w:eastAsia="zh-CN"/>
              </w:rPr>
            </w:pPr>
            <w:r>
              <w:rPr>
                <w:rFonts w:ascii="Times New Roman" w:hAnsi="Times New Roman"/>
                <w:color w:val="auto"/>
                <w:szCs w:val="21"/>
              </w:rPr>
              <w:t>20</w:t>
            </w:r>
            <w:r>
              <w:rPr>
                <w:rFonts w:hint="default" w:ascii="Times New Roman" w:hAnsi="Times New Roman"/>
                <w:color w:val="auto"/>
                <w:szCs w:val="21"/>
                <w:lang w:val="en-US" w:eastAsia="zh-CN"/>
              </w:rPr>
              <w:t>19</w:t>
            </w:r>
            <w:r>
              <w:rPr>
                <w:rFonts w:ascii="Times New Roman" w:hAnsi="Times New Roman"/>
                <w:color w:val="auto"/>
                <w:szCs w:val="21"/>
              </w:rPr>
              <w:t>.0</w:t>
            </w:r>
            <w:r>
              <w:rPr>
                <w:rFonts w:hint="default" w:ascii="Times New Roman" w:hAnsi="Times New Roman"/>
                <w:color w:val="auto"/>
                <w:szCs w:val="21"/>
                <w:lang w:val="en-US" w:eastAsia="zh-CN"/>
              </w:rPr>
              <w:t>9</w:t>
            </w:r>
          </w:p>
        </w:tc>
        <w:tc>
          <w:tcPr>
            <w:tcW w:w="2470" w:type="dxa"/>
            <w:gridSpan w:val="3"/>
            <w:vAlign w:val="center"/>
          </w:tcPr>
          <w:p>
            <w:pPr>
              <w:spacing w:line="240" w:lineRule="exact"/>
              <w:jc w:val="center"/>
              <w:rPr>
                <w:rFonts w:ascii="Times New Roman" w:hAnsi="Times New Roman"/>
                <w:b/>
                <w:bCs/>
                <w:color w:val="auto"/>
                <w:szCs w:val="21"/>
              </w:rPr>
            </w:pPr>
            <w:r>
              <w:rPr>
                <w:rFonts w:ascii="Times New Roman" w:hAnsi="Times New Roman"/>
                <w:b/>
                <w:bCs/>
                <w:color w:val="auto"/>
                <w:szCs w:val="21"/>
              </w:rPr>
              <w:t>竣工日期</w:t>
            </w:r>
          </w:p>
        </w:tc>
        <w:tc>
          <w:tcPr>
            <w:tcW w:w="3341" w:type="dxa"/>
            <w:gridSpan w:val="5"/>
            <w:vAlign w:val="center"/>
          </w:tcPr>
          <w:p>
            <w:pPr>
              <w:spacing w:line="240" w:lineRule="exact"/>
              <w:jc w:val="center"/>
              <w:rPr>
                <w:rFonts w:ascii="Times New Roman" w:hAnsi="Times New Roman"/>
                <w:color w:val="auto"/>
                <w:szCs w:val="21"/>
              </w:rPr>
            </w:pPr>
            <w:r>
              <w:rPr>
                <w:rFonts w:ascii="Times New Roman" w:hAnsi="Times New Roman"/>
                <w:color w:val="auto"/>
                <w:szCs w:val="21"/>
              </w:rPr>
              <w:t>202</w:t>
            </w:r>
            <w:r>
              <w:rPr>
                <w:rFonts w:hint="default" w:ascii="Times New Roman" w:hAnsi="Times New Roman"/>
                <w:color w:val="auto"/>
                <w:szCs w:val="21"/>
                <w:lang w:val="en-US" w:eastAsia="zh-CN"/>
              </w:rPr>
              <w:t>4</w:t>
            </w:r>
            <w:r>
              <w:rPr>
                <w:rFonts w:ascii="Times New Roman" w:hAnsi="Times New Roman"/>
                <w:color w:val="auto"/>
                <w:szCs w:val="21"/>
              </w:rPr>
              <w:t>.0</w:t>
            </w:r>
            <w:r>
              <w:rPr>
                <w:rFonts w:hint="default" w:ascii="Times New Roman" w:hAnsi="Times New Roman"/>
                <w:color w:val="auto"/>
                <w:szCs w:val="21"/>
              </w:rPr>
              <w:t>7</w:t>
            </w:r>
          </w:p>
        </w:tc>
        <w:tc>
          <w:tcPr>
            <w:tcW w:w="2528" w:type="dxa"/>
            <w:gridSpan w:val="5"/>
            <w:vAlign w:val="center"/>
          </w:tcPr>
          <w:p>
            <w:pPr>
              <w:spacing w:line="240" w:lineRule="exact"/>
              <w:jc w:val="center"/>
              <w:rPr>
                <w:rFonts w:ascii="Times New Roman" w:hAnsi="Times New Roman"/>
                <w:b/>
                <w:bCs/>
                <w:color w:val="auto"/>
                <w:szCs w:val="21"/>
              </w:rPr>
            </w:pPr>
            <w:r>
              <w:rPr>
                <w:rFonts w:ascii="Times New Roman" w:hAnsi="Times New Roman"/>
                <w:b/>
                <w:bCs/>
                <w:color w:val="auto"/>
                <w:szCs w:val="21"/>
              </w:rPr>
              <w:t>排污许可证申领时间</w:t>
            </w:r>
          </w:p>
        </w:tc>
        <w:tc>
          <w:tcPr>
            <w:tcW w:w="2002" w:type="dxa"/>
            <w:gridSpan w:val="3"/>
            <w:vAlign w:val="center"/>
          </w:tcPr>
          <w:p>
            <w:pPr>
              <w:spacing w:line="240" w:lineRule="exact"/>
              <w:jc w:val="center"/>
              <w:rPr>
                <w:rFonts w:ascii="Times New Roman" w:hAnsi="Times New Roman"/>
                <w:color w:val="auto"/>
                <w:szCs w:val="21"/>
              </w:rPr>
            </w:pPr>
            <w:r>
              <w:rPr>
                <w:rFonts w:ascii="Times New Roman" w:hAnsi="Times New Roman"/>
                <w:color w:val="auto"/>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cantSplit/>
          <w:trHeight w:val="386" w:hRule="atLeast"/>
          <w:jc w:val="center"/>
        </w:trPr>
        <w:tc>
          <w:tcPr>
            <w:tcW w:w="771" w:type="dxa"/>
            <w:vMerge w:val="continue"/>
            <w:vAlign w:val="center"/>
          </w:tcPr>
          <w:p>
            <w:pPr>
              <w:spacing w:line="240" w:lineRule="exact"/>
              <w:jc w:val="center"/>
              <w:rPr>
                <w:rFonts w:ascii="Times New Roman" w:hAnsi="Times New Roman"/>
                <w:b/>
                <w:bCs/>
                <w:color w:val="auto"/>
                <w:szCs w:val="21"/>
              </w:rPr>
            </w:pPr>
          </w:p>
        </w:tc>
        <w:tc>
          <w:tcPr>
            <w:tcW w:w="2878" w:type="dxa"/>
            <w:gridSpan w:val="3"/>
            <w:vAlign w:val="center"/>
          </w:tcPr>
          <w:p>
            <w:pPr>
              <w:spacing w:line="240" w:lineRule="exact"/>
              <w:jc w:val="center"/>
              <w:rPr>
                <w:rFonts w:ascii="Times New Roman" w:hAnsi="Times New Roman"/>
                <w:b/>
                <w:bCs/>
                <w:color w:val="auto"/>
                <w:szCs w:val="21"/>
              </w:rPr>
            </w:pPr>
            <w:r>
              <w:rPr>
                <w:rFonts w:ascii="Times New Roman" w:hAnsi="Times New Roman"/>
                <w:b/>
                <w:bCs/>
                <w:color w:val="auto"/>
                <w:szCs w:val="21"/>
              </w:rPr>
              <w:t>环保设施设计单位</w:t>
            </w:r>
          </w:p>
        </w:tc>
        <w:tc>
          <w:tcPr>
            <w:tcW w:w="7211" w:type="dxa"/>
            <w:gridSpan w:val="9"/>
            <w:vAlign w:val="center"/>
          </w:tcPr>
          <w:p>
            <w:pPr>
              <w:spacing w:line="240" w:lineRule="exact"/>
              <w:jc w:val="center"/>
              <w:rPr>
                <w:rFonts w:ascii="Times New Roman" w:hAnsi="Times New Roman"/>
                <w:color w:val="auto"/>
                <w:szCs w:val="21"/>
              </w:rPr>
            </w:pPr>
            <w:r>
              <w:rPr>
                <w:rFonts w:hint="default" w:ascii="Times New Roman" w:hAnsi="Times New Roman"/>
                <w:color w:val="auto"/>
                <w:szCs w:val="21"/>
              </w:rPr>
              <w:t>福建青拓金属科技有限公司</w:t>
            </w:r>
          </w:p>
        </w:tc>
        <w:tc>
          <w:tcPr>
            <w:tcW w:w="2470" w:type="dxa"/>
            <w:gridSpan w:val="3"/>
            <w:vAlign w:val="center"/>
          </w:tcPr>
          <w:p>
            <w:pPr>
              <w:spacing w:line="240" w:lineRule="exact"/>
              <w:jc w:val="center"/>
              <w:rPr>
                <w:rFonts w:ascii="Times New Roman" w:hAnsi="Times New Roman"/>
                <w:b/>
                <w:bCs/>
                <w:color w:val="auto"/>
                <w:szCs w:val="21"/>
              </w:rPr>
            </w:pPr>
            <w:r>
              <w:rPr>
                <w:rFonts w:ascii="Times New Roman" w:hAnsi="Times New Roman"/>
                <w:b/>
                <w:bCs/>
                <w:color w:val="auto"/>
                <w:szCs w:val="21"/>
              </w:rPr>
              <w:t>环保设施施工单位</w:t>
            </w:r>
          </w:p>
        </w:tc>
        <w:tc>
          <w:tcPr>
            <w:tcW w:w="3341" w:type="dxa"/>
            <w:gridSpan w:val="5"/>
            <w:vAlign w:val="center"/>
          </w:tcPr>
          <w:p>
            <w:pPr>
              <w:spacing w:line="240" w:lineRule="exact"/>
              <w:jc w:val="center"/>
              <w:rPr>
                <w:rFonts w:ascii="Times New Roman" w:hAnsi="Times New Roman"/>
                <w:color w:val="auto"/>
                <w:szCs w:val="21"/>
              </w:rPr>
            </w:pPr>
            <w:r>
              <w:rPr>
                <w:rFonts w:hint="default" w:ascii="Times New Roman" w:hAnsi="Times New Roman"/>
                <w:color w:val="auto"/>
                <w:szCs w:val="21"/>
              </w:rPr>
              <w:t>福建青拓金属科技有限公司</w:t>
            </w:r>
            <w:r>
              <w:rPr>
                <w:rFonts w:ascii="Times New Roman" w:hAnsi="Times New Roman"/>
                <w:color w:val="auto"/>
                <w:szCs w:val="21"/>
              </w:rPr>
              <w:t xml:space="preserve">  </w:t>
            </w:r>
          </w:p>
        </w:tc>
        <w:tc>
          <w:tcPr>
            <w:tcW w:w="2528" w:type="dxa"/>
            <w:gridSpan w:val="5"/>
            <w:vAlign w:val="center"/>
          </w:tcPr>
          <w:p>
            <w:pPr>
              <w:spacing w:line="240" w:lineRule="exact"/>
              <w:jc w:val="center"/>
              <w:rPr>
                <w:rFonts w:ascii="Times New Roman" w:hAnsi="Times New Roman"/>
                <w:b/>
                <w:bCs/>
                <w:color w:val="auto"/>
                <w:szCs w:val="21"/>
              </w:rPr>
            </w:pPr>
            <w:r>
              <w:rPr>
                <w:rFonts w:ascii="Times New Roman" w:hAnsi="Times New Roman"/>
                <w:b/>
                <w:bCs/>
                <w:color w:val="auto"/>
                <w:szCs w:val="21"/>
              </w:rPr>
              <w:t>本工程排污</w:t>
            </w:r>
            <w:r>
              <w:rPr>
                <w:rFonts w:hint="default" w:ascii="Times New Roman" w:hAnsi="Times New Roman"/>
                <w:b/>
                <w:bCs/>
                <w:color w:val="auto"/>
                <w:szCs w:val="21"/>
                <w:lang w:val="en-US" w:eastAsia="zh-CN"/>
              </w:rPr>
              <w:t>登记</w:t>
            </w:r>
            <w:r>
              <w:rPr>
                <w:rFonts w:ascii="Times New Roman" w:hAnsi="Times New Roman"/>
                <w:b/>
                <w:bCs/>
                <w:color w:val="auto"/>
                <w:szCs w:val="21"/>
              </w:rPr>
              <w:t>编号</w:t>
            </w:r>
          </w:p>
        </w:tc>
        <w:tc>
          <w:tcPr>
            <w:tcW w:w="2002" w:type="dxa"/>
            <w:gridSpan w:val="3"/>
            <w:vAlign w:val="center"/>
          </w:tcPr>
          <w:p>
            <w:pPr>
              <w:spacing w:line="240" w:lineRule="exact"/>
              <w:jc w:val="center"/>
              <w:rPr>
                <w:rFonts w:ascii="Times New Roman" w:hAnsi="Times New Roman"/>
                <w:color w:val="auto"/>
                <w:szCs w:val="21"/>
              </w:rPr>
            </w:pPr>
            <w:r>
              <w:rPr>
                <w:rFonts w:hint="default" w:ascii="Times New Roman" w:hAnsi="Times New Roman"/>
                <w:color w:val="auto"/>
                <w:szCs w:val="21"/>
              </w:rPr>
              <w:t>91350981MA354JK40Q002P</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cantSplit/>
          <w:trHeight w:val="386" w:hRule="atLeast"/>
          <w:jc w:val="center"/>
        </w:trPr>
        <w:tc>
          <w:tcPr>
            <w:tcW w:w="771" w:type="dxa"/>
            <w:vMerge w:val="continue"/>
            <w:vAlign w:val="center"/>
          </w:tcPr>
          <w:p>
            <w:pPr>
              <w:spacing w:line="240" w:lineRule="exact"/>
              <w:jc w:val="center"/>
              <w:rPr>
                <w:rFonts w:ascii="Times New Roman" w:hAnsi="Times New Roman"/>
                <w:b/>
                <w:bCs/>
                <w:color w:val="auto"/>
                <w:szCs w:val="21"/>
              </w:rPr>
            </w:pPr>
          </w:p>
        </w:tc>
        <w:tc>
          <w:tcPr>
            <w:tcW w:w="2878" w:type="dxa"/>
            <w:gridSpan w:val="3"/>
            <w:vAlign w:val="center"/>
          </w:tcPr>
          <w:p>
            <w:pPr>
              <w:spacing w:line="240" w:lineRule="exact"/>
              <w:jc w:val="center"/>
              <w:rPr>
                <w:rFonts w:ascii="Times New Roman" w:hAnsi="Times New Roman"/>
                <w:b/>
                <w:bCs/>
                <w:color w:val="auto"/>
                <w:szCs w:val="21"/>
              </w:rPr>
            </w:pPr>
            <w:r>
              <w:rPr>
                <w:rFonts w:ascii="Times New Roman" w:hAnsi="Times New Roman"/>
                <w:b/>
                <w:bCs/>
                <w:color w:val="auto"/>
                <w:szCs w:val="21"/>
              </w:rPr>
              <w:t>验收单位</w:t>
            </w:r>
          </w:p>
        </w:tc>
        <w:tc>
          <w:tcPr>
            <w:tcW w:w="7211" w:type="dxa"/>
            <w:gridSpan w:val="9"/>
            <w:tcBorders>
              <w:right w:val="single" w:color="auto" w:sz="4" w:space="0"/>
            </w:tcBorders>
            <w:vAlign w:val="center"/>
          </w:tcPr>
          <w:p>
            <w:pPr>
              <w:spacing w:line="240" w:lineRule="exact"/>
              <w:jc w:val="center"/>
              <w:rPr>
                <w:rFonts w:ascii="Times New Roman" w:hAnsi="Times New Roman"/>
                <w:color w:val="auto"/>
                <w:szCs w:val="21"/>
              </w:rPr>
            </w:pPr>
            <w:r>
              <w:rPr>
                <w:rFonts w:hint="default" w:ascii="Times New Roman" w:hAnsi="Times New Roman"/>
                <w:color w:val="auto"/>
                <w:szCs w:val="21"/>
              </w:rPr>
              <w:t>福建青拓金属科技有限公司</w:t>
            </w:r>
          </w:p>
        </w:tc>
        <w:tc>
          <w:tcPr>
            <w:tcW w:w="2470" w:type="dxa"/>
            <w:gridSpan w:val="3"/>
            <w:tcBorders>
              <w:left w:val="single" w:color="auto" w:sz="4" w:space="0"/>
            </w:tcBorders>
            <w:vAlign w:val="center"/>
          </w:tcPr>
          <w:p>
            <w:pPr>
              <w:spacing w:line="240" w:lineRule="exact"/>
              <w:jc w:val="center"/>
              <w:rPr>
                <w:rFonts w:ascii="Times New Roman" w:hAnsi="Times New Roman"/>
                <w:b/>
                <w:bCs/>
                <w:color w:val="auto"/>
                <w:szCs w:val="21"/>
              </w:rPr>
            </w:pPr>
            <w:r>
              <w:rPr>
                <w:rFonts w:ascii="Times New Roman" w:hAnsi="Times New Roman"/>
                <w:b/>
                <w:bCs/>
                <w:color w:val="auto"/>
                <w:szCs w:val="21"/>
              </w:rPr>
              <w:t>环保设施监测单位</w:t>
            </w:r>
          </w:p>
        </w:tc>
        <w:tc>
          <w:tcPr>
            <w:tcW w:w="3341" w:type="dxa"/>
            <w:gridSpan w:val="5"/>
            <w:vAlign w:val="center"/>
          </w:tcPr>
          <w:p>
            <w:pPr>
              <w:spacing w:line="240" w:lineRule="exact"/>
              <w:jc w:val="center"/>
              <w:rPr>
                <w:rFonts w:ascii="Times New Roman" w:hAnsi="Times New Roman"/>
                <w:color w:val="auto"/>
                <w:szCs w:val="21"/>
              </w:rPr>
            </w:pPr>
            <w:r>
              <w:rPr>
                <w:rFonts w:hint="default" w:ascii="Times New Roman" w:hAnsi="Times New Roman"/>
                <w:color w:val="auto"/>
                <w:szCs w:val="21"/>
              </w:rPr>
              <w:t>福建省冶金产品质量监督检验站</w:t>
            </w:r>
          </w:p>
        </w:tc>
        <w:tc>
          <w:tcPr>
            <w:tcW w:w="2528" w:type="dxa"/>
            <w:gridSpan w:val="5"/>
            <w:tcBorders>
              <w:right w:val="single" w:color="auto" w:sz="4" w:space="0"/>
            </w:tcBorders>
            <w:vAlign w:val="center"/>
          </w:tcPr>
          <w:p>
            <w:pPr>
              <w:spacing w:line="240" w:lineRule="exact"/>
              <w:jc w:val="center"/>
              <w:rPr>
                <w:rFonts w:ascii="Times New Roman" w:hAnsi="Times New Roman"/>
                <w:b/>
                <w:bCs/>
                <w:color w:val="auto"/>
                <w:szCs w:val="21"/>
              </w:rPr>
            </w:pPr>
            <w:r>
              <w:rPr>
                <w:rFonts w:ascii="Times New Roman" w:hAnsi="Times New Roman"/>
                <w:b/>
                <w:bCs/>
                <w:color w:val="auto"/>
                <w:szCs w:val="21"/>
              </w:rPr>
              <w:t>验收监测时工况</w:t>
            </w:r>
          </w:p>
        </w:tc>
        <w:tc>
          <w:tcPr>
            <w:tcW w:w="2002" w:type="dxa"/>
            <w:gridSpan w:val="3"/>
            <w:tcBorders>
              <w:left w:val="single" w:color="auto" w:sz="4" w:space="0"/>
            </w:tcBorders>
            <w:vAlign w:val="center"/>
          </w:tcPr>
          <w:p>
            <w:pPr>
              <w:spacing w:line="240" w:lineRule="exact"/>
              <w:jc w:val="center"/>
              <w:rPr>
                <w:rFonts w:ascii="Times New Roman" w:hAnsi="Times New Roman"/>
                <w:color w:val="auto"/>
                <w:szCs w:val="21"/>
              </w:rPr>
            </w:pPr>
            <w:r>
              <w:rPr>
                <w:rFonts w:hint="default" w:ascii="Times New Roman" w:hAnsi="Times New Roman"/>
                <w:color w:val="auto"/>
                <w:szCs w:val="21"/>
                <w:lang w:val="en-US" w:eastAsia="zh-CN"/>
              </w:rPr>
              <w:t>76</w:t>
            </w:r>
            <w:r>
              <w:rPr>
                <w:rFonts w:ascii="Times New Roman" w:hAnsi="Times New Roman"/>
                <w:color w:val="auto"/>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cantSplit/>
          <w:trHeight w:val="386" w:hRule="atLeast"/>
          <w:jc w:val="center"/>
        </w:trPr>
        <w:tc>
          <w:tcPr>
            <w:tcW w:w="771" w:type="dxa"/>
            <w:vMerge w:val="continue"/>
            <w:vAlign w:val="center"/>
          </w:tcPr>
          <w:p>
            <w:pPr>
              <w:spacing w:line="240" w:lineRule="exact"/>
              <w:jc w:val="center"/>
              <w:rPr>
                <w:rFonts w:ascii="Times New Roman" w:hAnsi="Times New Roman"/>
                <w:b/>
                <w:bCs/>
                <w:color w:val="auto"/>
                <w:szCs w:val="21"/>
              </w:rPr>
            </w:pPr>
          </w:p>
        </w:tc>
        <w:tc>
          <w:tcPr>
            <w:tcW w:w="2878" w:type="dxa"/>
            <w:gridSpan w:val="3"/>
            <w:vAlign w:val="center"/>
          </w:tcPr>
          <w:p>
            <w:pPr>
              <w:spacing w:line="240" w:lineRule="exact"/>
              <w:jc w:val="center"/>
              <w:rPr>
                <w:rFonts w:ascii="Times New Roman" w:hAnsi="Times New Roman"/>
                <w:b/>
                <w:bCs/>
                <w:color w:val="auto"/>
                <w:szCs w:val="21"/>
              </w:rPr>
            </w:pPr>
            <w:r>
              <w:rPr>
                <w:rFonts w:ascii="Times New Roman" w:hAnsi="Times New Roman"/>
                <w:b/>
                <w:bCs/>
                <w:color w:val="auto"/>
                <w:szCs w:val="21"/>
              </w:rPr>
              <w:t>投资总概算（万元）</w:t>
            </w:r>
          </w:p>
        </w:tc>
        <w:tc>
          <w:tcPr>
            <w:tcW w:w="7211" w:type="dxa"/>
            <w:gridSpan w:val="9"/>
            <w:tcBorders>
              <w:right w:val="single" w:color="auto" w:sz="4" w:space="0"/>
            </w:tcBorders>
            <w:vAlign w:val="center"/>
          </w:tcPr>
          <w:p>
            <w:pPr>
              <w:spacing w:line="240" w:lineRule="exact"/>
              <w:jc w:val="center"/>
              <w:rPr>
                <w:rFonts w:ascii="Times New Roman" w:hAnsi="Times New Roman"/>
                <w:color w:val="auto"/>
                <w:szCs w:val="21"/>
              </w:rPr>
            </w:pPr>
            <w:r>
              <w:rPr>
                <w:rFonts w:ascii="Times New Roman" w:hAnsi="Times New Roman"/>
                <w:color w:val="auto"/>
                <w:szCs w:val="21"/>
              </w:rPr>
              <w:t>1</w:t>
            </w:r>
            <w:r>
              <w:rPr>
                <w:rFonts w:hint="default" w:ascii="Times New Roman" w:hAnsi="Times New Roman"/>
                <w:color w:val="auto"/>
                <w:szCs w:val="21"/>
                <w:lang w:val="en-US" w:eastAsia="zh-CN"/>
              </w:rPr>
              <w:t>50</w:t>
            </w:r>
            <w:r>
              <w:rPr>
                <w:rFonts w:hint="default" w:ascii="Times New Roman" w:hAnsi="Times New Roman"/>
                <w:color w:val="auto"/>
                <w:szCs w:val="21"/>
              </w:rPr>
              <w:t>00</w:t>
            </w:r>
          </w:p>
        </w:tc>
        <w:tc>
          <w:tcPr>
            <w:tcW w:w="2470" w:type="dxa"/>
            <w:gridSpan w:val="3"/>
            <w:tcBorders>
              <w:left w:val="single" w:color="auto" w:sz="4" w:space="0"/>
            </w:tcBorders>
            <w:vAlign w:val="center"/>
          </w:tcPr>
          <w:p>
            <w:pPr>
              <w:spacing w:line="240" w:lineRule="exact"/>
              <w:jc w:val="center"/>
              <w:rPr>
                <w:rFonts w:ascii="Times New Roman" w:hAnsi="Times New Roman"/>
                <w:b/>
                <w:bCs/>
                <w:color w:val="auto"/>
                <w:szCs w:val="21"/>
              </w:rPr>
            </w:pPr>
            <w:r>
              <w:rPr>
                <w:rFonts w:ascii="Times New Roman" w:hAnsi="Times New Roman"/>
                <w:b/>
                <w:bCs/>
                <w:color w:val="auto"/>
                <w:szCs w:val="21"/>
              </w:rPr>
              <w:t>环保投资总概算（万元）</w:t>
            </w:r>
          </w:p>
        </w:tc>
        <w:tc>
          <w:tcPr>
            <w:tcW w:w="3341" w:type="dxa"/>
            <w:gridSpan w:val="5"/>
            <w:vAlign w:val="center"/>
          </w:tcPr>
          <w:p>
            <w:pPr>
              <w:spacing w:line="240" w:lineRule="exact"/>
              <w:jc w:val="center"/>
              <w:rPr>
                <w:rFonts w:hint="default" w:ascii="Times New Roman" w:hAnsi="Times New Roman" w:eastAsia="宋体"/>
                <w:color w:val="auto"/>
                <w:szCs w:val="21"/>
                <w:lang w:val="en-US" w:eastAsia="zh-CN"/>
              </w:rPr>
            </w:pPr>
            <w:r>
              <w:rPr>
                <w:rFonts w:hint="default" w:ascii="Times New Roman" w:hAnsi="Times New Roman"/>
                <w:color w:val="auto"/>
                <w:szCs w:val="21"/>
                <w:lang w:val="en-US" w:eastAsia="zh-CN"/>
              </w:rPr>
              <w:t>2730</w:t>
            </w:r>
          </w:p>
        </w:tc>
        <w:tc>
          <w:tcPr>
            <w:tcW w:w="2528" w:type="dxa"/>
            <w:gridSpan w:val="5"/>
            <w:tcBorders>
              <w:right w:val="single" w:color="auto" w:sz="4" w:space="0"/>
            </w:tcBorders>
            <w:vAlign w:val="center"/>
          </w:tcPr>
          <w:p>
            <w:pPr>
              <w:spacing w:line="240" w:lineRule="exact"/>
              <w:jc w:val="center"/>
              <w:rPr>
                <w:rFonts w:ascii="Times New Roman" w:hAnsi="Times New Roman"/>
                <w:b/>
                <w:bCs/>
                <w:color w:val="auto"/>
                <w:szCs w:val="21"/>
              </w:rPr>
            </w:pPr>
            <w:r>
              <w:rPr>
                <w:rFonts w:ascii="Times New Roman" w:hAnsi="Times New Roman"/>
                <w:b/>
                <w:bCs/>
                <w:color w:val="auto"/>
                <w:szCs w:val="21"/>
              </w:rPr>
              <w:t>所占比例（%）</w:t>
            </w:r>
          </w:p>
        </w:tc>
        <w:tc>
          <w:tcPr>
            <w:tcW w:w="2002" w:type="dxa"/>
            <w:gridSpan w:val="3"/>
            <w:tcBorders>
              <w:left w:val="single" w:color="auto" w:sz="4" w:space="0"/>
            </w:tcBorders>
            <w:vAlign w:val="center"/>
          </w:tcPr>
          <w:p>
            <w:pPr>
              <w:spacing w:line="240" w:lineRule="exact"/>
              <w:jc w:val="center"/>
              <w:rPr>
                <w:rFonts w:ascii="Times New Roman" w:hAnsi="Times New Roman"/>
                <w:color w:val="auto"/>
                <w:szCs w:val="21"/>
              </w:rPr>
            </w:pPr>
            <w:r>
              <w:rPr>
                <w:rFonts w:hint="default" w:ascii="Times New Roman" w:hAnsi="Times New Roman"/>
                <w:color w:val="auto"/>
                <w:szCs w:val="21"/>
                <w:lang w:val="en-US" w:eastAsia="zh-CN"/>
              </w:rPr>
              <w:t>18.2</w:t>
            </w:r>
            <w:r>
              <w:rPr>
                <w:rFonts w:ascii="Times New Roman" w:hAnsi="Times New Roman"/>
                <w:color w:val="auto"/>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cantSplit/>
          <w:trHeight w:val="386" w:hRule="atLeast"/>
          <w:jc w:val="center"/>
        </w:trPr>
        <w:tc>
          <w:tcPr>
            <w:tcW w:w="771" w:type="dxa"/>
            <w:vMerge w:val="continue"/>
            <w:vAlign w:val="center"/>
          </w:tcPr>
          <w:p>
            <w:pPr>
              <w:spacing w:line="240" w:lineRule="exact"/>
              <w:jc w:val="center"/>
              <w:rPr>
                <w:rFonts w:ascii="Times New Roman" w:hAnsi="Times New Roman"/>
                <w:b/>
                <w:bCs/>
                <w:color w:val="auto"/>
                <w:szCs w:val="21"/>
              </w:rPr>
            </w:pPr>
          </w:p>
        </w:tc>
        <w:tc>
          <w:tcPr>
            <w:tcW w:w="2878" w:type="dxa"/>
            <w:gridSpan w:val="3"/>
            <w:vAlign w:val="center"/>
          </w:tcPr>
          <w:p>
            <w:pPr>
              <w:spacing w:line="240" w:lineRule="exact"/>
              <w:jc w:val="center"/>
              <w:rPr>
                <w:rFonts w:ascii="Times New Roman" w:hAnsi="Times New Roman"/>
                <w:b/>
                <w:bCs/>
                <w:color w:val="auto"/>
                <w:szCs w:val="21"/>
              </w:rPr>
            </w:pPr>
            <w:r>
              <w:rPr>
                <w:rFonts w:ascii="Times New Roman" w:hAnsi="Times New Roman"/>
                <w:b/>
                <w:bCs/>
                <w:color w:val="auto"/>
                <w:szCs w:val="21"/>
              </w:rPr>
              <w:t>实际总投资（万元）</w:t>
            </w:r>
          </w:p>
        </w:tc>
        <w:tc>
          <w:tcPr>
            <w:tcW w:w="7211" w:type="dxa"/>
            <w:gridSpan w:val="9"/>
            <w:vAlign w:val="center"/>
          </w:tcPr>
          <w:p>
            <w:pPr>
              <w:spacing w:line="240" w:lineRule="exact"/>
              <w:jc w:val="center"/>
              <w:rPr>
                <w:rFonts w:ascii="Times New Roman" w:hAnsi="Times New Roman"/>
                <w:color w:val="auto"/>
                <w:szCs w:val="21"/>
              </w:rPr>
            </w:pPr>
            <w:r>
              <w:rPr>
                <w:rFonts w:ascii="Times New Roman" w:hAnsi="Times New Roman"/>
                <w:color w:val="auto"/>
                <w:szCs w:val="21"/>
              </w:rPr>
              <w:t>1</w:t>
            </w:r>
            <w:r>
              <w:rPr>
                <w:rFonts w:hint="default" w:ascii="Times New Roman" w:hAnsi="Times New Roman"/>
                <w:color w:val="auto"/>
                <w:szCs w:val="21"/>
                <w:lang w:val="en-US" w:eastAsia="zh-CN"/>
              </w:rPr>
              <w:t>20</w:t>
            </w:r>
            <w:r>
              <w:rPr>
                <w:rFonts w:hint="default" w:ascii="Times New Roman" w:hAnsi="Times New Roman"/>
                <w:color w:val="auto"/>
                <w:szCs w:val="21"/>
              </w:rPr>
              <w:t>00</w:t>
            </w:r>
          </w:p>
        </w:tc>
        <w:tc>
          <w:tcPr>
            <w:tcW w:w="2470" w:type="dxa"/>
            <w:gridSpan w:val="3"/>
            <w:vAlign w:val="center"/>
          </w:tcPr>
          <w:p>
            <w:pPr>
              <w:spacing w:line="240" w:lineRule="exact"/>
              <w:jc w:val="center"/>
              <w:rPr>
                <w:rFonts w:ascii="Times New Roman" w:hAnsi="Times New Roman"/>
                <w:b/>
                <w:bCs/>
                <w:color w:val="auto"/>
                <w:szCs w:val="21"/>
              </w:rPr>
            </w:pPr>
            <w:r>
              <w:rPr>
                <w:rFonts w:ascii="Times New Roman" w:hAnsi="Times New Roman"/>
                <w:b/>
                <w:bCs/>
                <w:color w:val="auto"/>
                <w:szCs w:val="21"/>
              </w:rPr>
              <w:t>实际环保投资（万元）</w:t>
            </w:r>
          </w:p>
        </w:tc>
        <w:tc>
          <w:tcPr>
            <w:tcW w:w="3341" w:type="dxa"/>
            <w:gridSpan w:val="5"/>
            <w:vAlign w:val="center"/>
          </w:tcPr>
          <w:p>
            <w:pPr>
              <w:spacing w:line="240" w:lineRule="exact"/>
              <w:jc w:val="center"/>
              <w:rPr>
                <w:rFonts w:hint="default" w:ascii="Times New Roman" w:hAnsi="Times New Roman" w:eastAsia="宋体"/>
                <w:color w:val="auto"/>
                <w:szCs w:val="21"/>
                <w:lang w:val="en-US" w:eastAsia="zh-CN"/>
              </w:rPr>
            </w:pPr>
            <w:r>
              <w:rPr>
                <w:rFonts w:hint="default" w:ascii="Times New Roman" w:hAnsi="Times New Roman"/>
                <w:color w:val="auto"/>
                <w:szCs w:val="21"/>
                <w:lang w:val="en-US" w:eastAsia="zh-CN"/>
              </w:rPr>
              <w:t>2740</w:t>
            </w:r>
          </w:p>
        </w:tc>
        <w:tc>
          <w:tcPr>
            <w:tcW w:w="2528" w:type="dxa"/>
            <w:gridSpan w:val="5"/>
            <w:vAlign w:val="center"/>
          </w:tcPr>
          <w:p>
            <w:pPr>
              <w:spacing w:line="240" w:lineRule="exact"/>
              <w:jc w:val="center"/>
              <w:rPr>
                <w:rFonts w:ascii="Times New Roman" w:hAnsi="Times New Roman"/>
                <w:b/>
                <w:bCs/>
                <w:color w:val="auto"/>
                <w:szCs w:val="21"/>
              </w:rPr>
            </w:pPr>
            <w:r>
              <w:rPr>
                <w:rFonts w:ascii="Times New Roman" w:hAnsi="Times New Roman"/>
                <w:b/>
                <w:bCs/>
                <w:color w:val="auto"/>
                <w:szCs w:val="21"/>
              </w:rPr>
              <w:t>所占比例（%）</w:t>
            </w:r>
          </w:p>
        </w:tc>
        <w:tc>
          <w:tcPr>
            <w:tcW w:w="2002" w:type="dxa"/>
            <w:gridSpan w:val="3"/>
            <w:vAlign w:val="center"/>
          </w:tcPr>
          <w:p>
            <w:pPr>
              <w:spacing w:line="240" w:lineRule="exact"/>
              <w:jc w:val="center"/>
              <w:rPr>
                <w:rFonts w:ascii="Times New Roman" w:hAnsi="Times New Roman"/>
                <w:color w:val="auto"/>
                <w:szCs w:val="21"/>
              </w:rPr>
            </w:pPr>
            <w:r>
              <w:rPr>
                <w:rFonts w:hint="default" w:ascii="Times New Roman" w:hAnsi="Times New Roman"/>
                <w:color w:val="auto"/>
                <w:szCs w:val="21"/>
                <w:lang w:val="en-US" w:eastAsia="zh-CN"/>
              </w:rPr>
              <w:t>22.8</w:t>
            </w:r>
            <w:r>
              <w:rPr>
                <w:rFonts w:ascii="Times New Roman" w:hAnsi="Times New Roman"/>
                <w:color w:val="auto"/>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cantSplit/>
          <w:trHeight w:val="386" w:hRule="atLeast"/>
          <w:jc w:val="center"/>
        </w:trPr>
        <w:tc>
          <w:tcPr>
            <w:tcW w:w="771" w:type="dxa"/>
            <w:vMerge w:val="continue"/>
            <w:vAlign w:val="center"/>
          </w:tcPr>
          <w:p>
            <w:pPr>
              <w:spacing w:line="240" w:lineRule="exact"/>
              <w:jc w:val="center"/>
              <w:rPr>
                <w:rFonts w:ascii="Times New Roman" w:hAnsi="Times New Roman"/>
                <w:b/>
                <w:bCs/>
                <w:color w:val="auto"/>
                <w:szCs w:val="21"/>
              </w:rPr>
            </w:pPr>
          </w:p>
        </w:tc>
        <w:tc>
          <w:tcPr>
            <w:tcW w:w="2878" w:type="dxa"/>
            <w:gridSpan w:val="3"/>
            <w:vAlign w:val="center"/>
          </w:tcPr>
          <w:p>
            <w:pPr>
              <w:spacing w:line="240" w:lineRule="exact"/>
              <w:jc w:val="center"/>
              <w:rPr>
                <w:rFonts w:ascii="Times New Roman" w:hAnsi="Times New Roman"/>
                <w:b/>
                <w:bCs/>
                <w:color w:val="auto"/>
                <w:szCs w:val="21"/>
              </w:rPr>
            </w:pPr>
            <w:r>
              <w:rPr>
                <w:rFonts w:ascii="Times New Roman" w:hAnsi="Times New Roman"/>
                <w:b/>
                <w:bCs/>
                <w:color w:val="auto"/>
                <w:szCs w:val="21"/>
              </w:rPr>
              <w:t>废水治理（万元）</w:t>
            </w:r>
          </w:p>
        </w:tc>
        <w:tc>
          <w:tcPr>
            <w:tcW w:w="696" w:type="dxa"/>
            <w:vAlign w:val="center"/>
          </w:tcPr>
          <w:p>
            <w:pPr>
              <w:spacing w:line="240" w:lineRule="exact"/>
              <w:jc w:val="center"/>
              <w:rPr>
                <w:rFonts w:hint="default" w:ascii="Times New Roman" w:hAnsi="Times New Roman" w:eastAsia="宋体"/>
                <w:color w:val="auto"/>
                <w:szCs w:val="21"/>
                <w:lang w:val="en-US" w:eastAsia="zh-CN"/>
              </w:rPr>
            </w:pPr>
            <w:r>
              <w:rPr>
                <w:rFonts w:hint="default" w:ascii="Times New Roman" w:hAnsi="Times New Roman"/>
                <w:color w:val="auto"/>
                <w:szCs w:val="21"/>
                <w:lang w:val="en-US" w:eastAsia="zh-CN"/>
              </w:rPr>
              <w:t>820</w:t>
            </w:r>
          </w:p>
        </w:tc>
        <w:tc>
          <w:tcPr>
            <w:tcW w:w="1904" w:type="dxa"/>
            <w:gridSpan w:val="3"/>
            <w:vAlign w:val="center"/>
          </w:tcPr>
          <w:p>
            <w:pPr>
              <w:spacing w:line="240" w:lineRule="exact"/>
              <w:jc w:val="center"/>
              <w:rPr>
                <w:rFonts w:ascii="Times New Roman" w:hAnsi="Times New Roman"/>
                <w:color w:val="auto"/>
                <w:szCs w:val="21"/>
              </w:rPr>
            </w:pPr>
            <w:r>
              <w:rPr>
                <w:rFonts w:ascii="Times New Roman" w:hAnsi="Times New Roman"/>
                <w:b/>
                <w:bCs/>
                <w:color w:val="auto"/>
                <w:szCs w:val="21"/>
              </w:rPr>
              <w:t>废气治理（万元）</w:t>
            </w:r>
          </w:p>
        </w:tc>
        <w:tc>
          <w:tcPr>
            <w:tcW w:w="1060" w:type="dxa"/>
            <w:vAlign w:val="center"/>
          </w:tcPr>
          <w:p>
            <w:pPr>
              <w:spacing w:line="240" w:lineRule="exact"/>
              <w:jc w:val="center"/>
              <w:rPr>
                <w:rFonts w:hint="default" w:ascii="Times New Roman" w:hAnsi="Times New Roman" w:eastAsia="宋体"/>
                <w:color w:val="auto"/>
                <w:szCs w:val="21"/>
                <w:lang w:val="en-US" w:eastAsia="zh-CN"/>
              </w:rPr>
            </w:pPr>
            <w:r>
              <w:rPr>
                <w:rFonts w:hint="default" w:ascii="Times New Roman" w:hAnsi="Times New Roman"/>
                <w:color w:val="auto"/>
                <w:szCs w:val="21"/>
              </w:rPr>
              <w:t>2</w:t>
            </w:r>
            <w:r>
              <w:rPr>
                <w:rFonts w:hint="default" w:ascii="Times New Roman" w:hAnsi="Times New Roman"/>
                <w:color w:val="auto"/>
                <w:szCs w:val="21"/>
                <w:lang w:val="en-US" w:eastAsia="zh-CN"/>
              </w:rPr>
              <w:t>00</w:t>
            </w:r>
          </w:p>
        </w:tc>
        <w:tc>
          <w:tcPr>
            <w:tcW w:w="2456" w:type="dxa"/>
            <w:gridSpan w:val="2"/>
            <w:vAlign w:val="center"/>
          </w:tcPr>
          <w:p>
            <w:pPr>
              <w:spacing w:line="240" w:lineRule="exact"/>
              <w:jc w:val="center"/>
              <w:rPr>
                <w:rFonts w:ascii="Times New Roman" w:hAnsi="Times New Roman"/>
                <w:color w:val="auto"/>
                <w:szCs w:val="21"/>
              </w:rPr>
            </w:pPr>
            <w:r>
              <w:rPr>
                <w:rFonts w:ascii="Times New Roman" w:hAnsi="Times New Roman"/>
                <w:b/>
                <w:bCs/>
                <w:color w:val="auto"/>
                <w:szCs w:val="21"/>
              </w:rPr>
              <w:t>噪声治理（万元）</w:t>
            </w:r>
          </w:p>
        </w:tc>
        <w:tc>
          <w:tcPr>
            <w:tcW w:w="1095" w:type="dxa"/>
            <w:gridSpan w:val="2"/>
            <w:vAlign w:val="center"/>
          </w:tcPr>
          <w:p>
            <w:pPr>
              <w:spacing w:line="240" w:lineRule="exact"/>
              <w:jc w:val="center"/>
              <w:rPr>
                <w:rFonts w:ascii="Times New Roman" w:hAnsi="Times New Roman"/>
                <w:color w:val="auto"/>
                <w:szCs w:val="21"/>
              </w:rPr>
            </w:pPr>
            <w:r>
              <w:rPr>
                <w:rFonts w:hint="default" w:ascii="Times New Roman" w:hAnsi="Times New Roman"/>
                <w:color w:val="auto"/>
                <w:szCs w:val="21"/>
                <w:lang w:val="en-US" w:eastAsia="zh-CN"/>
              </w:rPr>
              <w:t>5</w:t>
            </w:r>
            <w:r>
              <w:rPr>
                <w:rFonts w:hint="default" w:ascii="Times New Roman" w:hAnsi="Times New Roman"/>
                <w:color w:val="auto"/>
                <w:szCs w:val="21"/>
              </w:rPr>
              <w:t>0</w:t>
            </w:r>
          </w:p>
        </w:tc>
        <w:tc>
          <w:tcPr>
            <w:tcW w:w="2470" w:type="dxa"/>
            <w:gridSpan w:val="3"/>
            <w:vAlign w:val="center"/>
          </w:tcPr>
          <w:p>
            <w:pPr>
              <w:spacing w:line="240" w:lineRule="exact"/>
              <w:jc w:val="center"/>
              <w:rPr>
                <w:rFonts w:ascii="Times New Roman" w:hAnsi="Times New Roman"/>
                <w:b/>
                <w:bCs/>
                <w:color w:val="auto"/>
                <w:szCs w:val="21"/>
              </w:rPr>
            </w:pPr>
            <w:r>
              <w:rPr>
                <w:rFonts w:ascii="Times New Roman" w:hAnsi="Times New Roman"/>
                <w:b/>
                <w:bCs/>
                <w:color w:val="auto"/>
                <w:szCs w:val="21"/>
              </w:rPr>
              <w:t>固废治理（万元）</w:t>
            </w:r>
          </w:p>
        </w:tc>
        <w:tc>
          <w:tcPr>
            <w:tcW w:w="1233" w:type="dxa"/>
            <w:vAlign w:val="center"/>
          </w:tcPr>
          <w:p>
            <w:pPr>
              <w:spacing w:line="240" w:lineRule="exact"/>
              <w:jc w:val="center"/>
              <w:rPr>
                <w:rFonts w:hint="default" w:ascii="Times New Roman" w:hAnsi="Times New Roman" w:eastAsia="宋体"/>
                <w:color w:val="auto"/>
                <w:szCs w:val="21"/>
                <w:lang w:val="en-US" w:eastAsia="zh-CN"/>
              </w:rPr>
            </w:pPr>
            <w:r>
              <w:rPr>
                <w:rFonts w:hint="default" w:ascii="Times New Roman" w:hAnsi="Times New Roman"/>
                <w:color w:val="auto"/>
                <w:szCs w:val="21"/>
                <w:lang w:val="en-US" w:eastAsia="zh-CN"/>
              </w:rPr>
              <w:t>130</w:t>
            </w:r>
          </w:p>
        </w:tc>
        <w:tc>
          <w:tcPr>
            <w:tcW w:w="2108" w:type="dxa"/>
            <w:gridSpan w:val="4"/>
            <w:vAlign w:val="center"/>
          </w:tcPr>
          <w:p>
            <w:pPr>
              <w:spacing w:line="240" w:lineRule="exact"/>
              <w:jc w:val="center"/>
              <w:rPr>
                <w:rFonts w:ascii="Times New Roman" w:hAnsi="Times New Roman"/>
                <w:color w:val="auto"/>
                <w:szCs w:val="21"/>
              </w:rPr>
            </w:pPr>
            <w:r>
              <w:rPr>
                <w:rFonts w:ascii="Times New Roman" w:hAnsi="Times New Roman"/>
                <w:b/>
                <w:bCs/>
                <w:color w:val="auto"/>
                <w:szCs w:val="21"/>
              </w:rPr>
              <w:t>绿化及生态（万元）</w:t>
            </w:r>
          </w:p>
        </w:tc>
        <w:tc>
          <w:tcPr>
            <w:tcW w:w="1917" w:type="dxa"/>
            <w:gridSpan w:val="4"/>
            <w:vAlign w:val="center"/>
          </w:tcPr>
          <w:p>
            <w:pPr>
              <w:spacing w:line="240" w:lineRule="exact"/>
              <w:jc w:val="center"/>
              <w:rPr>
                <w:rFonts w:ascii="Times New Roman" w:hAnsi="Times New Roman"/>
                <w:color w:val="auto"/>
                <w:szCs w:val="21"/>
              </w:rPr>
            </w:pPr>
            <w:r>
              <w:rPr>
                <w:rFonts w:hint="default" w:ascii="Times New Roman" w:hAnsi="Times New Roman"/>
                <w:color w:val="auto"/>
                <w:szCs w:val="21"/>
                <w:lang w:val="en-US" w:eastAsia="zh-CN"/>
              </w:rPr>
              <w:t>1</w:t>
            </w:r>
            <w:r>
              <w:rPr>
                <w:rFonts w:ascii="Times New Roman" w:hAnsi="Times New Roman"/>
                <w:color w:val="auto"/>
                <w:szCs w:val="21"/>
              </w:rPr>
              <w:t>0</w:t>
            </w:r>
          </w:p>
        </w:tc>
        <w:tc>
          <w:tcPr>
            <w:tcW w:w="1782" w:type="dxa"/>
            <w:gridSpan w:val="3"/>
            <w:vAlign w:val="center"/>
          </w:tcPr>
          <w:p>
            <w:pPr>
              <w:spacing w:line="240" w:lineRule="exact"/>
              <w:jc w:val="center"/>
              <w:rPr>
                <w:rFonts w:ascii="Times New Roman" w:hAnsi="Times New Roman"/>
                <w:color w:val="auto"/>
                <w:szCs w:val="21"/>
              </w:rPr>
            </w:pPr>
            <w:r>
              <w:rPr>
                <w:rFonts w:ascii="Times New Roman" w:hAnsi="Times New Roman"/>
                <w:b/>
                <w:bCs/>
                <w:color w:val="auto"/>
                <w:szCs w:val="21"/>
              </w:rPr>
              <w:t>其它（万元）</w:t>
            </w:r>
          </w:p>
        </w:tc>
        <w:tc>
          <w:tcPr>
            <w:tcW w:w="831" w:type="dxa"/>
            <w:vAlign w:val="center"/>
          </w:tcPr>
          <w:p>
            <w:pPr>
              <w:spacing w:line="240" w:lineRule="exact"/>
              <w:jc w:val="center"/>
              <w:rPr>
                <w:rFonts w:ascii="Times New Roman" w:hAnsi="Times New Roman"/>
                <w:color w:val="auto"/>
                <w:szCs w:val="21"/>
              </w:rPr>
            </w:pPr>
            <w:r>
              <w:rPr>
                <w:rFonts w:hint="default" w:ascii="Times New Roman" w:hAnsi="Times New Roman"/>
                <w:color w:val="auto"/>
                <w:szCs w:val="21"/>
                <w:lang w:val="en-US" w:eastAsia="zh-CN"/>
              </w:rPr>
              <w:t>18</w:t>
            </w:r>
            <w:r>
              <w:rPr>
                <w:rFonts w:ascii="Times New Roman" w:hAnsi="Times New Roman"/>
                <w:color w:val="auto"/>
                <w:szCs w:val="21"/>
              </w:rPr>
              <w:t>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cantSplit/>
          <w:trHeight w:val="386" w:hRule="atLeast"/>
          <w:jc w:val="center"/>
        </w:trPr>
        <w:tc>
          <w:tcPr>
            <w:tcW w:w="771" w:type="dxa"/>
            <w:vMerge w:val="continue"/>
            <w:vAlign w:val="center"/>
          </w:tcPr>
          <w:p>
            <w:pPr>
              <w:spacing w:line="240" w:lineRule="exact"/>
              <w:jc w:val="center"/>
              <w:rPr>
                <w:rFonts w:ascii="Times New Roman" w:hAnsi="Times New Roman"/>
                <w:b/>
                <w:bCs/>
                <w:color w:val="auto"/>
                <w:szCs w:val="21"/>
              </w:rPr>
            </w:pPr>
          </w:p>
        </w:tc>
        <w:tc>
          <w:tcPr>
            <w:tcW w:w="2878" w:type="dxa"/>
            <w:gridSpan w:val="3"/>
            <w:vAlign w:val="center"/>
          </w:tcPr>
          <w:p>
            <w:pPr>
              <w:spacing w:line="240" w:lineRule="exact"/>
              <w:jc w:val="center"/>
              <w:rPr>
                <w:rFonts w:ascii="Times New Roman" w:hAnsi="Times New Roman"/>
                <w:b/>
                <w:bCs/>
                <w:color w:val="auto"/>
                <w:szCs w:val="21"/>
              </w:rPr>
            </w:pPr>
            <w:r>
              <w:rPr>
                <w:rFonts w:ascii="Times New Roman" w:hAnsi="Times New Roman"/>
                <w:b/>
                <w:bCs/>
                <w:color w:val="auto"/>
                <w:szCs w:val="21"/>
              </w:rPr>
              <w:t>新增废水处理设施能力</w:t>
            </w:r>
          </w:p>
        </w:tc>
        <w:tc>
          <w:tcPr>
            <w:tcW w:w="3660" w:type="dxa"/>
            <w:gridSpan w:val="5"/>
            <w:vAlign w:val="center"/>
          </w:tcPr>
          <w:p>
            <w:pPr>
              <w:spacing w:line="240" w:lineRule="exact"/>
              <w:jc w:val="center"/>
              <w:rPr>
                <w:rFonts w:hint="default" w:ascii="Times New Roman" w:hAnsi="Times New Roman" w:eastAsia="宋体"/>
                <w:color w:val="auto"/>
                <w:szCs w:val="21"/>
                <w:lang w:val="en-US" w:eastAsia="zh-CN"/>
              </w:rPr>
            </w:pPr>
            <w:r>
              <w:rPr>
                <w:rFonts w:hint="default" w:ascii="Times New Roman" w:hAnsi="Times New Roman"/>
                <w:color w:val="auto"/>
                <w:szCs w:val="21"/>
                <w:lang w:val="en-US" w:eastAsia="zh-CN"/>
              </w:rPr>
              <w:t>/</w:t>
            </w:r>
          </w:p>
        </w:tc>
        <w:tc>
          <w:tcPr>
            <w:tcW w:w="3551" w:type="dxa"/>
            <w:gridSpan w:val="4"/>
            <w:vAlign w:val="center"/>
          </w:tcPr>
          <w:p>
            <w:pPr>
              <w:spacing w:line="240" w:lineRule="exact"/>
              <w:jc w:val="center"/>
              <w:rPr>
                <w:color w:val="auto"/>
              </w:rPr>
            </w:pPr>
            <w:r>
              <w:rPr>
                <w:rFonts w:ascii="Times New Roman" w:hAnsi="Times New Roman"/>
                <w:b/>
                <w:bCs/>
                <w:color w:val="auto"/>
                <w:szCs w:val="21"/>
              </w:rPr>
              <w:t>新增废气处理设施能力</w:t>
            </w:r>
          </w:p>
        </w:tc>
        <w:tc>
          <w:tcPr>
            <w:tcW w:w="3703" w:type="dxa"/>
            <w:gridSpan w:val="4"/>
            <w:vAlign w:val="center"/>
          </w:tcPr>
          <w:p>
            <w:pPr>
              <w:spacing w:line="240" w:lineRule="exact"/>
              <w:jc w:val="center"/>
              <w:rPr>
                <w:rFonts w:hint="default" w:ascii="Times New Roman" w:hAnsi="Times New Roman" w:eastAsia="宋体"/>
                <w:color w:val="auto"/>
                <w:szCs w:val="21"/>
                <w:lang w:val="en-US" w:eastAsia="zh-CN"/>
              </w:rPr>
            </w:pPr>
            <w:r>
              <w:rPr>
                <w:rFonts w:hint="default" w:ascii="Times New Roman" w:hAnsi="Times New Roman" w:cs="Times New Roman"/>
                <w:color w:val="auto"/>
                <w:kern w:val="0"/>
                <w:sz w:val="21"/>
                <w:szCs w:val="21"/>
                <w:highlight w:val="none"/>
                <w:lang w:bidi="ar"/>
              </w:rPr>
              <w:t>18000</w:t>
            </w:r>
            <w:r>
              <w:rPr>
                <w:rFonts w:hint="eastAsia" w:ascii="Times New Roman" w:hAnsi="Times New Roman" w:cs="Times New Roman"/>
                <w:color w:val="auto"/>
                <w:kern w:val="0"/>
                <w:sz w:val="21"/>
                <w:szCs w:val="21"/>
                <w:highlight w:val="none"/>
                <w:lang w:val="en-US" w:eastAsia="zh-CN" w:bidi="ar"/>
              </w:rPr>
              <w:t>m</w:t>
            </w:r>
            <w:r>
              <w:rPr>
                <w:rFonts w:hint="eastAsia" w:ascii="Times New Roman" w:hAnsi="Times New Roman" w:cs="Times New Roman"/>
                <w:color w:val="auto"/>
                <w:kern w:val="0"/>
                <w:sz w:val="21"/>
                <w:szCs w:val="21"/>
                <w:highlight w:val="none"/>
                <w:vertAlign w:val="superscript"/>
                <w:lang w:val="en-US" w:eastAsia="zh-CN" w:bidi="ar"/>
              </w:rPr>
              <w:t>3</w:t>
            </w:r>
            <w:r>
              <w:rPr>
                <w:rFonts w:hint="eastAsia" w:ascii="Times New Roman" w:hAnsi="Times New Roman" w:cs="Times New Roman"/>
                <w:color w:val="auto"/>
                <w:kern w:val="0"/>
                <w:sz w:val="21"/>
                <w:szCs w:val="21"/>
                <w:highlight w:val="none"/>
                <w:lang w:val="en-US" w:eastAsia="zh-CN" w:bidi="ar"/>
              </w:rPr>
              <w:t>/h</w:t>
            </w:r>
          </w:p>
        </w:tc>
        <w:tc>
          <w:tcPr>
            <w:tcW w:w="2727" w:type="dxa"/>
            <w:gridSpan w:val="5"/>
            <w:vAlign w:val="center"/>
          </w:tcPr>
          <w:p>
            <w:pPr>
              <w:spacing w:line="240" w:lineRule="exact"/>
              <w:jc w:val="center"/>
              <w:rPr>
                <w:rFonts w:ascii="Times New Roman" w:hAnsi="Times New Roman"/>
                <w:color w:val="auto"/>
                <w:szCs w:val="21"/>
              </w:rPr>
            </w:pPr>
            <w:r>
              <w:rPr>
                <w:rFonts w:ascii="Times New Roman" w:hAnsi="Times New Roman"/>
                <w:b/>
                <w:bCs/>
                <w:color w:val="auto"/>
                <w:szCs w:val="21"/>
              </w:rPr>
              <w:t>年平均工作时</w:t>
            </w:r>
          </w:p>
        </w:tc>
        <w:tc>
          <w:tcPr>
            <w:tcW w:w="3911" w:type="dxa"/>
            <w:gridSpan w:val="7"/>
            <w:vAlign w:val="center"/>
          </w:tcPr>
          <w:p>
            <w:pPr>
              <w:spacing w:line="240" w:lineRule="exact"/>
              <w:jc w:val="center"/>
              <w:rPr>
                <w:rFonts w:ascii="Times New Roman" w:hAnsi="Times New Roman"/>
                <w:color w:val="auto"/>
                <w:szCs w:val="21"/>
              </w:rPr>
            </w:pPr>
            <w:r>
              <w:rPr>
                <w:rFonts w:hint="default" w:ascii="Times New Roman" w:hAnsi="Times New Roman"/>
                <w:color w:val="auto"/>
                <w:szCs w:val="21"/>
                <w:lang w:val="en-US" w:eastAsia="zh-CN"/>
              </w:rPr>
              <w:t>700</w:t>
            </w:r>
            <w:r>
              <w:rPr>
                <w:rFonts w:ascii="Times New Roman" w:hAnsi="Times New Roman"/>
                <w:color w:val="auto"/>
                <w:szCs w:val="21"/>
              </w:rPr>
              <w:t>0h</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cantSplit/>
          <w:trHeight w:val="386" w:hRule="atLeast"/>
          <w:jc w:val="center"/>
        </w:trPr>
        <w:tc>
          <w:tcPr>
            <w:tcW w:w="3123" w:type="dxa"/>
            <w:gridSpan w:val="3"/>
            <w:vAlign w:val="center"/>
          </w:tcPr>
          <w:p>
            <w:pPr>
              <w:spacing w:line="240" w:lineRule="exact"/>
              <w:jc w:val="center"/>
              <w:rPr>
                <w:rFonts w:ascii="Times New Roman" w:hAnsi="Times New Roman"/>
                <w:b/>
                <w:bCs/>
                <w:color w:val="auto"/>
                <w:szCs w:val="21"/>
              </w:rPr>
            </w:pPr>
            <w:r>
              <w:rPr>
                <w:rFonts w:ascii="Times New Roman" w:hAnsi="Times New Roman"/>
                <w:b/>
                <w:bCs/>
                <w:color w:val="auto"/>
                <w:szCs w:val="21"/>
              </w:rPr>
              <w:t>运营单位</w:t>
            </w:r>
          </w:p>
        </w:tc>
        <w:tc>
          <w:tcPr>
            <w:tcW w:w="4186" w:type="dxa"/>
            <w:gridSpan w:val="6"/>
            <w:vAlign w:val="center"/>
          </w:tcPr>
          <w:p>
            <w:pPr>
              <w:spacing w:line="240" w:lineRule="exact"/>
              <w:jc w:val="center"/>
              <w:rPr>
                <w:rFonts w:ascii="Times New Roman" w:hAnsi="Times New Roman"/>
                <w:color w:val="auto"/>
                <w:spacing w:val="-8"/>
                <w:w w:val="90"/>
                <w:szCs w:val="21"/>
              </w:rPr>
            </w:pPr>
            <w:bookmarkStart w:id="378" w:name="OLE_LINK46"/>
            <w:r>
              <w:rPr>
                <w:rFonts w:hint="default" w:ascii="Times New Roman" w:hAnsi="Times New Roman"/>
                <w:color w:val="auto"/>
                <w:szCs w:val="21"/>
              </w:rPr>
              <w:t>福建青拓金属科技有限公司</w:t>
            </w:r>
            <w:bookmarkEnd w:id="378"/>
          </w:p>
        </w:tc>
        <w:tc>
          <w:tcPr>
            <w:tcW w:w="5515" w:type="dxa"/>
            <w:gridSpan w:val="6"/>
            <w:vAlign w:val="center"/>
          </w:tcPr>
          <w:p>
            <w:pPr>
              <w:spacing w:line="240" w:lineRule="exact"/>
              <w:jc w:val="center"/>
              <w:rPr>
                <w:rFonts w:hint="default" w:ascii="Times New Roman" w:hAnsi="Times New Roman" w:eastAsia="宋体"/>
                <w:color w:val="auto"/>
                <w:szCs w:val="21"/>
                <w:lang w:eastAsia="zh-CN"/>
              </w:rPr>
            </w:pPr>
            <w:r>
              <w:rPr>
                <w:rFonts w:ascii="Times New Roman" w:hAnsi="Times New Roman"/>
                <w:b/>
                <w:bCs/>
                <w:color w:val="auto"/>
                <w:szCs w:val="21"/>
              </w:rPr>
              <w:t>运营单位社会统一信用代码</w:t>
            </w:r>
            <w:r>
              <w:rPr>
                <w:rFonts w:hint="default" w:ascii="Times New Roman" w:hAnsi="Times New Roman"/>
                <w:b/>
                <w:bCs/>
                <w:color w:val="auto"/>
                <w:szCs w:val="21"/>
                <w:lang w:eastAsia="zh-CN"/>
              </w:rPr>
              <w:t>（</w:t>
            </w:r>
            <w:r>
              <w:rPr>
                <w:rFonts w:ascii="Times New Roman" w:hAnsi="Times New Roman"/>
                <w:b/>
                <w:bCs/>
                <w:color w:val="auto"/>
                <w:szCs w:val="21"/>
              </w:rPr>
              <w:t>或组织机构代码</w:t>
            </w:r>
            <w:r>
              <w:rPr>
                <w:rFonts w:hint="default" w:ascii="Times New Roman" w:hAnsi="Times New Roman"/>
                <w:b/>
                <w:bCs/>
                <w:color w:val="auto"/>
                <w:szCs w:val="21"/>
                <w:lang w:eastAsia="zh-CN"/>
              </w:rPr>
              <w:t>）</w:t>
            </w:r>
          </w:p>
        </w:tc>
        <w:tc>
          <w:tcPr>
            <w:tcW w:w="2261" w:type="dxa"/>
            <w:gridSpan w:val="3"/>
            <w:vAlign w:val="center"/>
          </w:tcPr>
          <w:p>
            <w:pPr>
              <w:spacing w:line="240" w:lineRule="exact"/>
              <w:jc w:val="center"/>
              <w:rPr>
                <w:rFonts w:ascii="Times New Roman" w:hAnsi="Times New Roman"/>
                <w:color w:val="auto"/>
                <w:szCs w:val="21"/>
              </w:rPr>
            </w:pPr>
            <w:r>
              <w:rPr>
                <w:rFonts w:hint="default" w:ascii="Times New Roman" w:hAnsi="Times New Roman"/>
                <w:color w:val="auto"/>
              </w:rPr>
              <w:t>91350981MA354JK40Q</w:t>
            </w:r>
          </w:p>
        </w:tc>
        <w:tc>
          <w:tcPr>
            <w:tcW w:w="1467" w:type="dxa"/>
            <w:gridSpan w:val="2"/>
            <w:vAlign w:val="center"/>
          </w:tcPr>
          <w:p>
            <w:pPr>
              <w:spacing w:line="240" w:lineRule="exact"/>
              <w:jc w:val="center"/>
              <w:rPr>
                <w:rFonts w:ascii="Times New Roman" w:hAnsi="Times New Roman"/>
                <w:color w:val="auto"/>
                <w:szCs w:val="21"/>
              </w:rPr>
            </w:pPr>
            <w:r>
              <w:rPr>
                <w:rFonts w:ascii="Times New Roman" w:hAnsi="Times New Roman"/>
                <w:b/>
                <w:bCs/>
                <w:color w:val="auto"/>
                <w:szCs w:val="21"/>
              </w:rPr>
              <w:t>验收时间</w:t>
            </w:r>
          </w:p>
        </w:tc>
        <w:tc>
          <w:tcPr>
            <w:tcW w:w="4649" w:type="dxa"/>
            <w:gridSpan w:val="9"/>
            <w:vAlign w:val="center"/>
          </w:tcPr>
          <w:p>
            <w:pPr>
              <w:spacing w:line="240" w:lineRule="exact"/>
              <w:jc w:val="center"/>
              <w:rPr>
                <w:rFonts w:hint="default" w:ascii="Times New Roman" w:hAnsi="Times New Roman" w:eastAsia="宋体"/>
                <w:color w:val="auto"/>
                <w:szCs w:val="21"/>
                <w:lang w:val="en-US" w:eastAsia="zh-CN"/>
              </w:rPr>
            </w:pPr>
            <w:r>
              <w:rPr>
                <w:rFonts w:ascii="Times New Roman" w:hAnsi="Times New Roman"/>
                <w:color w:val="auto"/>
                <w:szCs w:val="21"/>
              </w:rPr>
              <w:t>202</w:t>
            </w:r>
            <w:r>
              <w:rPr>
                <w:rFonts w:hint="default" w:ascii="Times New Roman" w:hAnsi="Times New Roman"/>
                <w:color w:val="auto"/>
                <w:szCs w:val="21"/>
                <w:lang w:val="en-US" w:eastAsia="zh-CN"/>
              </w:rPr>
              <w:t>4</w:t>
            </w:r>
            <w:r>
              <w:rPr>
                <w:rFonts w:ascii="Times New Roman" w:hAnsi="Times New Roman"/>
                <w:color w:val="auto"/>
                <w:szCs w:val="21"/>
              </w:rPr>
              <w:t>.0</w:t>
            </w:r>
            <w:r>
              <w:rPr>
                <w:rFonts w:hint="default" w:ascii="Times New Roman" w:hAnsi="Times New Roman"/>
                <w:color w:val="auto"/>
                <w:szCs w:val="21"/>
                <w:lang w:val="en-US" w:eastAsia="zh-CN"/>
              </w:rPr>
              <w:t>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cantSplit/>
          <w:trHeight w:val="386" w:hRule="atLeast"/>
          <w:jc w:val="center"/>
        </w:trPr>
        <w:tc>
          <w:tcPr>
            <w:tcW w:w="771" w:type="dxa"/>
            <w:vMerge w:val="restart"/>
            <w:vAlign w:val="center"/>
          </w:tcPr>
          <w:p>
            <w:pPr>
              <w:spacing w:line="240" w:lineRule="exact"/>
              <w:jc w:val="center"/>
              <w:rPr>
                <w:rFonts w:ascii="Times New Roman" w:hAnsi="Times New Roman"/>
                <w:b/>
                <w:bCs/>
                <w:color w:val="auto"/>
                <w:szCs w:val="21"/>
              </w:rPr>
            </w:pPr>
            <w:r>
              <w:rPr>
                <w:rFonts w:ascii="Times New Roman" w:hAnsi="Times New Roman"/>
                <w:b/>
                <w:bCs/>
                <w:color w:val="auto"/>
                <w:szCs w:val="21"/>
              </w:rPr>
              <w:t>污染</w:t>
            </w:r>
          </w:p>
          <w:p>
            <w:pPr>
              <w:spacing w:line="240" w:lineRule="exact"/>
              <w:jc w:val="center"/>
              <w:rPr>
                <w:rFonts w:ascii="Times New Roman" w:hAnsi="Times New Roman"/>
                <w:b/>
                <w:bCs/>
                <w:color w:val="auto"/>
                <w:szCs w:val="21"/>
              </w:rPr>
            </w:pPr>
            <w:r>
              <w:rPr>
                <w:rFonts w:ascii="Times New Roman" w:hAnsi="Times New Roman"/>
                <w:b/>
                <w:bCs/>
                <w:color w:val="auto"/>
                <w:szCs w:val="21"/>
              </w:rPr>
              <w:t>物排</w:t>
            </w:r>
          </w:p>
          <w:p>
            <w:pPr>
              <w:spacing w:line="240" w:lineRule="exact"/>
              <w:jc w:val="center"/>
              <w:rPr>
                <w:rFonts w:ascii="Times New Roman" w:hAnsi="Times New Roman"/>
                <w:b/>
                <w:bCs/>
                <w:color w:val="auto"/>
                <w:szCs w:val="21"/>
              </w:rPr>
            </w:pPr>
            <w:r>
              <w:rPr>
                <w:rFonts w:ascii="Times New Roman" w:hAnsi="Times New Roman"/>
                <w:b/>
                <w:bCs/>
                <w:color w:val="auto"/>
                <w:szCs w:val="21"/>
              </w:rPr>
              <w:t>放达</w:t>
            </w:r>
          </w:p>
          <w:p>
            <w:pPr>
              <w:spacing w:line="240" w:lineRule="exact"/>
              <w:jc w:val="center"/>
              <w:rPr>
                <w:rFonts w:ascii="Times New Roman" w:hAnsi="Times New Roman"/>
                <w:b/>
                <w:bCs/>
                <w:color w:val="auto"/>
                <w:szCs w:val="21"/>
              </w:rPr>
            </w:pPr>
            <w:r>
              <w:rPr>
                <w:rFonts w:ascii="Times New Roman" w:hAnsi="Times New Roman"/>
                <w:b/>
                <w:bCs/>
                <w:color w:val="auto"/>
                <w:szCs w:val="21"/>
              </w:rPr>
              <w:t>标与</w:t>
            </w:r>
          </w:p>
          <w:p>
            <w:pPr>
              <w:spacing w:line="240" w:lineRule="exact"/>
              <w:jc w:val="center"/>
              <w:rPr>
                <w:rFonts w:ascii="Times New Roman" w:hAnsi="Times New Roman"/>
                <w:b/>
                <w:bCs/>
                <w:color w:val="auto"/>
                <w:szCs w:val="21"/>
              </w:rPr>
            </w:pPr>
            <w:r>
              <w:rPr>
                <w:rFonts w:ascii="Times New Roman" w:hAnsi="Times New Roman"/>
                <w:b/>
                <w:bCs/>
                <w:color w:val="auto"/>
                <w:szCs w:val="21"/>
              </w:rPr>
              <w:t>总量</w:t>
            </w:r>
          </w:p>
          <w:p>
            <w:pPr>
              <w:spacing w:line="240" w:lineRule="exact"/>
              <w:jc w:val="center"/>
              <w:rPr>
                <w:rFonts w:ascii="Times New Roman" w:hAnsi="Times New Roman"/>
                <w:b/>
                <w:bCs/>
                <w:color w:val="auto"/>
                <w:szCs w:val="21"/>
              </w:rPr>
            </w:pPr>
            <w:r>
              <w:rPr>
                <w:rFonts w:ascii="Times New Roman" w:hAnsi="Times New Roman"/>
                <w:b/>
                <w:bCs/>
                <w:color w:val="auto"/>
                <w:szCs w:val="21"/>
              </w:rPr>
              <w:t>控制（</w:t>
            </w:r>
          </w:p>
          <w:p>
            <w:pPr>
              <w:spacing w:line="240" w:lineRule="exact"/>
              <w:jc w:val="center"/>
              <w:rPr>
                <w:rFonts w:ascii="Times New Roman" w:hAnsi="Times New Roman"/>
                <w:b/>
                <w:bCs/>
                <w:color w:val="auto"/>
                <w:szCs w:val="21"/>
              </w:rPr>
            </w:pPr>
            <w:r>
              <w:rPr>
                <w:rFonts w:ascii="Times New Roman" w:hAnsi="Times New Roman"/>
                <w:b/>
                <w:bCs/>
                <w:color w:val="auto"/>
                <w:szCs w:val="21"/>
              </w:rPr>
              <w:t>工业</w:t>
            </w:r>
          </w:p>
          <w:p>
            <w:pPr>
              <w:spacing w:line="240" w:lineRule="exact"/>
              <w:jc w:val="center"/>
              <w:rPr>
                <w:rFonts w:ascii="Times New Roman" w:hAnsi="Times New Roman"/>
                <w:b/>
                <w:bCs/>
                <w:color w:val="auto"/>
                <w:szCs w:val="21"/>
              </w:rPr>
            </w:pPr>
            <w:r>
              <w:rPr>
                <w:rFonts w:ascii="Times New Roman" w:hAnsi="Times New Roman"/>
                <w:b/>
                <w:bCs/>
                <w:color w:val="auto"/>
                <w:szCs w:val="21"/>
              </w:rPr>
              <w:t>建设</w:t>
            </w:r>
          </w:p>
          <w:p>
            <w:pPr>
              <w:spacing w:line="240" w:lineRule="exact"/>
              <w:jc w:val="center"/>
              <w:rPr>
                <w:rFonts w:ascii="Times New Roman" w:hAnsi="Times New Roman"/>
                <w:b/>
                <w:bCs/>
                <w:color w:val="auto"/>
                <w:szCs w:val="21"/>
              </w:rPr>
            </w:pPr>
            <w:r>
              <w:rPr>
                <w:rFonts w:ascii="Times New Roman" w:hAnsi="Times New Roman"/>
                <w:b/>
                <w:bCs/>
                <w:color w:val="auto"/>
                <w:szCs w:val="21"/>
              </w:rPr>
              <w:t>项目</w:t>
            </w:r>
          </w:p>
          <w:p>
            <w:pPr>
              <w:spacing w:line="240" w:lineRule="exact"/>
              <w:jc w:val="center"/>
              <w:rPr>
                <w:rFonts w:ascii="Times New Roman" w:hAnsi="Times New Roman"/>
                <w:b/>
                <w:bCs/>
                <w:color w:val="auto"/>
                <w:szCs w:val="21"/>
              </w:rPr>
            </w:pPr>
            <w:r>
              <w:rPr>
                <w:rFonts w:ascii="Times New Roman" w:hAnsi="Times New Roman"/>
                <w:b/>
                <w:bCs/>
                <w:color w:val="auto"/>
                <w:szCs w:val="21"/>
              </w:rPr>
              <w:t>详填）</w:t>
            </w:r>
          </w:p>
        </w:tc>
        <w:tc>
          <w:tcPr>
            <w:tcW w:w="2352" w:type="dxa"/>
            <w:gridSpan w:val="2"/>
            <w:vAlign w:val="center"/>
          </w:tcPr>
          <w:p>
            <w:pPr>
              <w:spacing w:line="240" w:lineRule="exact"/>
              <w:jc w:val="center"/>
              <w:rPr>
                <w:rFonts w:ascii="Times New Roman" w:hAnsi="Times New Roman"/>
                <w:b/>
                <w:bCs/>
                <w:color w:val="auto"/>
                <w:szCs w:val="21"/>
              </w:rPr>
            </w:pPr>
            <w:r>
              <w:rPr>
                <w:rFonts w:ascii="Times New Roman" w:hAnsi="Times New Roman"/>
                <w:b/>
                <w:bCs/>
                <w:color w:val="auto"/>
                <w:szCs w:val="21"/>
              </w:rPr>
              <w:t>污染物</w:t>
            </w:r>
          </w:p>
        </w:tc>
        <w:tc>
          <w:tcPr>
            <w:tcW w:w="1353" w:type="dxa"/>
            <w:gridSpan w:val="3"/>
            <w:vAlign w:val="center"/>
          </w:tcPr>
          <w:p>
            <w:pPr>
              <w:spacing w:line="240" w:lineRule="exact"/>
              <w:jc w:val="center"/>
              <w:rPr>
                <w:rFonts w:ascii="Times New Roman" w:hAnsi="Times New Roman"/>
                <w:b/>
                <w:bCs/>
                <w:color w:val="auto"/>
                <w:szCs w:val="21"/>
              </w:rPr>
            </w:pPr>
            <w:r>
              <w:rPr>
                <w:rFonts w:ascii="Times New Roman" w:hAnsi="Times New Roman"/>
                <w:b/>
                <w:bCs/>
                <w:color w:val="auto"/>
                <w:szCs w:val="21"/>
              </w:rPr>
              <w:t>原有排</w:t>
            </w:r>
          </w:p>
          <w:p>
            <w:pPr>
              <w:spacing w:line="240" w:lineRule="exact"/>
              <w:jc w:val="center"/>
              <w:rPr>
                <w:rFonts w:ascii="Times New Roman" w:hAnsi="Times New Roman"/>
                <w:b/>
                <w:bCs/>
                <w:color w:val="auto"/>
                <w:szCs w:val="21"/>
              </w:rPr>
            </w:pPr>
            <w:r>
              <w:rPr>
                <w:rFonts w:ascii="Times New Roman" w:hAnsi="Times New Roman"/>
                <w:b/>
                <w:bCs/>
                <w:color w:val="auto"/>
                <w:szCs w:val="21"/>
              </w:rPr>
              <w:t>放量</w:t>
            </w:r>
          </w:p>
          <w:p>
            <w:pPr>
              <w:spacing w:line="240" w:lineRule="exact"/>
              <w:jc w:val="center"/>
              <w:rPr>
                <w:rFonts w:hint="default" w:ascii="Times New Roman" w:hAnsi="Times New Roman" w:eastAsia="宋体"/>
                <w:b/>
                <w:bCs/>
                <w:color w:val="auto"/>
                <w:szCs w:val="21"/>
                <w:lang w:eastAsia="zh-CN"/>
              </w:rPr>
            </w:pPr>
            <w:r>
              <w:rPr>
                <w:rFonts w:hint="default" w:ascii="Times New Roman" w:hAnsi="Times New Roman"/>
                <w:b/>
                <w:bCs/>
                <w:color w:val="auto"/>
                <w:szCs w:val="21"/>
                <w:lang w:eastAsia="zh-CN"/>
              </w:rPr>
              <w:t>（</w:t>
            </w:r>
            <w:r>
              <w:rPr>
                <w:rFonts w:ascii="Times New Roman" w:hAnsi="Times New Roman"/>
                <w:b/>
                <w:bCs/>
                <w:color w:val="auto"/>
                <w:szCs w:val="21"/>
              </w:rPr>
              <w:t>1</w:t>
            </w:r>
            <w:r>
              <w:rPr>
                <w:rFonts w:hint="default" w:ascii="Times New Roman" w:hAnsi="Times New Roman"/>
                <w:b/>
                <w:bCs/>
                <w:color w:val="auto"/>
                <w:szCs w:val="21"/>
                <w:lang w:eastAsia="zh-CN"/>
              </w:rPr>
              <w:t>）</w:t>
            </w:r>
          </w:p>
        </w:tc>
        <w:tc>
          <w:tcPr>
            <w:tcW w:w="1654" w:type="dxa"/>
            <w:vAlign w:val="center"/>
          </w:tcPr>
          <w:p>
            <w:pPr>
              <w:spacing w:line="240" w:lineRule="exact"/>
              <w:jc w:val="center"/>
              <w:rPr>
                <w:rFonts w:ascii="Times New Roman" w:hAnsi="Times New Roman"/>
                <w:b/>
                <w:bCs/>
                <w:color w:val="auto"/>
                <w:szCs w:val="21"/>
              </w:rPr>
            </w:pPr>
            <w:r>
              <w:rPr>
                <w:rFonts w:ascii="Times New Roman" w:hAnsi="Times New Roman"/>
                <w:b/>
                <w:bCs/>
                <w:color w:val="auto"/>
                <w:szCs w:val="21"/>
              </w:rPr>
              <w:t>本期工程</w:t>
            </w:r>
          </w:p>
          <w:p>
            <w:pPr>
              <w:spacing w:line="240" w:lineRule="exact"/>
              <w:jc w:val="center"/>
              <w:rPr>
                <w:rFonts w:ascii="Times New Roman" w:hAnsi="Times New Roman"/>
                <w:b/>
                <w:bCs/>
                <w:color w:val="auto"/>
                <w:szCs w:val="21"/>
              </w:rPr>
            </w:pPr>
            <w:r>
              <w:rPr>
                <w:rFonts w:ascii="Times New Roman" w:hAnsi="Times New Roman"/>
                <w:b/>
                <w:bCs/>
                <w:color w:val="auto"/>
                <w:szCs w:val="21"/>
              </w:rPr>
              <w:t>实际排放</w:t>
            </w:r>
          </w:p>
          <w:p>
            <w:pPr>
              <w:spacing w:line="240" w:lineRule="exact"/>
              <w:jc w:val="center"/>
              <w:rPr>
                <w:rFonts w:hint="default" w:ascii="Times New Roman" w:hAnsi="Times New Roman" w:eastAsia="宋体"/>
                <w:b/>
                <w:bCs/>
                <w:color w:val="auto"/>
                <w:szCs w:val="21"/>
                <w:lang w:eastAsia="zh-CN"/>
              </w:rPr>
            </w:pPr>
            <w:r>
              <w:rPr>
                <w:rFonts w:ascii="Times New Roman" w:hAnsi="Times New Roman"/>
                <w:b/>
                <w:bCs/>
                <w:color w:val="auto"/>
                <w:szCs w:val="21"/>
              </w:rPr>
              <w:t>浓度</w:t>
            </w:r>
            <w:r>
              <w:rPr>
                <w:rFonts w:hint="default" w:ascii="Times New Roman" w:hAnsi="Times New Roman"/>
                <w:b/>
                <w:bCs/>
                <w:color w:val="auto"/>
                <w:szCs w:val="21"/>
                <w:lang w:eastAsia="zh-CN"/>
              </w:rPr>
              <w:t>（</w:t>
            </w:r>
            <w:r>
              <w:rPr>
                <w:rFonts w:ascii="Times New Roman" w:hAnsi="Times New Roman"/>
                <w:b/>
                <w:bCs/>
                <w:color w:val="auto"/>
                <w:szCs w:val="21"/>
              </w:rPr>
              <w:t>2</w:t>
            </w:r>
            <w:r>
              <w:rPr>
                <w:rFonts w:hint="default" w:ascii="Times New Roman" w:hAnsi="Times New Roman"/>
                <w:b/>
                <w:bCs/>
                <w:color w:val="auto"/>
                <w:szCs w:val="21"/>
                <w:lang w:eastAsia="zh-CN"/>
              </w:rPr>
              <w:t>）</w:t>
            </w:r>
          </w:p>
        </w:tc>
        <w:tc>
          <w:tcPr>
            <w:tcW w:w="1179" w:type="dxa"/>
            <w:gridSpan w:val="2"/>
            <w:vAlign w:val="center"/>
          </w:tcPr>
          <w:p>
            <w:pPr>
              <w:spacing w:line="240" w:lineRule="exact"/>
              <w:jc w:val="center"/>
              <w:rPr>
                <w:rFonts w:ascii="Times New Roman" w:hAnsi="Times New Roman"/>
                <w:b/>
                <w:bCs/>
                <w:color w:val="auto"/>
                <w:szCs w:val="21"/>
              </w:rPr>
            </w:pPr>
            <w:r>
              <w:rPr>
                <w:rFonts w:ascii="Times New Roman" w:hAnsi="Times New Roman"/>
                <w:b/>
                <w:bCs/>
                <w:color w:val="auto"/>
                <w:szCs w:val="21"/>
              </w:rPr>
              <w:t>本期工程</w:t>
            </w:r>
          </w:p>
          <w:p>
            <w:pPr>
              <w:spacing w:line="240" w:lineRule="exact"/>
              <w:jc w:val="center"/>
              <w:rPr>
                <w:rFonts w:ascii="Times New Roman" w:hAnsi="Times New Roman"/>
                <w:b/>
                <w:bCs/>
                <w:color w:val="auto"/>
                <w:szCs w:val="21"/>
              </w:rPr>
            </w:pPr>
            <w:r>
              <w:rPr>
                <w:rFonts w:ascii="Times New Roman" w:hAnsi="Times New Roman"/>
                <w:b/>
                <w:bCs/>
                <w:color w:val="auto"/>
                <w:szCs w:val="21"/>
              </w:rPr>
              <w:t>允许排放</w:t>
            </w:r>
          </w:p>
          <w:p>
            <w:pPr>
              <w:spacing w:line="240" w:lineRule="exact"/>
              <w:jc w:val="center"/>
              <w:rPr>
                <w:rFonts w:hint="default" w:ascii="Times New Roman" w:hAnsi="Times New Roman" w:eastAsia="宋体"/>
                <w:b/>
                <w:bCs/>
                <w:color w:val="auto"/>
                <w:szCs w:val="21"/>
                <w:lang w:eastAsia="zh-CN"/>
              </w:rPr>
            </w:pPr>
            <w:r>
              <w:rPr>
                <w:rFonts w:ascii="Times New Roman" w:hAnsi="Times New Roman"/>
                <w:b/>
                <w:bCs/>
                <w:color w:val="auto"/>
                <w:szCs w:val="21"/>
              </w:rPr>
              <w:t>浓度</w:t>
            </w:r>
            <w:r>
              <w:rPr>
                <w:rFonts w:hint="default" w:ascii="Times New Roman" w:hAnsi="Times New Roman"/>
                <w:b/>
                <w:bCs/>
                <w:color w:val="auto"/>
                <w:szCs w:val="21"/>
                <w:lang w:eastAsia="zh-CN"/>
              </w:rPr>
              <w:t>（</w:t>
            </w:r>
            <w:r>
              <w:rPr>
                <w:rFonts w:ascii="Times New Roman" w:hAnsi="Times New Roman"/>
                <w:b/>
                <w:bCs/>
                <w:color w:val="auto"/>
                <w:szCs w:val="21"/>
              </w:rPr>
              <w:t>3</w:t>
            </w:r>
            <w:r>
              <w:rPr>
                <w:rFonts w:hint="default" w:ascii="Times New Roman" w:hAnsi="Times New Roman"/>
                <w:b/>
                <w:bCs/>
                <w:color w:val="auto"/>
                <w:szCs w:val="21"/>
                <w:lang w:eastAsia="zh-CN"/>
              </w:rPr>
              <w:t>）</w:t>
            </w:r>
          </w:p>
        </w:tc>
        <w:tc>
          <w:tcPr>
            <w:tcW w:w="1612" w:type="dxa"/>
            <w:vAlign w:val="center"/>
          </w:tcPr>
          <w:p>
            <w:pPr>
              <w:spacing w:line="240" w:lineRule="exact"/>
              <w:jc w:val="center"/>
              <w:rPr>
                <w:rFonts w:ascii="Times New Roman" w:hAnsi="Times New Roman"/>
                <w:b/>
                <w:bCs/>
                <w:color w:val="auto"/>
                <w:szCs w:val="21"/>
              </w:rPr>
            </w:pPr>
            <w:r>
              <w:rPr>
                <w:rFonts w:ascii="Times New Roman" w:hAnsi="Times New Roman"/>
                <w:b/>
                <w:bCs/>
                <w:color w:val="auto"/>
                <w:szCs w:val="21"/>
              </w:rPr>
              <w:t>本期工程</w:t>
            </w:r>
          </w:p>
          <w:p>
            <w:pPr>
              <w:spacing w:line="240" w:lineRule="exact"/>
              <w:jc w:val="center"/>
              <w:rPr>
                <w:rFonts w:ascii="Times New Roman" w:hAnsi="Times New Roman"/>
                <w:b/>
                <w:bCs/>
                <w:color w:val="auto"/>
                <w:szCs w:val="21"/>
              </w:rPr>
            </w:pPr>
            <w:r>
              <w:rPr>
                <w:rFonts w:ascii="Times New Roman" w:hAnsi="Times New Roman"/>
                <w:b/>
                <w:bCs/>
                <w:color w:val="auto"/>
                <w:szCs w:val="21"/>
              </w:rPr>
              <w:t>产生量</w:t>
            </w:r>
          </w:p>
          <w:p>
            <w:pPr>
              <w:spacing w:line="240" w:lineRule="exact"/>
              <w:jc w:val="center"/>
              <w:rPr>
                <w:rFonts w:hint="default" w:ascii="Times New Roman" w:hAnsi="Times New Roman" w:eastAsia="宋体"/>
                <w:b/>
                <w:bCs/>
                <w:color w:val="auto"/>
                <w:szCs w:val="21"/>
                <w:lang w:eastAsia="zh-CN"/>
              </w:rPr>
            </w:pPr>
            <w:r>
              <w:rPr>
                <w:rFonts w:hint="default" w:ascii="Times New Roman" w:hAnsi="Times New Roman"/>
                <w:b/>
                <w:bCs/>
                <w:color w:val="auto"/>
                <w:szCs w:val="21"/>
                <w:lang w:eastAsia="zh-CN"/>
              </w:rPr>
              <w:t>（</w:t>
            </w:r>
            <w:r>
              <w:rPr>
                <w:rFonts w:ascii="Times New Roman" w:hAnsi="Times New Roman"/>
                <w:b/>
                <w:bCs/>
                <w:color w:val="auto"/>
                <w:szCs w:val="21"/>
              </w:rPr>
              <w:t>4</w:t>
            </w:r>
            <w:r>
              <w:rPr>
                <w:rFonts w:hint="default" w:ascii="Times New Roman" w:hAnsi="Times New Roman"/>
                <w:b/>
                <w:bCs/>
                <w:color w:val="auto"/>
                <w:szCs w:val="21"/>
                <w:lang w:eastAsia="zh-CN"/>
              </w:rPr>
              <w:t>）</w:t>
            </w:r>
          </w:p>
        </w:tc>
        <w:tc>
          <w:tcPr>
            <w:tcW w:w="1455" w:type="dxa"/>
            <w:gridSpan w:val="2"/>
            <w:vAlign w:val="center"/>
          </w:tcPr>
          <w:p>
            <w:pPr>
              <w:spacing w:line="240" w:lineRule="exact"/>
              <w:jc w:val="center"/>
              <w:rPr>
                <w:rFonts w:ascii="Times New Roman" w:hAnsi="Times New Roman"/>
                <w:b/>
                <w:bCs/>
                <w:color w:val="auto"/>
                <w:szCs w:val="21"/>
              </w:rPr>
            </w:pPr>
            <w:r>
              <w:rPr>
                <w:rFonts w:ascii="Times New Roman" w:hAnsi="Times New Roman"/>
                <w:b/>
                <w:bCs/>
                <w:color w:val="auto"/>
                <w:szCs w:val="21"/>
              </w:rPr>
              <w:t>本期工程</w:t>
            </w:r>
          </w:p>
          <w:p>
            <w:pPr>
              <w:spacing w:line="240" w:lineRule="exact"/>
              <w:jc w:val="center"/>
              <w:rPr>
                <w:rFonts w:ascii="Times New Roman" w:hAnsi="Times New Roman"/>
                <w:b/>
                <w:bCs/>
                <w:color w:val="auto"/>
                <w:szCs w:val="21"/>
              </w:rPr>
            </w:pPr>
            <w:r>
              <w:rPr>
                <w:rFonts w:ascii="Times New Roman" w:hAnsi="Times New Roman"/>
                <w:b/>
                <w:bCs/>
                <w:color w:val="auto"/>
                <w:szCs w:val="21"/>
              </w:rPr>
              <w:t>自身削减</w:t>
            </w:r>
          </w:p>
          <w:p>
            <w:pPr>
              <w:spacing w:line="240" w:lineRule="exact"/>
              <w:jc w:val="center"/>
              <w:rPr>
                <w:rFonts w:hint="default" w:ascii="Times New Roman" w:hAnsi="Times New Roman" w:eastAsia="宋体"/>
                <w:b/>
                <w:bCs/>
                <w:color w:val="auto"/>
                <w:szCs w:val="21"/>
                <w:lang w:eastAsia="zh-CN"/>
              </w:rPr>
            </w:pPr>
            <w:r>
              <w:rPr>
                <w:rFonts w:ascii="Times New Roman" w:hAnsi="Times New Roman"/>
                <w:b/>
                <w:bCs/>
                <w:color w:val="auto"/>
                <w:szCs w:val="21"/>
              </w:rPr>
              <w:t>量</w:t>
            </w:r>
            <w:r>
              <w:rPr>
                <w:rFonts w:hint="default" w:ascii="Times New Roman" w:hAnsi="Times New Roman"/>
                <w:b/>
                <w:bCs/>
                <w:color w:val="auto"/>
                <w:szCs w:val="21"/>
                <w:lang w:eastAsia="zh-CN"/>
              </w:rPr>
              <w:t>（</w:t>
            </w:r>
            <w:r>
              <w:rPr>
                <w:rFonts w:ascii="Times New Roman" w:hAnsi="Times New Roman"/>
                <w:b/>
                <w:bCs/>
                <w:color w:val="auto"/>
                <w:szCs w:val="21"/>
              </w:rPr>
              <w:t>5</w:t>
            </w:r>
            <w:r>
              <w:rPr>
                <w:rFonts w:hint="default" w:ascii="Times New Roman" w:hAnsi="Times New Roman"/>
                <w:b/>
                <w:bCs/>
                <w:color w:val="auto"/>
                <w:szCs w:val="21"/>
                <w:lang w:eastAsia="zh-CN"/>
              </w:rPr>
              <w:t>）</w:t>
            </w:r>
          </w:p>
        </w:tc>
        <w:tc>
          <w:tcPr>
            <w:tcW w:w="1489" w:type="dxa"/>
            <w:gridSpan w:val="2"/>
            <w:vAlign w:val="center"/>
          </w:tcPr>
          <w:p>
            <w:pPr>
              <w:spacing w:line="240" w:lineRule="exact"/>
              <w:jc w:val="center"/>
              <w:rPr>
                <w:rFonts w:ascii="Times New Roman" w:hAnsi="Times New Roman"/>
                <w:b/>
                <w:bCs/>
                <w:color w:val="auto"/>
                <w:szCs w:val="21"/>
              </w:rPr>
            </w:pPr>
            <w:r>
              <w:rPr>
                <w:rFonts w:ascii="Times New Roman" w:hAnsi="Times New Roman"/>
                <w:b/>
                <w:bCs/>
                <w:color w:val="auto"/>
                <w:szCs w:val="21"/>
              </w:rPr>
              <w:t>本期工程</w:t>
            </w:r>
          </w:p>
          <w:p>
            <w:pPr>
              <w:spacing w:line="240" w:lineRule="exact"/>
              <w:jc w:val="center"/>
              <w:rPr>
                <w:rFonts w:ascii="Times New Roman" w:hAnsi="Times New Roman"/>
                <w:b/>
                <w:bCs/>
                <w:color w:val="auto"/>
                <w:szCs w:val="21"/>
              </w:rPr>
            </w:pPr>
            <w:r>
              <w:rPr>
                <w:rFonts w:ascii="Times New Roman" w:hAnsi="Times New Roman"/>
                <w:b/>
                <w:bCs/>
                <w:color w:val="auto"/>
                <w:szCs w:val="21"/>
              </w:rPr>
              <w:t>实际排放</w:t>
            </w:r>
          </w:p>
          <w:p>
            <w:pPr>
              <w:spacing w:line="240" w:lineRule="exact"/>
              <w:jc w:val="center"/>
              <w:rPr>
                <w:rFonts w:hint="default" w:ascii="Times New Roman" w:hAnsi="Times New Roman" w:eastAsia="宋体"/>
                <w:b/>
                <w:bCs/>
                <w:color w:val="auto"/>
                <w:szCs w:val="21"/>
                <w:lang w:eastAsia="zh-CN"/>
              </w:rPr>
            </w:pPr>
            <w:r>
              <w:rPr>
                <w:rFonts w:ascii="Times New Roman" w:hAnsi="Times New Roman"/>
                <w:b/>
                <w:bCs/>
                <w:color w:val="auto"/>
                <w:szCs w:val="21"/>
              </w:rPr>
              <w:t>量</w:t>
            </w:r>
            <w:r>
              <w:rPr>
                <w:rFonts w:hint="default" w:ascii="Times New Roman" w:hAnsi="Times New Roman"/>
                <w:b/>
                <w:bCs/>
                <w:color w:val="auto"/>
                <w:szCs w:val="21"/>
                <w:lang w:eastAsia="zh-CN"/>
              </w:rPr>
              <w:t>（</w:t>
            </w:r>
            <w:r>
              <w:rPr>
                <w:rFonts w:ascii="Times New Roman" w:hAnsi="Times New Roman"/>
                <w:b/>
                <w:bCs/>
                <w:color w:val="auto"/>
                <w:szCs w:val="21"/>
              </w:rPr>
              <w:t>6</w:t>
            </w:r>
            <w:r>
              <w:rPr>
                <w:rFonts w:hint="default" w:ascii="Times New Roman" w:hAnsi="Times New Roman"/>
                <w:b/>
                <w:bCs/>
                <w:color w:val="auto"/>
                <w:szCs w:val="21"/>
                <w:lang w:eastAsia="zh-CN"/>
              </w:rPr>
              <w:t>）</w:t>
            </w:r>
          </w:p>
        </w:tc>
        <w:tc>
          <w:tcPr>
            <w:tcW w:w="1465" w:type="dxa"/>
            <w:gridSpan w:val="2"/>
            <w:vAlign w:val="center"/>
          </w:tcPr>
          <w:p>
            <w:pPr>
              <w:spacing w:line="240" w:lineRule="exact"/>
              <w:jc w:val="center"/>
              <w:rPr>
                <w:rFonts w:ascii="Times New Roman" w:hAnsi="Times New Roman"/>
                <w:b/>
                <w:bCs/>
                <w:color w:val="auto"/>
                <w:szCs w:val="21"/>
              </w:rPr>
            </w:pPr>
            <w:r>
              <w:rPr>
                <w:rFonts w:ascii="Times New Roman" w:hAnsi="Times New Roman"/>
                <w:b/>
                <w:bCs/>
                <w:color w:val="auto"/>
                <w:szCs w:val="21"/>
              </w:rPr>
              <w:t>本期工程</w:t>
            </w:r>
          </w:p>
          <w:p>
            <w:pPr>
              <w:spacing w:line="240" w:lineRule="exact"/>
              <w:jc w:val="center"/>
              <w:rPr>
                <w:rFonts w:ascii="Times New Roman" w:hAnsi="Times New Roman"/>
                <w:b/>
                <w:bCs/>
                <w:color w:val="auto"/>
                <w:szCs w:val="21"/>
              </w:rPr>
            </w:pPr>
            <w:r>
              <w:rPr>
                <w:rFonts w:ascii="Times New Roman" w:hAnsi="Times New Roman"/>
                <w:b/>
                <w:bCs/>
                <w:color w:val="auto"/>
                <w:szCs w:val="21"/>
              </w:rPr>
              <w:t>核定排放</w:t>
            </w:r>
          </w:p>
          <w:p>
            <w:pPr>
              <w:spacing w:line="240" w:lineRule="exact"/>
              <w:jc w:val="center"/>
              <w:rPr>
                <w:rFonts w:hint="default" w:ascii="Times New Roman" w:hAnsi="Times New Roman" w:eastAsia="宋体"/>
                <w:b/>
                <w:bCs/>
                <w:color w:val="auto"/>
                <w:szCs w:val="21"/>
                <w:lang w:eastAsia="zh-CN"/>
              </w:rPr>
            </w:pPr>
            <w:r>
              <w:rPr>
                <w:rFonts w:ascii="Times New Roman" w:hAnsi="Times New Roman"/>
                <w:b/>
                <w:bCs/>
                <w:color w:val="auto"/>
                <w:szCs w:val="21"/>
              </w:rPr>
              <w:t>总量</w:t>
            </w:r>
            <w:r>
              <w:rPr>
                <w:rFonts w:hint="default" w:ascii="Times New Roman" w:hAnsi="Times New Roman"/>
                <w:b/>
                <w:bCs/>
                <w:color w:val="auto"/>
                <w:szCs w:val="21"/>
                <w:lang w:eastAsia="zh-CN"/>
              </w:rPr>
              <w:t>（</w:t>
            </w:r>
            <w:r>
              <w:rPr>
                <w:rFonts w:ascii="Times New Roman" w:hAnsi="Times New Roman"/>
                <w:b/>
                <w:bCs/>
                <w:color w:val="auto"/>
                <w:szCs w:val="21"/>
              </w:rPr>
              <w:t>7</w:t>
            </w:r>
            <w:r>
              <w:rPr>
                <w:rFonts w:hint="default" w:ascii="Times New Roman" w:hAnsi="Times New Roman"/>
                <w:b/>
                <w:bCs/>
                <w:color w:val="auto"/>
                <w:szCs w:val="21"/>
                <w:lang w:eastAsia="zh-CN"/>
              </w:rPr>
              <w:t>）</w:t>
            </w:r>
          </w:p>
        </w:tc>
        <w:tc>
          <w:tcPr>
            <w:tcW w:w="1755" w:type="dxa"/>
            <w:gridSpan w:val="2"/>
            <w:vAlign w:val="center"/>
          </w:tcPr>
          <w:p>
            <w:pPr>
              <w:spacing w:line="240" w:lineRule="exact"/>
              <w:jc w:val="center"/>
              <w:rPr>
                <w:rFonts w:ascii="Times New Roman" w:hAnsi="Times New Roman"/>
                <w:b/>
                <w:bCs/>
                <w:color w:val="auto"/>
                <w:szCs w:val="21"/>
              </w:rPr>
            </w:pPr>
            <w:r>
              <w:rPr>
                <w:rFonts w:ascii="Times New Roman" w:hAnsi="Times New Roman"/>
                <w:b/>
                <w:bCs/>
                <w:color w:val="auto"/>
                <w:szCs w:val="21"/>
              </w:rPr>
              <w:t>本期工程</w:t>
            </w:r>
            <w:r>
              <w:rPr>
                <w:rFonts w:hint="default" w:ascii="Times New Roman" w:hAnsi="Times New Roman"/>
                <w:b/>
                <w:bCs/>
                <w:color w:val="auto"/>
                <w:szCs w:val="21"/>
                <w:lang w:eastAsia="zh-CN"/>
              </w:rPr>
              <w:t>“</w:t>
            </w:r>
            <w:r>
              <w:rPr>
                <w:rFonts w:ascii="Times New Roman" w:hAnsi="Times New Roman"/>
                <w:b/>
                <w:bCs/>
                <w:color w:val="auto"/>
                <w:szCs w:val="21"/>
              </w:rPr>
              <w:t>以</w:t>
            </w:r>
          </w:p>
          <w:p>
            <w:pPr>
              <w:spacing w:line="240" w:lineRule="exact"/>
              <w:jc w:val="center"/>
              <w:rPr>
                <w:rFonts w:ascii="Times New Roman" w:hAnsi="Times New Roman"/>
                <w:b/>
                <w:bCs/>
                <w:color w:val="auto"/>
                <w:szCs w:val="21"/>
              </w:rPr>
            </w:pPr>
            <w:r>
              <w:rPr>
                <w:rFonts w:ascii="Times New Roman" w:hAnsi="Times New Roman"/>
                <w:b/>
                <w:bCs/>
                <w:color w:val="auto"/>
                <w:szCs w:val="21"/>
              </w:rPr>
              <w:t>新带老</w:t>
            </w:r>
            <w:r>
              <w:rPr>
                <w:rFonts w:hint="default" w:ascii="Times New Roman" w:hAnsi="Times New Roman"/>
                <w:b/>
                <w:bCs/>
                <w:color w:val="auto"/>
                <w:szCs w:val="21"/>
                <w:lang w:eastAsia="zh-CN"/>
              </w:rPr>
              <w:t>”</w:t>
            </w:r>
            <w:r>
              <w:rPr>
                <w:rFonts w:ascii="Times New Roman" w:hAnsi="Times New Roman"/>
                <w:b/>
                <w:bCs/>
                <w:color w:val="auto"/>
                <w:szCs w:val="21"/>
              </w:rPr>
              <w:t>削</w:t>
            </w:r>
          </w:p>
          <w:p>
            <w:pPr>
              <w:spacing w:line="240" w:lineRule="exact"/>
              <w:jc w:val="center"/>
              <w:rPr>
                <w:rFonts w:hint="default" w:ascii="Times New Roman" w:hAnsi="Times New Roman" w:eastAsia="宋体"/>
                <w:b/>
                <w:bCs/>
                <w:color w:val="auto"/>
                <w:szCs w:val="21"/>
                <w:lang w:eastAsia="zh-CN"/>
              </w:rPr>
            </w:pPr>
            <w:r>
              <w:rPr>
                <w:rFonts w:ascii="Times New Roman" w:hAnsi="Times New Roman"/>
                <w:b/>
                <w:bCs/>
                <w:color w:val="auto"/>
                <w:szCs w:val="21"/>
              </w:rPr>
              <w:t>减量</w:t>
            </w:r>
            <w:r>
              <w:rPr>
                <w:rFonts w:hint="default" w:ascii="Times New Roman" w:hAnsi="Times New Roman"/>
                <w:b/>
                <w:bCs/>
                <w:color w:val="auto"/>
                <w:szCs w:val="21"/>
                <w:lang w:eastAsia="zh-CN"/>
              </w:rPr>
              <w:t>（</w:t>
            </w:r>
            <w:r>
              <w:rPr>
                <w:rFonts w:ascii="Times New Roman" w:hAnsi="Times New Roman"/>
                <w:b/>
                <w:bCs/>
                <w:color w:val="auto"/>
                <w:szCs w:val="21"/>
              </w:rPr>
              <w:t>8</w:t>
            </w:r>
            <w:r>
              <w:rPr>
                <w:rFonts w:hint="default" w:ascii="Times New Roman" w:hAnsi="Times New Roman"/>
                <w:b/>
                <w:bCs/>
                <w:color w:val="auto"/>
                <w:szCs w:val="21"/>
                <w:lang w:eastAsia="zh-CN"/>
              </w:rPr>
              <w:t>）</w:t>
            </w:r>
          </w:p>
        </w:tc>
        <w:tc>
          <w:tcPr>
            <w:tcW w:w="1467" w:type="dxa"/>
            <w:gridSpan w:val="2"/>
            <w:vAlign w:val="center"/>
          </w:tcPr>
          <w:p>
            <w:pPr>
              <w:spacing w:line="240" w:lineRule="exact"/>
              <w:jc w:val="center"/>
              <w:rPr>
                <w:rFonts w:ascii="Times New Roman" w:hAnsi="Times New Roman"/>
                <w:b/>
                <w:bCs/>
                <w:color w:val="auto"/>
                <w:szCs w:val="21"/>
              </w:rPr>
            </w:pPr>
            <w:r>
              <w:rPr>
                <w:rFonts w:ascii="Times New Roman" w:hAnsi="Times New Roman"/>
                <w:b/>
                <w:bCs/>
                <w:color w:val="auto"/>
                <w:szCs w:val="21"/>
              </w:rPr>
              <w:t>全厂实际</w:t>
            </w:r>
          </w:p>
          <w:p>
            <w:pPr>
              <w:spacing w:line="240" w:lineRule="exact"/>
              <w:jc w:val="center"/>
              <w:rPr>
                <w:rFonts w:ascii="Times New Roman" w:hAnsi="Times New Roman"/>
                <w:b/>
                <w:bCs/>
                <w:color w:val="auto"/>
                <w:szCs w:val="21"/>
              </w:rPr>
            </w:pPr>
            <w:r>
              <w:rPr>
                <w:rFonts w:ascii="Times New Roman" w:hAnsi="Times New Roman"/>
                <w:b/>
                <w:bCs/>
                <w:color w:val="auto"/>
                <w:szCs w:val="21"/>
              </w:rPr>
              <w:t>排放总量</w:t>
            </w:r>
          </w:p>
          <w:p>
            <w:pPr>
              <w:spacing w:line="240" w:lineRule="exact"/>
              <w:jc w:val="center"/>
              <w:rPr>
                <w:rFonts w:hint="default" w:ascii="Times New Roman" w:hAnsi="Times New Roman" w:eastAsia="宋体"/>
                <w:b/>
                <w:bCs/>
                <w:color w:val="auto"/>
                <w:szCs w:val="21"/>
                <w:lang w:eastAsia="zh-CN"/>
              </w:rPr>
            </w:pPr>
            <w:r>
              <w:rPr>
                <w:rFonts w:hint="default" w:ascii="Times New Roman" w:hAnsi="Times New Roman"/>
                <w:b/>
                <w:bCs/>
                <w:color w:val="auto"/>
                <w:szCs w:val="21"/>
                <w:lang w:eastAsia="zh-CN"/>
              </w:rPr>
              <w:t>（</w:t>
            </w:r>
            <w:r>
              <w:rPr>
                <w:rFonts w:ascii="Times New Roman" w:hAnsi="Times New Roman"/>
                <w:b/>
                <w:bCs/>
                <w:color w:val="auto"/>
                <w:szCs w:val="21"/>
              </w:rPr>
              <w:t>9</w:t>
            </w:r>
            <w:r>
              <w:rPr>
                <w:rFonts w:hint="default" w:ascii="Times New Roman" w:hAnsi="Times New Roman"/>
                <w:b/>
                <w:bCs/>
                <w:color w:val="auto"/>
                <w:szCs w:val="21"/>
                <w:lang w:eastAsia="zh-CN"/>
              </w:rPr>
              <w:t>）</w:t>
            </w:r>
          </w:p>
        </w:tc>
        <w:tc>
          <w:tcPr>
            <w:tcW w:w="1565" w:type="dxa"/>
            <w:gridSpan w:val="3"/>
            <w:vAlign w:val="center"/>
          </w:tcPr>
          <w:p>
            <w:pPr>
              <w:spacing w:line="240" w:lineRule="exact"/>
              <w:jc w:val="center"/>
              <w:rPr>
                <w:rFonts w:ascii="Times New Roman" w:hAnsi="Times New Roman"/>
                <w:b/>
                <w:bCs/>
                <w:color w:val="auto"/>
                <w:szCs w:val="21"/>
              </w:rPr>
            </w:pPr>
            <w:r>
              <w:rPr>
                <w:rFonts w:ascii="Times New Roman" w:hAnsi="Times New Roman"/>
                <w:b/>
                <w:bCs/>
                <w:color w:val="auto"/>
                <w:szCs w:val="21"/>
              </w:rPr>
              <w:t>全厂核定</w:t>
            </w:r>
          </w:p>
          <w:p>
            <w:pPr>
              <w:spacing w:line="240" w:lineRule="exact"/>
              <w:jc w:val="center"/>
              <w:rPr>
                <w:rFonts w:ascii="Times New Roman" w:hAnsi="Times New Roman"/>
                <w:b/>
                <w:bCs/>
                <w:color w:val="auto"/>
                <w:szCs w:val="21"/>
              </w:rPr>
            </w:pPr>
            <w:r>
              <w:rPr>
                <w:rFonts w:ascii="Times New Roman" w:hAnsi="Times New Roman"/>
                <w:b/>
                <w:bCs/>
                <w:color w:val="auto"/>
                <w:szCs w:val="21"/>
              </w:rPr>
              <w:t>排放总量</w:t>
            </w:r>
          </w:p>
          <w:p>
            <w:pPr>
              <w:spacing w:line="240" w:lineRule="exact"/>
              <w:jc w:val="center"/>
              <w:rPr>
                <w:rFonts w:hint="default" w:ascii="Times New Roman" w:hAnsi="Times New Roman" w:eastAsia="宋体"/>
                <w:b/>
                <w:bCs/>
                <w:color w:val="auto"/>
                <w:szCs w:val="21"/>
                <w:lang w:eastAsia="zh-CN"/>
              </w:rPr>
            </w:pPr>
            <w:r>
              <w:rPr>
                <w:rFonts w:hint="default" w:ascii="Times New Roman" w:hAnsi="Times New Roman"/>
                <w:b/>
                <w:bCs/>
                <w:color w:val="auto"/>
                <w:szCs w:val="21"/>
                <w:lang w:eastAsia="zh-CN"/>
              </w:rPr>
              <w:t>（</w:t>
            </w:r>
            <w:r>
              <w:rPr>
                <w:rFonts w:ascii="Times New Roman" w:hAnsi="Times New Roman"/>
                <w:b/>
                <w:bCs/>
                <w:color w:val="auto"/>
                <w:szCs w:val="21"/>
              </w:rPr>
              <w:t>10</w:t>
            </w:r>
            <w:r>
              <w:rPr>
                <w:rFonts w:hint="default" w:ascii="Times New Roman" w:hAnsi="Times New Roman"/>
                <w:b/>
                <w:bCs/>
                <w:color w:val="auto"/>
                <w:szCs w:val="21"/>
                <w:lang w:eastAsia="zh-CN"/>
              </w:rPr>
              <w:t>）</w:t>
            </w:r>
          </w:p>
        </w:tc>
        <w:tc>
          <w:tcPr>
            <w:tcW w:w="1532" w:type="dxa"/>
            <w:gridSpan w:val="4"/>
            <w:vAlign w:val="center"/>
          </w:tcPr>
          <w:p>
            <w:pPr>
              <w:spacing w:line="240" w:lineRule="exact"/>
              <w:jc w:val="center"/>
              <w:rPr>
                <w:rFonts w:ascii="Times New Roman" w:hAnsi="Times New Roman"/>
                <w:b/>
                <w:bCs/>
                <w:color w:val="auto"/>
                <w:szCs w:val="21"/>
              </w:rPr>
            </w:pPr>
            <w:r>
              <w:rPr>
                <w:rFonts w:ascii="Times New Roman" w:hAnsi="Times New Roman"/>
                <w:b/>
                <w:bCs/>
                <w:color w:val="auto"/>
                <w:szCs w:val="21"/>
              </w:rPr>
              <w:t>区域平衡</w:t>
            </w:r>
          </w:p>
          <w:p>
            <w:pPr>
              <w:spacing w:line="240" w:lineRule="exact"/>
              <w:jc w:val="center"/>
              <w:rPr>
                <w:rFonts w:ascii="Times New Roman" w:hAnsi="Times New Roman"/>
                <w:b/>
                <w:bCs/>
                <w:color w:val="auto"/>
                <w:szCs w:val="21"/>
              </w:rPr>
            </w:pPr>
            <w:r>
              <w:rPr>
                <w:rFonts w:ascii="Times New Roman" w:hAnsi="Times New Roman"/>
                <w:b/>
                <w:bCs/>
                <w:color w:val="auto"/>
                <w:szCs w:val="21"/>
              </w:rPr>
              <w:t>替代削减量</w:t>
            </w:r>
          </w:p>
          <w:p>
            <w:pPr>
              <w:spacing w:line="240" w:lineRule="exact"/>
              <w:jc w:val="center"/>
              <w:rPr>
                <w:rFonts w:hint="default" w:ascii="Times New Roman" w:hAnsi="Times New Roman" w:eastAsia="宋体"/>
                <w:b/>
                <w:bCs/>
                <w:color w:val="auto"/>
                <w:szCs w:val="21"/>
                <w:lang w:eastAsia="zh-CN"/>
              </w:rPr>
            </w:pPr>
            <w:r>
              <w:rPr>
                <w:rFonts w:hint="default" w:ascii="Times New Roman" w:hAnsi="Times New Roman"/>
                <w:b/>
                <w:bCs/>
                <w:color w:val="auto"/>
                <w:szCs w:val="21"/>
                <w:lang w:eastAsia="zh-CN"/>
              </w:rPr>
              <w:t>（</w:t>
            </w:r>
            <w:r>
              <w:rPr>
                <w:rFonts w:ascii="Times New Roman" w:hAnsi="Times New Roman"/>
                <w:b/>
                <w:bCs/>
                <w:color w:val="auto"/>
                <w:szCs w:val="21"/>
              </w:rPr>
              <w:t>11</w:t>
            </w:r>
            <w:r>
              <w:rPr>
                <w:rFonts w:hint="default" w:ascii="Times New Roman" w:hAnsi="Times New Roman"/>
                <w:b/>
                <w:bCs/>
                <w:color w:val="auto"/>
                <w:szCs w:val="21"/>
                <w:lang w:eastAsia="zh-CN"/>
              </w:rPr>
              <w:t>）</w:t>
            </w:r>
          </w:p>
        </w:tc>
        <w:tc>
          <w:tcPr>
            <w:tcW w:w="1552" w:type="dxa"/>
            <w:gridSpan w:val="2"/>
            <w:vAlign w:val="center"/>
          </w:tcPr>
          <w:p>
            <w:pPr>
              <w:spacing w:line="240" w:lineRule="exact"/>
              <w:jc w:val="center"/>
              <w:rPr>
                <w:rFonts w:ascii="Times New Roman" w:hAnsi="Times New Roman"/>
                <w:b/>
                <w:bCs/>
                <w:color w:val="auto"/>
                <w:szCs w:val="21"/>
              </w:rPr>
            </w:pPr>
            <w:r>
              <w:rPr>
                <w:rFonts w:ascii="Times New Roman" w:hAnsi="Times New Roman"/>
                <w:b/>
                <w:bCs/>
                <w:color w:val="auto"/>
                <w:szCs w:val="21"/>
              </w:rPr>
              <w:t>排放增</w:t>
            </w:r>
          </w:p>
          <w:p>
            <w:pPr>
              <w:spacing w:line="240" w:lineRule="exact"/>
              <w:jc w:val="center"/>
              <w:rPr>
                <w:rFonts w:ascii="Times New Roman" w:hAnsi="Times New Roman"/>
                <w:b/>
                <w:bCs/>
                <w:color w:val="auto"/>
                <w:szCs w:val="21"/>
              </w:rPr>
            </w:pPr>
            <w:r>
              <w:rPr>
                <w:rFonts w:ascii="Times New Roman" w:hAnsi="Times New Roman"/>
                <w:b/>
                <w:bCs/>
                <w:color w:val="auto"/>
                <w:szCs w:val="21"/>
              </w:rPr>
              <w:t>减量</w:t>
            </w:r>
          </w:p>
          <w:p>
            <w:pPr>
              <w:spacing w:line="240" w:lineRule="exact"/>
              <w:jc w:val="center"/>
              <w:rPr>
                <w:rFonts w:hint="default" w:ascii="Times New Roman" w:hAnsi="Times New Roman" w:eastAsia="宋体"/>
                <w:b/>
                <w:bCs/>
                <w:color w:val="auto"/>
                <w:szCs w:val="21"/>
                <w:lang w:eastAsia="zh-CN"/>
              </w:rPr>
            </w:pPr>
            <w:r>
              <w:rPr>
                <w:rFonts w:hint="default" w:ascii="Times New Roman" w:hAnsi="Times New Roman"/>
                <w:b/>
                <w:bCs/>
                <w:color w:val="auto"/>
                <w:szCs w:val="21"/>
                <w:lang w:eastAsia="zh-CN"/>
              </w:rPr>
              <w:t>（</w:t>
            </w:r>
            <w:r>
              <w:rPr>
                <w:rFonts w:ascii="Times New Roman" w:hAnsi="Times New Roman"/>
                <w:b/>
                <w:bCs/>
                <w:color w:val="auto"/>
                <w:szCs w:val="21"/>
              </w:rPr>
              <w:t>12</w:t>
            </w:r>
            <w:r>
              <w:rPr>
                <w:rFonts w:hint="default" w:ascii="Times New Roman" w:hAnsi="Times New Roman"/>
                <w:b/>
                <w:bCs/>
                <w:color w:val="auto"/>
                <w:szCs w:val="21"/>
                <w:lang w:eastAsia="zh-CN"/>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cantSplit/>
          <w:trHeight w:val="386" w:hRule="atLeast"/>
          <w:jc w:val="center"/>
        </w:trPr>
        <w:tc>
          <w:tcPr>
            <w:tcW w:w="771" w:type="dxa"/>
            <w:vMerge w:val="continue"/>
            <w:vAlign w:val="center"/>
          </w:tcPr>
          <w:p>
            <w:pPr>
              <w:spacing w:line="240" w:lineRule="exact"/>
              <w:jc w:val="center"/>
              <w:rPr>
                <w:rFonts w:ascii="Times New Roman" w:hAnsi="Times New Roman"/>
                <w:b/>
                <w:bCs/>
                <w:color w:val="auto"/>
                <w:szCs w:val="21"/>
              </w:rPr>
            </w:pPr>
          </w:p>
        </w:tc>
        <w:tc>
          <w:tcPr>
            <w:tcW w:w="2352" w:type="dxa"/>
            <w:gridSpan w:val="2"/>
            <w:vAlign w:val="center"/>
          </w:tcPr>
          <w:p>
            <w:pPr>
              <w:spacing w:line="240" w:lineRule="exact"/>
              <w:jc w:val="center"/>
              <w:rPr>
                <w:rFonts w:ascii="Times New Roman" w:hAnsi="Times New Roman"/>
                <w:b/>
                <w:bCs/>
                <w:color w:val="auto"/>
                <w:szCs w:val="21"/>
              </w:rPr>
            </w:pPr>
            <w:r>
              <w:rPr>
                <w:rFonts w:ascii="Times New Roman" w:hAnsi="Times New Roman"/>
                <w:b/>
                <w:bCs/>
                <w:color w:val="auto"/>
                <w:szCs w:val="21"/>
              </w:rPr>
              <w:t>废水</w:t>
            </w:r>
          </w:p>
        </w:tc>
        <w:tc>
          <w:tcPr>
            <w:tcW w:w="1353" w:type="dxa"/>
            <w:gridSpan w:val="3"/>
            <w:vAlign w:val="center"/>
          </w:tcPr>
          <w:p>
            <w:pPr>
              <w:spacing w:line="240" w:lineRule="exact"/>
              <w:jc w:val="center"/>
              <w:rPr>
                <w:rFonts w:hint="default" w:ascii="Times New Roman" w:hAnsi="Times New Roman" w:eastAsia="宋体"/>
                <w:color w:val="auto"/>
                <w:szCs w:val="21"/>
                <w:lang w:val="en-US" w:eastAsia="zh-CN"/>
              </w:rPr>
            </w:pPr>
            <w:r>
              <w:rPr>
                <w:rFonts w:hint="default" w:ascii="Times New Roman" w:hAnsi="Times New Roman"/>
                <w:color w:val="auto"/>
                <w:szCs w:val="21"/>
                <w:lang w:val="en-US" w:eastAsia="zh-CN"/>
              </w:rPr>
              <w:t>0</w:t>
            </w:r>
          </w:p>
        </w:tc>
        <w:tc>
          <w:tcPr>
            <w:tcW w:w="1654" w:type="dxa"/>
            <w:vAlign w:val="center"/>
          </w:tcPr>
          <w:p>
            <w:pPr>
              <w:spacing w:line="240" w:lineRule="exact"/>
              <w:jc w:val="center"/>
              <w:rPr>
                <w:rFonts w:ascii="Times New Roman" w:hAnsi="Times New Roman"/>
                <w:color w:val="auto"/>
                <w:szCs w:val="21"/>
              </w:rPr>
            </w:pPr>
            <w:r>
              <w:rPr>
                <w:rFonts w:hint="default" w:ascii="Times New Roman" w:hAnsi="Times New Roman"/>
                <w:color w:val="auto"/>
                <w:szCs w:val="21"/>
                <w:lang w:val="en-US" w:eastAsia="zh-CN"/>
              </w:rPr>
              <w:t>0</w:t>
            </w:r>
          </w:p>
        </w:tc>
        <w:tc>
          <w:tcPr>
            <w:tcW w:w="1179" w:type="dxa"/>
            <w:gridSpan w:val="2"/>
            <w:vAlign w:val="center"/>
          </w:tcPr>
          <w:p>
            <w:pPr>
              <w:spacing w:line="240" w:lineRule="exact"/>
              <w:jc w:val="center"/>
              <w:rPr>
                <w:rFonts w:ascii="Times New Roman" w:hAnsi="Times New Roman"/>
                <w:color w:val="auto"/>
                <w:szCs w:val="21"/>
              </w:rPr>
            </w:pPr>
            <w:r>
              <w:rPr>
                <w:rFonts w:hint="default" w:ascii="Times New Roman" w:hAnsi="Times New Roman"/>
                <w:color w:val="auto"/>
                <w:szCs w:val="21"/>
                <w:lang w:val="en-US" w:eastAsia="zh-CN"/>
              </w:rPr>
              <w:t>0</w:t>
            </w:r>
          </w:p>
        </w:tc>
        <w:tc>
          <w:tcPr>
            <w:tcW w:w="1612" w:type="dxa"/>
            <w:vAlign w:val="center"/>
          </w:tcPr>
          <w:p>
            <w:pPr>
              <w:spacing w:line="240" w:lineRule="exact"/>
              <w:jc w:val="center"/>
              <w:rPr>
                <w:rFonts w:ascii="Times New Roman" w:hAnsi="Times New Roman"/>
                <w:color w:val="auto"/>
                <w:szCs w:val="21"/>
              </w:rPr>
            </w:pPr>
            <w:r>
              <w:rPr>
                <w:rFonts w:hint="default" w:ascii="Times New Roman" w:hAnsi="Times New Roman"/>
                <w:color w:val="auto"/>
                <w:szCs w:val="21"/>
                <w:lang w:val="en-US" w:eastAsia="zh-CN"/>
              </w:rPr>
              <w:t>0</w:t>
            </w:r>
          </w:p>
        </w:tc>
        <w:tc>
          <w:tcPr>
            <w:tcW w:w="1455" w:type="dxa"/>
            <w:gridSpan w:val="2"/>
            <w:vAlign w:val="center"/>
          </w:tcPr>
          <w:p>
            <w:pPr>
              <w:spacing w:line="240" w:lineRule="exact"/>
              <w:jc w:val="center"/>
              <w:rPr>
                <w:rFonts w:ascii="Times New Roman" w:hAnsi="Times New Roman"/>
                <w:color w:val="auto"/>
                <w:szCs w:val="21"/>
              </w:rPr>
            </w:pPr>
            <w:r>
              <w:rPr>
                <w:rFonts w:hint="default" w:ascii="Times New Roman" w:hAnsi="Times New Roman"/>
                <w:color w:val="auto"/>
                <w:szCs w:val="21"/>
                <w:lang w:val="en-US" w:eastAsia="zh-CN"/>
              </w:rPr>
              <w:t>0</w:t>
            </w:r>
          </w:p>
        </w:tc>
        <w:tc>
          <w:tcPr>
            <w:tcW w:w="1489" w:type="dxa"/>
            <w:gridSpan w:val="2"/>
            <w:vAlign w:val="center"/>
          </w:tcPr>
          <w:p>
            <w:pPr>
              <w:jc w:val="center"/>
              <w:rPr>
                <w:rFonts w:ascii="Times New Roman" w:hAnsi="Times New Roman"/>
                <w:color w:val="auto"/>
                <w:szCs w:val="21"/>
              </w:rPr>
            </w:pPr>
            <w:r>
              <w:rPr>
                <w:rFonts w:hint="default" w:ascii="Times New Roman" w:hAnsi="Times New Roman"/>
                <w:color w:val="auto"/>
                <w:szCs w:val="21"/>
                <w:lang w:val="en-US" w:eastAsia="zh-CN"/>
              </w:rPr>
              <w:t>0</w:t>
            </w:r>
          </w:p>
        </w:tc>
        <w:tc>
          <w:tcPr>
            <w:tcW w:w="1465" w:type="dxa"/>
            <w:gridSpan w:val="2"/>
            <w:vAlign w:val="center"/>
          </w:tcPr>
          <w:p>
            <w:pPr>
              <w:spacing w:line="240" w:lineRule="exact"/>
              <w:jc w:val="center"/>
              <w:rPr>
                <w:rFonts w:ascii="Times New Roman" w:hAnsi="Times New Roman"/>
                <w:color w:val="auto"/>
                <w:szCs w:val="21"/>
              </w:rPr>
            </w:pPr>
            <w:r>
              <w:rPr>
                <w:rFonts w:hint="default" w:ascii="Times New Roman" w:hAnsi="Times New Roman"/>
                <w:color w:val="auto"/>
                <w:szCs w:val="21"/>
                <w:lang w:val="en-US" w:eastAsia="zh-CN"/>
              </w:rPr>
              <w:t>0</w:t>
            </w:r>
          </w:p>
        </w:tc>
        <w:tc>
          <w:tcPr>
            <w:tcW w:w="1755" w:type="dxa"/>
            <w:gridSpan w:val="2"/>
            <w:vAlign w:val="center"/>
          </w:tcPr>
          <w:p>
            <w:pPr>
              <w:spacing w:line="240" w:lineRule="exact"/>
              <w:jc w:val="center"/>
              <w:rPr>
                <w:rFonts w:ascii="Times New Roman" w:hAnsi="Times New Roman"/>
                <w:color w:val="auto"/>
                <w:szCs w:val="21"/>
              </w:rPr>
            </w:pPr>
            <w:r>
              <w:rPr>
                <w:rFonts w:hint="default" w:ascii="Times New Roman" w:hAnsi="Times New Roman"/>
                <w:color w:val="auto"/>
                <w:szCs w:val="21"/>
                <w:lang w:val="en-US" w:eastAsia="zh-CN"/>
              </w:rPr>
              <w:t>0</w:t>
            </w:r>
          </w:p>
        </w:tc>
        <w:tc>
          <w:tcPr>
            <w:tcW w:w="1467" w:type="dxa"/>
            <w:gridSpan w:val="2"/>
            <w:vAlign w:val="center"/>
          </w:tcPr>
          <w:p>
            <w:pPr>
              <w:spacing w:line="240" w:lineRule="exact"/>
              <w:jc w:val="center"/>
              <w:rPr>
                <w:rFonts w:ascii="Times New Roman" w:hAnsi="Times New Roman"/>
                <w:color w:val="auto"/>
                <w:szCs w:val="21"/>
              </w:rPr>
            </w:pPr>
            <w:r>
              <w:rPr>
                <w:rFonts w:hint="default" w:ascii="Times New Roman" w:hAnsi="Times New Roman"/>
                <w:color w:val="auto"/>
                <w:szCs w:val="21"/>
                <w:lang w:val="en-US" w:eastAsia="zh-CN"/>
              </w:rPr>
              <w:t>0</w:t>
            </w:r>
          </w:p>
        </w:tc>
        <w:tc>
          <w:tcPr>
            <w:tcW w:w="1565" w:type="dxa"/>
            <w:gridSpan w:val="3"/>
            <w:vAlign w:val="center"/>
          </w:tcPr>
          <w:p>
            <w:pPr>
              <w:spacing w:line="240" w:lineRule="exact"/>
              <w:jc w:val="center"/>
              <w:rPr>
                <w:rFonts w:ascii="Times New Roman" w:hAnsi="Times New Roman"/>
                <w:color w:val="auto"/>
                <w:szCs w:val="21"/>
              </w:rPr>
            </w:pPr>
            <w:r>
              <w:rPr>
                <w:rFonts w:hint="default" w:ascii="Times New Roman" w:hAnsi="Times New Roman"/>
                <w:color w:val="auto"/>
                <w:szCs w:val="21"/>
                <w:lang w:val="en-US" w:eastAsia="zh-CN"/>
              </w:rPr>
              <w:t>0</w:t>
            </w:r>
          </w:p>
        </w:tc>
        <w:tc>
          <w:tcPr>
            <w:tcW w:w="1532" w:type="dxa"/>
            <w:gridSpan w:val="4"/>
            <w:vAlign w:val="center"/>
          </w:tcPr>
          <w:p>
            <w:pPr>
              <w:spacing w:line="240" w:lineRule="exact"/>
              <w:jc w:val="center"/>
              <w:rPr>
                <w:rFonts w:ascii="Times New Roman" w:hAnsi="Times New Roman"/>
                <w:color w:val="auto"/>
                <w:szCs w:val="21"/>
              </w:rPr>
            </w:pPr>
            <w:r>
              <w:rPr>
                <w:rFonts w:hint="default" w:ascii="Times New Roman" w:hAnsi="Times New Roman"/>
                <w:color w:val="auto"/>
                <w:szCs w:val="21"/>
                <w:lang w:val="en-US" w:eastAsia="zh-CN"/>
              </w:rPr>
              <w:t>0</w:t>
            </w:r>
          </w:p>
        </w:tc>
        <w:tc>
          <w:tcPr>
            <w:tcW w:w="1552" w:type="dxa"/>
            <w:gridSpan w:val="2"/>
            <w:vAlign w:val="center"/>
          </w:tcPr>
          <w:p>
            <w:pPr>
              <w:spacing w:line="240" w:lineRule="exact"/>
              <w:jc w:val="center"/>
              <w:rPr>
                <w:rFonts w:ascii="Times New Roman" w:hAnsi="Times New Roman"/>
                <w:color w:val="auto"/>
                <w:szCs w:val="21"/>
              </w:rPr>
            </w:pPr>
            <w:r>
              <w:rPr>
                <w:rFonts w:hint="default" w:ascii="Times New Roman" w:hAnsi="Times New Roman"/>
                <w:color w:val="auto"/>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cantSplit/>
          <w:trHeight w:val="386" w:hRule="atLeast"/>
          <w:jc w:val="center"/>
        </w:trPr>
        <w:tc>
          <w:tcPr>
            <w:tcW w:w="771" w:type="dxa"/>
            <w:vMerge w:val="continue"/>
            <w:vAlign w:val="center"/>
          </w:tcPr>
          <w:p>
            <w:pPr>
              <w:spacing w:line="240" w:lineRule="exact"/>
              <w:jc w:val="center"/>
              <w:rPr>
                <w:rFonts w:ascii="Times New Roman" w:hAnsi="Times New Roman"/>
                <w:b/>
                <w:bCs/>
                <w:color w:val="auto"/>
                <w:szCs w:val="21"/>
              </w:rPr>
            </w:pPr>
          </w:p>
        </w:tc>
        <w:tc>
          <w:tcPr>
            <w:tcW w:w="2352" w:type="dxa"/>
            <w:gridSpan w:val="2"/>
            <w:vAlign w:val="center"/>
          </w:tcPr>
          <w:p>
            <w:pPr>
              <w:spacing w:line="240" w:lineRule="exact"/>
              <w:jc w:val="center"/>
              <w:rPr>
                <w:rFonts w:ascii="Times New Roman" w:hAnsi="Times New Roman"/>
                <w:b/>
                <w:bCs/>
                <w:color w:val="auto"/>
                <w:szCs w:val="21"/>
              </w:rPr>
            </w:pPr>
            <w:r>
              <w:rPr>
                <w:rFonts w:ascii="Times New Roman" w:hAnsi="Times New Roman"/>
                <w:b/>
                <w:bCs/>
                <w:color w:val="auto"/>
                <w:szCs w:val="21"/>
              </w:rPr>
              <w:t>化学需氧量</w:t>
            </w:r>
          </w:p>
        </w:tc>
        <w:tc>
          <w:tcPr>
            <w:tcW w:w="1353" w:type="dxa"/>
            <w:gridSpan w:val="3"/>
            <w:vAlign w:val="center"/>
          </w:tcPr>
          <w:p>
            <w:pPr>
              <w:spacing w:line="240" w:lineRule="exact"/>
              <w:jc w:val="center"/>
              <w:rPr>
                <w:rFonts w:ascii="Times New Roman" w:hAnsi="Times New Roman"/>
                <w:color w:val="auto"/>
                <w:szCs w:val="21"/>
              </w:rPr>
            </w:pPr>
            <w:r>
              <w:rPr>
                <w:rFonts w:hint="default" w:ascii="Times New Roman" w:hAnsi="Times New Roman"/>
                <w:color w:val="auto"/>
                <w:szCs w:val="21"/>
                <w:lang w:val="en-US" w:eastAsia="zh-CN"/>
              </w:rPr>
              <w:t>0</w:t>
            </w:r>
          </w:p>
        </w:tc>
        <w:tc>
          <w:tcPr>
            <w:tcW w:w="1654" w:type="dxa"/>
            <w:vAlign w:val="center"/>
          </w:tcPr>
          <w:p>
            <w:pPr>
              <w:spacing w:line="240" w:lineRule="exact"/>
              <w:jc w:val="center"/>
              <w:rPr>
                <w:rFonts w:ascii="Times New Roman" w:hAnsi="Times New Roman"/>
                <w:color w:val="auto"/>
                <w:szCs w:val="21"/>
              </w:rPr>
            </w:pPr>
            <w:r>
              <w:rPr>
                <w:rFonts w:hint="default" w:ascii="Times New Roman" w:hAnsi="Times New Roman"/>
                <w:color w:val="auto"/>
                <w:szCs w:val="21"/>
                <w:lang w:val="en-US" w:eastAsia="zh-CN"/>
              </w:rPr>
              <w:t>0</w:t>
            </w:r>
          </w:p>
        </w:tc>
        <w:tc>
          <w:tcPr>
            <w:tcW w:w="1179" w:type="dxa"/>
            <w:gridSpan w:val="2"/>
            <w:vAlign w:val="center"/>
          </w:tcPr>
          <w:p>
            <w:pPr>
              <w:spacing w:line="240" w:lineRule="exact"/>
              <w:jc w:val="center"/>
              <w:rPr>
                <w:rFonts w:ascii="Times New Roman" w:hAnsi="Times New Roman"/>
                <w:color w:val="auto"/>
                <w:szCs w:val="21"/>
              </w:rPr>
            </w:pPr>
            <w:r>
              <w:rPr>
                <w:rFonts w:hint="default" w:ascii="Times New Roman" w:hAnsi="Times New Roman"/>
                <w:color w:val="auto"/>
                <w:szCs w:val="21"/>
                <w:lang w:val="en-US" w:eastAsia="zh-CN"/>
              </w:rPr>
              <w:t>0</w:t>
            </w:r>
          </w:p>
        </w:tc>
        <w:tc>
          <w:tcPr>
            <w:tcW w:w="1612" w:type="dxa"/>
            <w:vAlign w:val="center"/>
          </w:tcPr>
          <w:p>
            <w:pPr>
              <w:spacing w:line="240" w:lineRule="exact"/>
              <w:jc w:val="center"/>
              <w:rPr>
                <w:rFonts w:ascii="Times New Roman" w:hAnsi="Times New Roman"/>
                <w:color w:val="auto"/>
                <w:szCs w:val="21"/>
              </w:rPr>
            </w:pPr>
            <w:r>
              <w:rPr>
                <w:rFonts w:hint="default" w:ascii="Times New Roman" w:hAnsi="Times New Roman"/>
                <w:color w:val="auto"/>
                <w:szCs w:val="21"/>
                <w:lang w:val="en-US" w:eastAsia="zh-CN"/>
              </w:rPr>
              <w:t>0</w:t>
            </w:r>
          </w:p>
        </w:tc>
        <w:tc>
          <w:tcPr>
            <w:tcW w:w="1455" w:type="dxa"/>
            <w:gridSpan w:val="2"/>
            <w:vAlign w:val="center"/>
          </w:tcPr>
          <w:p>
            <w:pPr>
              <w:spacing w:line="240" w:lineRule="exact"/>
              <w:jc w:val="center"/>
              <w:rPr>
                <w:rFonts w:ascii="Times New Roman" w:hAnsi="Times New Roman"/>
                <w:color w:val="auto"/>
                <w:szCs w:val="21"/>
              </w:rPr>
            </w:pPr>
            <w:r>
              <w:rPr>
                <w:rFonts w:hint="default" w:ascii="Times New Roman" w:hAnsi="Times New Roman"/>
                <w:color w:val="auto"/>
                <w:szCs w:val="21"/>
                <w:lang w:val="en-US" w:eastAsia="zh-CN"/>
              </w:rPr>
              <w:t>0</w:t>
            </w:r>
          </w:p>
        </w:tc>
        <w:tc>
          <w:tcPr>
            <w:tcW w:w="1489" w:type="dxa"/>
            <w:gridSpan w:val="2"/>
            <w:vAlign w:val="center"/>
          </w:tcPr>
          <w:p>
            <w:pPr>
              <w:jc w:val="center"/>
              <w:rPr>
                <w:rFonts w:ascii="Times New Roman" w:hAnsi="Times New Roman"/>
                <w:color w:val="auto"/>
                <w:szCs w:val="21"/>
              </w:rPr>
            </w:pPr>
            <w:r>
              <w:rPr>
                <w:rFonts w:hint="default" w:ascii="Times New Roman" w:hAnsi="Times New Roman"/>
                <w:color w:val="auto"/>
                <w:szCs w:val="21"/>
                <w:lang w:val="en-US" w:eastAsia="zh-CN"/>
              </w:rPr>
              <w:t>0</w:t>
            </w:r>
          </w:p>
        </w:tc>
        <w:tc>
          <w:tcPr>
            <w:tcW w:w="1465" w:type="dxa"/>
            <w:gridSpan w:val="2"/>
            <w:vAlign w:val="center"/>
          </w:tcPr>
          <w:p>
            <w:pPr>
              <w:spacing w:line="240" w:lineRule="exact"/>
              <w:jc w:val="center"/>
              <w:rPr>
                <w:rFonts w:ascii="Times New Roman" w:hAnsi="Times New Roman"/>
                <w:color w:val="auto"/>
                <w:szCs w:val="21"/>
              </w:rPr>
            </w:pPr>
            <w:r>
              <w:rPr>
                <w:rFonts w:hint="default" w:ascii="Times New Roman" w:hAnsi="Times New Roman"/>
                <w:color w:val="auto"/>
                <w:szCs w:val="21"/>
                <w:lang w:val="en-US" w:eastAsia="zh-CN"/>
              </w:rPr>
              <w:t>0</w:t>
            </w:r>
          </w:p>
        </w:tc>
        <w:tc>
          <w:tcPr>
            <w:tcW w:w="1755" w:type="dxa"/>
            <w:gridSpan w:val="2"/>
            <w:vAlign w:val="center"/>
          </w:tcPr>
          <w:p>
            <w:pPr>
              <w:spacing w:line="240" w:lineRule="exact"/>
              <w:jc w:val="center"/>
              <w:rPr>
                <w:rFonts w:ascii="Times New Roman" w:hAnsi="Times New Roman"/>
                <w:color w:val="auto"/>
                <w:szCs w:val="21"/>
              </w:rPr>
            </w:pPr>
            <w:r>
              <w:rPr>
                <w:rFonts w:hint="default" w:ascii="Times New Roman" w:hAnsi="Times New Roman"/>
                <w:color w:val="auto"/>
                <w:szCs w:val="21"/>
                <w:lang w:val="en-US" w:eastAsia="zh-CN"/>
              </w:rPr>
              <w:t>0</w:t>
            </w:r>
          </w:p>
        </w:tc>
        <w:tc>
          <w:tcPr>
            <w:tcW w:w="1467" w:type="dxa"/>
            <w:gridSpan w:val="2"/>
            <w:vAlign w:val="center"/>
          </w:tcPr>
          <w:p>
            <w:pPr>
              <w:spacing w:line="240" w:lineRule="exact"/>
              <w:jc w:val="center"/>
              <w:rPr>
                <w:rFonts w:ascii="Times New Roman" w:hAnsi="Times New Roman"/>
                <w:color w:val="auto"/>
                <w:szCs w:val="21"/>
              </w:rPr>
            </w:pPr>
            <w:r>
              <w:rPr>
                <w:rFonts w:hint="default" w:ascii="Times New Roman" w:hAnsi="Times New Roman"/>
                <w:color w:val="auto"/>
                <w:szCs w:val="21"/>
                <w:lang w:val="en-US" w:eastAsia="zh-CN"/>
              </w:rPr>
              <w:t>0</w:t>
            </w:r>
          </w:p>
        </w:tc>
        <w:tc>
          <w:tcPr>
            <w:tcW w:w="1565" w:type="dxa"/>
            <w:gridSpan w:val="3"/>
            <w:vAlign w:val="center"/>
          </w:tcPr>
          <w:p>
            <w:pPr>
              <w:spacing w:line="240" w:lineRule="exact"/>
              <w:jc w:val="center"/>
              <w:rPr>
                <w:rFonts w:ascii="Times New Roman" w:hAnsi="Times New Roman"/>
                <w:color w:val="auto"/>
                <w:szCs w:val="21"/>
              </w:rPr>
            </w:pPr>
            <w:r>
              <w:rPr>
                <w:rFonts w:hint="default" w:ascii="Times New Roman" w:hAnsi="Times New Roman"/>
                <w:color w:val="auto"/>
                <w:szCs w:val="21"/>
                <w:lang w:val="en-US" w:eastAsia="zh-CN"/>
              </w:rPr>
              <w:t>0</w:t>
            </w:r>
          </w:p>
        </w:tc>
        <w:tc>
          <w:tcPr>
            <w:tcW w:w="1532" w:type="dxa"/>
            <w:gridSpan w:val="4"/>
            <w:vAlign w:val="center"/>
          </w:tcPr>
          <w:p>
            <w:pPr>
              <w:spacing w:line="240" w:lineRule="exact"/>
              <w:jc w:val="center"/>
              <w:rPr>
                <w:rFonts w:ascii="Times New Roman" w:hAnsi="Times New Roman"/>
                <w:color w:val="auto"/>
                <w:szCs w:val="21"/>
              </w:rPr>
            </w:pPr>
            <w:r>
              <w:rPr>
                <w:rFonts w:hint="default" w:ascii="Times New Roman" w:hAnsi="Times New Roman"/>
                <w:color w:val="auto"/>
                <w:szCs w:val="21"/>
                <w:lang w:val="en-US" w:eastAsia="zh-CN"/>
              </w:rPr>
              <w:t>0</w:t>
            </w:r>
          </w:p>
        </w:tc>
        <w:tc>
          <w:tcPr>
            <w:tcW w:w="1552" w:type="dxa"/>
            <w:gridSpan w:val="2"/>
            <w:vAlign w:val="center"/>
          </w:tcPr>
          <w:p>
            <w:pPr>
              <w:spacing w:line="240" w:lineRule="exact"/>
              <w:jc w:val="center"/>
              <w:rPr>
                <w:rFonts w:ascii="Times New Roman" w:hAnsi="Times New Roman"/>
                <w:color w:val="auto"/>
                <w:szCs w:val="21"/>
              </w:rPr>
            </w:pPr>
            <w:r>
              <w:rPr>
                <w:rFonts w:hint="default" w:ascii="Times New Roman" w:hAnsi="Times New Roman"/>
                <w:color w:val="auto"/>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cantSplit/>
          <w:trHeight w:val="386" w:hRule="atLeast"/>
          <w:jc w:val="center"/>
        </w:trPr>
        <w:tc>
          <w:tcPr>
            <w:tcW w:w="771" w:type="dxa"/>
            <w:vMerge w:val="continue"/>
            <w:vAlign w:val="center"/>
          </w:tcPr>
          <w:p>
            <w:pPr>
              <w:spacing w:line="240" w:lineRule="exact"/>
              <w:jc w:val="center"/>
              <w:rPr>
                <w:rFonts w:ascii="Times New Roman" w:hAnsi="Times New Roman"/>
                <w:b/>
                <w:bCs/>
                <w:color w:val="auto"/>
                <w:szCs w:val="21"/>
              </w:rPr>
            </w:pPr>
          </w:p>
        </w:tc>
        <w:tc>
          <w:tcPr>
            <w:tcW w:w="2352" w:type="dxa"/>
            <w:gridSpan w:val="2"/>
            <w:vAlign w:val="center"/>
          </w:tcPr>
          <w:p>
            <w:pPr>
              <w:spacing w:line="240" w:lineRule="exact"/>
              <w:jc w:val="center"/>
              <w:rPr>
                <w:rFonts w:ascii="Times New Roman" w:hAnsi="Times New Roman"/>
                <w:b/>
                <w:bCs/>
                <w:color w:val="auto"/>
                <w:szCs w:val="21"/>
              </w:rPr>
            </w:pPr>
            <w:r>
              <w:rPr>
                <w:rFonts w:ascii="Times New Roman" w:hAnsi="Times New Roman"/>
                <w:b/>
                <w:bCs/>
                <w:color w:val="auto"/>
                <w:szCs w:val="21"/>
              </w:rPr>
              <w:t>氨      氮</w:t>
            </w:r>
          </w:p>
        </w:tc>
        <w:tc>
          <w:tcPr>
            <w:tcW w:w="1353" w:type="dxa"/>
            <w:gridSpan w:val="3"/>
            <w:vAlign w:val="center"/>
          </w:tcPr>
          <w:p>
            <w:pPr>
              <w:spacing w:line="240" w:lineRule="exact"/>
              <w:jc w:val="center"/>
              <w:rPr>
                <w:rFonts w:ascii="Times New Roman" w:hAnsi="Times New Roman"/>
                <w:color w:val="auto"/>
                <w:szCs w:val="21"/>
              </w:rPr>
            </w:pPr>
            <w:r>
              <w:rPr>
                <w:rFonts w:hint="default" w:ascii="Times New Roman" w:hAnsi="Times New Roman"/>
                <w:color w:val="auto"/>
                <w:szCs w:val="21"/>
                <w:lang w:val="en-US" w:eastAsia="zh-CN"/>
              </w:rPr>
              <w:t>0</w:t>
            </w:r>
          </w:p>
        </w:tc>
        <w:tc>
          <w:tcPr>
            <w:tcW w:w="1654" w:type="dxa"/>
            <w:vAlign w:val="center"/>
          </w:tcPr>
          <w:p>
            <w:pPr>
              <w:spacing w:line="240" w:lineRule="exact"/>
              <w:jc w:val="center"/>
              <w:rPr>
                <w:rFonts w:ascii="Times New Roman" w:hAnsi="Times New Roman"/>
                <w:color w:val="auto"/>
                <w:szCs w:val="21"/>
              </w:rPr>
            </w:pPr>
            <w:r>
              <w:rPr>
                <w:rFonts w:hint="default" w:ascii="Times New Roman" w:hAnsi="Times New Roman"/>
                <w:color w:val="auto"/>
                <w:szCs w:val="21"/>
                <w:lang w:val="en-US" w:eastAsia="zh-CN"/>
              </w:rPr>
              <w:t>0</w:t>
            </w:r>
          </w:p>
        </w:tc>
        <w:tc>
          <w:tcPr>
            <w:tcW w:w="1179" w:type="dxa"/>
            <w:gridSpan w:val="2"/>
            <w:vAlign w:val="center"/>
          </w:tcPr>
          <w:p>
            <w:pPr>
              <w:spacing w:line="240" w:lineRule="exact"/>
              <w:jc w:val="center"/>
              <w:rPr>
                <w:rFonts w:ascii="Times New Roman" w:hAnsi="Times New Roman"/>
                <w:color w:val="auto"/>
                <w:szCs w:val="21"/>
              </w:rPr>
            </w:pPr>
            <w:r>
              <w:rPr>
                <w:rFonts w:hint="default" w:ascii="Times New Roman" w:hAnsi="Times New Roman"/>
                <w:color w:val="auto"/>
                <w:szCs w:val="21"/>
                <w:lang w:val="en-US" w:eastAsia="zh-CN"/>
              </w:rPr>
              <w:t>0</w:t>
            </w:r>
          </w:p>
        </w:tc>
        <w:tc>
          <w:tcPr>
            <w:tcW w:w="1612" w:type="dxa"/>
            <w:vAlign w:val="center"/>
          </w:tcPr>
          <w:p>
            <w:pPr>
              <w:spacing w:line="240" w:lineRule="exact"/>
              <w:jc w:val="center"/>
              <w:rPr>
                <w:rFonts w:ascii="Times New Roman" w:hAnsi="Times New Roman"/>
                <w:color w:val="auto"/>
                <w:szCs w:val="21"/>
              </w:rPr>
            </w:pPr>
            <w:r>
              <w:rPr>
                <w:rFonts w:hint="default" w:ascii="Times New Roman" w:hAnsi="Times New Roman"/>
                <w:color w:val="auto"/>
                <w:szCs w:val="21"/>
                <w:lang w:val="en-US" w:eastAsia="zh-CN"/>
              </w:rPr>
              <w:t>0</w:t>
            </w:r>
          </w:p>
        </w:tc>
        <w:tc>
          <w:tcPr>
            <w:tcW w:w="1455" w:type="dxa"/>
            <w:gridSpan w:val="2"/>
            <w:vAlign w:val="center"/>
          </w:tcPr>
          <w:p>
            <w:pPr>
              <w:snapToGrid w:val="0"/>
              <w:spacing w:line="300" w:lineRule="exact"/>
              <w:jc w:val="center"/>
              <w:rPr>
                <w:rFonts w:hint="default" w:ascii="Times New Roman" w:hAnsi="Times New Roman" w:eastAsia="宋体" w:cs="Times New Roman"/>
                <w:b/>
                <w:bCs/>
                <w:color w:val="auto"/>
                <w:kern w:val="2"/>
                <w:sz w:val="21"/>
                <w:szCs w:val="21"/>
                <w:highlight w:val="none"/>
                <w:u w:val="none"/>
                <w:lang w:val="en-US" w:eastAsia="zh-CN" w:bidi="ar-SA"/>
              </w:rPr>
            </w:pPr>
            <w:r>
              <w:rPr>
                <w:rFonts w:hint="default" w:ascii="Times New Roman" w:hAnsi="Times New Roman"/>
                <w:color w:val="auto"/>
                <w:szCs w:val="21"/>
                <w:lang w:val="en-US" w:eastAsia="zh-CN"/>
              </w:rPr>
              <w:t>0</w:t>
            </w:r>
          </w:p>
        </w:tc>
        <w:tc>
          <w:tcPr>
            <w:tcW w:w="1489" w:type="dxa"/>
            <w:gridSpan w:val="2"/>
            <w:vAlign w:val="center"/>
          </w:tcPr>
          <w:p>
            <w:pPr>
              <w:snapToGrid w:val="0"/>
              <w:spacing w:line="300" w:lineRule="exact"/>
              <w:jc w:val="center"/>
              <w:rPr>
                <w:rFonts w:hint="default" w:ascii="Times New Roman" w:hAnsi="Times New Roman" w:eastAsia="宋体" w:cs="Times New Roman"/>
                <w:b/>
                <w:bCs/>
                <w:color w:val="auto"/>
                <w:kern w:val="2"/>
                <w:sz w:val="21"/>
                <w:szCs w:val="21"/>
                <w:highlight w:val="none"/>
                <w:u w:val="none"/>
                <w:lang w:val="en-US" w:eastAsia="zh-CN" w:bidi="ar-SA"/>
              </w:rPr>
            </w:pPr>
            <w:r>
              <w:rPr>
                <w:rFonts w:hint="default" w:ascii="Times New Roman" w:hAnsi="Times New Roman"/>
                <w:color w:val="auto"/>
                <w:szCs w:val="21"/>
                <w:lang w:val="en-US" w:eastAsia="zh-CN"/>
              </w:rPr>
              <w:t>0</w:t>
            </w:r>
          </w:p>
        </w:tc>
        <w:tc>
          <w:tcPr>
            <w:tcW w:w="1465" w:type="dxa"/>
            <w:gridSpan w:val="2"/>
            <w:vAlign w:val="center"/>
          </w:tcPr>
          <w:p>
            <w:pPr>
              <w:spacing w:line="240" w:lineRule="exact"/>
              <w:jc w:val="center"/>
              <w:rPr>
                <w:rFonts w:ascii="Times New Roman" w:hAnsi="Times New Roman"/>
                <w:color w:val="auto"/>
                <w:szCs w:val="21"/>
              </w:rPr>
            </w:pPr>
            <w:r>
              <w:rPr>
                <w:rFonts w:hint="default" w:ascii="Times New Roman" w:hAnsi="Times New Roman"/>
                <w:color w:val="auto"/>
                <w:szCs w:val="21"/>
                <w:lang w:val="en-US" w:eastAsia="zh-CN"/>
              </w:rPr>
              <w:t>0</w:t>
            </w:r>
          </w:p>
        </w:tc>
        <w:tc>
          <w:tcPr>
            <w:tcW w:w="1755" w:type="dxa"/>
            <w:gridSpan w:val="2"/>
            <w:vAlign w:val="center"/>
          </w:tcPr>
          <w:p>
            <w:pPr>
              <w:spacing w:line="240" w:lineRule="exact"/>
              <w:jc w:val="center"/>
              <w:rPr>
                <w:rFonts w:ascii="Times New Roman" w:hAnsi="Times New Roman"/>
                <w:color w:val="auto"/>
                <w:szCs w:val="21"/>
              </w:rPr>
            </w:pPr>
            <w:r>
              <w:rPr>
                <w:rFonts w:hint="default" w:ascii="Times New Roman" w:hAnsi="Times New Roman"/>
                <w:color w:val="auto"/>
                <w:szCs w:val="21"/>
                <w:lang w:val="en-US" w:eastAsia="zh-CN"/>
              </w:rPr>
              <w:t>0</w:t>
            </w:r>
          </w:p>
        </w:tc>
        <w:tc>
          <w:tcPr>
            <w:tcW w:w="1467" w:type="dxa"/>
            <w:gridSpan w:val="2"/>
            <w:vAlign w:val="center"/>
          </w:tcPr>
          <w:p>
            <w:pPr>
              <w:spacing w:line="240" w:lineRule="exact"/>
              <w:jc w:val="center"/>
              <w:rPr>
                <w:rFonts w:ascii="Times New Roman" w:hAnsi="Times New Roman"/>
                <w:color w:val="auto"/>
                <w:szCs w:val="21"/>
              </w:rPr>
            </w:pPr>
            <w:r>
              <w:rPr>
                <w:rFonts w:hint="default" w:ascii="Times New Roman" w:hAnsi="Times New Roman"/>
                <w:color w:val="auto"/>
                <w:szCs w:val="21"/>
                <w:lang w:val="en-US" w:eastAsia="zh-CN"/>
              </w:rPr>
              <w:t>0</w:t>
            </w:r>
          </w:p>
        </w:tc>
        <w:tc>
          <w:tcPr>
            <w:tcW w:w="1565" w:type="dxa"/>
            <w:gridSpan w:val="3"/>
            <w:vAlign w:val="center"/>
          </w:tcPr>
          <w:p>
            <w:pPr>
              <w:spacing w:line="240" w:lineRule="exact"/>
              <w:jc w:val="center"/>
              <w:rPr>
                <w:rFonts w:ascii="Times New Roman" w:hAnsi="Times New Roman"/>
                <w:color w:val="auto"/>
                <w:szCs w:val="21"/>
              </w:rPr>
            </w:pPr>
            <w:r>
              <w:rPr>
                <w:rFonts w:hint="default" w:ascii="Times New Roman" w:hAnsi="Times New Roman"/>
                <w:color w:val="auto"/>
                <w:szCs w:val="21"/>
                <w:lang w:val="en-US" w:eastAsia="zh-CN"/>
              </w:rPr>
              <w:t>0</w:t>
            </w:r>
          </w:p>
        </w:tc>
        <w:tc>
          <w:tcPr>
            <w:tcW w:w="1532" w:type="dxa"/>
            <w:gridSpan w:val="4"/>
            <w:vAlign w:val="center"/>
          </w:tcPr>
          <w:p>
            <w:pPr>
              <w:spacing w:line="240" w:lineRule="exact"/>
              <w:jc w:val="center"/>
              <w:rPr>
                <w:rFonts w:ascii="Times New Roman" w:hAnsi="Times New Roman"/>
                <w:color w:val="auto"/>
                <w:szCs w:val="21"/>
              </w:rPr>
            </w:pPr>
            <w:r>
              <w:rPr>
                <w:rFonts w:hint="default" w:ascii="Times New Roman" w:hAnsi="Times New Roman"/>
                <w:color w:val="auto"/>
                <w:szCs w:val="21"/>
                <w:lang w:val="en-US" w:eastAsia="zh-CN"/>
              </w:rPr>
              <w:t>0</w:t>
            </w:r>
          </w:p>
        </w:tc>
        <w:tc>
          <w:tcPr>
            <w:tcW w:w="1552" w:type="dxa"/>
            <w:gridSpan w:val="2"/>
            <w:vAlign w:val="center"/>
          </w:tcPr>
          <w:p>
            <w:pPr>
              <w:spacing w:line="240" w:lineRule="exact"/>
              <w:jc w:val="center"/>
              <w:rPr>
                <w:rFonts w:ascii="Times New Roman" w:hAnsi="Times New Roman"/>
                <w:color w:val="auto"/>
                <w:szCs w:val="21"/>
              </w:rPr>
            </w:pPr>
            <w:r>
              <w:rPr>
                <w:rFonts w:hint="default" w:ascii="Times New Roman" w:hAnsi="Times New Roman"/>
                <w:color w:val="auto"/>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cantSplit/>
          <w:trHeight w:val="386" w:hRule="atLeast"/>
          <w:jc w:val="center"/>
        </w:trPr>
        <w:tc>
          <w:tcPr>
            <w:tcW w:w="771" w:type="dxa"/>
            <w:vMerge w:val="continue"/>
            <w:vAlign w:val="center"/>
          </w:tcPr>
          <w:p>
            <w:pPr>
              <w:spacing w:line="240" w:lineRule="exact"/>
              <w:jc w:val="center"/>
              <w:rPr>
                <w:rFonts w:ascii="Times New Roman" w:hAnsi="Times New Roman"/>
                <w:b/>
                <w:bCs/>
                <w:color w:val="auto"/>
                <w:szCs w:val="21"/>
              </w:rPr>
            </w:pPr>
          </w:p>
        </w:tc>
        <w:tc>
          <w:tcPr>
            <w:tcW w:w="2352" w:type="dxa"/>
            <w:gridSpan w:val="2"/>
            <w:vAlign w:val="center"/>
          </w:tcPr>
          <w:p>
            <w:pPr>
              <w:spacing w:line="240" w:lineRule="exact"/>
              <w:jc w:val="center"/>
              <w:rPr>
                <w:rFonts w:ascii="Times New Roman" w:hAnsi="Times New Roman"/>
                <w:b/>
                <w:bCs/>
                <w:color w:val="auto"/>
                <w:szCs w:val="21"/>
              </w:rPr>
            </w:pPr>
            <w:r>
              <w:rPr>
                <w:rFonts w:ascii="Times New Roman" w:hAnsi="Times New Roman"/>
                <w:b/>
                <w:bCs/>
                <w:color w:val="auto"/>
                <w:szCs w:val="21"/>
              </w:rPr>
              <w:t>石油类</w:t>
            </w:r>
          </w:p>
        </w:tc>
        <w:tc>
          <w:tcPr>
            <w:tcW w:w="1353" w:type="dxa"/>
            <w:gridSpan w:val="3"/>
            <w:vAlign w:val="center"/>
          </w:tcPr>
          <w:p>
            <w:pPr>
              <w:spacing w:line="240" w:lineRule="exact"/>
              <w:jc w:val="center"/>
              <w:rPr>
                <w:rFonts w:ascii="Times New Roman" w:hAnsi="Times New Roman"/>
                <w:color w:val="auto"/>
                <w:szCs w:val="21"/>
              </w:rPr>
            </w:pPr>
            <w:r>
              <w:rPr>
                <w:rFonts w:hint="default" w:ascii="Times New Roman" w:hAnsi="Times New Roman"/>
                <w:color w:val="auto"/>
                <w:szCs w:val="21"/>
                <w:lang w:val="en-US" w:eastAsia="zh-CN"/>
              </w:rPr>
              <w:t>0</w:t>
            </w:r>
          </w:p>
        </w:tc>
        <w:tc>
          <w:tcPr>
            <w:tcW w:w="1654" w:type="dxa"/>
            <w:vAlign w:val="center"/>
          </w:tcPr>
          <w:p>
            <w:pPr>
              <w:spacing w:line="240" w:lineRule="exact"/>
              <w:jc w:val="center"/>
              <w:rPr>
                <w:rFonts w:ascii="Times New Roman" w:hAnsi="Times New Roman"/>
                <w:color w:val="auto"/>
                <w:szCs w:val="21"/>
              </w:rPr>
            </w:pPr>
            <w:r>
              <w:rPr>
                <w:rFonts w:hint="default" w:ascii="Times New Roman" w:hAnsi="Times New Roman"/>
                <w:color w:val="auto"/>
                <w:szCs w:val="21"/>
                <w:lang w:val="en-US" w:eastAsia="zh-CN"/>
              </w:rPr>
              <w:t>0</w:t>
            </w:r>
          </w:p>
        </w:tc>
        <w:tc>
          <w:tcPr>
            <w:tcW w:w="1179" w:type="dxa"/>
            <w:gridSpan w:val="2"/>
            <w:vAlign w:val="center"/>
          </w:tcPr>
          <w:p>
            <w:pPr>
              <w:spacing w:line="240" w:lineRule="exact"/>
              <w:jc w:val="center"/>
              <w:rPr>
                <w:rFonts w:ascii="Times New Roman" w:hAnsi="Times New Roman"/>
                <w:color w:val="auto"/>
                <w:szCs w:val="21"/>
              </w:rPr>
            </w:pPr>
            <w:r>
              <w:rPr>
                <w:rFonts w:hint="default" w:ascii="Times New Roman" w:hAnsi="Times New Roman"/>
                <w:color w:val="auto"/>
                <w:szCs w:val="21"/>
                <w:lang w:val="en-US" w:eastAsia="zh-CN"/>
              </w:rPr>
              <w:t>0</w:t>
            </w:r>
          </w:p>
        </w:tc>
        <w:tc>
          <w:tcPr>
            <w:tcW w:w="1612" w:type="dxa"/>
            <w:vAlign w:val="center"/>
          </w:tcPr>
          <w:p>
            <w:pPr>
              <w:spacing w:line="240" w:lineRule="exact"/>
              <w:jc w:val="center"/>
              <w:rPr>
                <w:rFonts w:ascii="Times New Roman" w:hAnsi="Times New Roman"/>
                <w:color w:val="auto"/>
                <w:szCs w:val="21"/>
              </w:rPr>
            </w:pPr>
            <w:r>
              <w:rPr>
                <w:rFonts w:hint="default" w:ascii="Times New Roman" w:hAnsi="Times New Roman"/>
                <w:color w:val="auto"/>
                <w:szCs w:val="21"/>
                <w:lang w:val="en-US" w:eastAsia="zh-CN"/>
              </w:rPr>
              <w:t>0</w:t>
            </w:r>
          </w:p>
        </w:tc>
        <w:tc>
          <w:tcPr>
            <w:tcW w:w="1455" w:type="dxa"/>
            <w:gridSpan w:val="2"/>
            <w:vAlign w:val="center"/>
          </w:tcPr>
          <w:p>
            <w:pPr>
              <w:snapToGrid w:val="0"/>
              <w:spacing w:line="300" w:lineRule="exact"/>
              <w:jc w:val="center"/>
              <w:rPr>
                <w:rFonts w:ascii="Times New Roman" w:hAnsi="Times New Roman"/>
                <w:color w:val="auto"/>
                <w:szCs w:val="21"/>
              </w:rPr>
            </w:pPr>
            <w:r>
              <w:rPr>
                <w:rFonts w:hint="default" w:ascii="Times New Roman" w:hAnsi="Times New Roman"/>
                <w:color w:val="auto"/>
                <w:szCs w:val="21"/>
                <w:lang w:val="en-US" w:eastAsia="zh-CN"/>
              </w:rPr>
              <w:t>0</w:t>
            </w:r>
          </w:p>
        </w:tc>
        <w:tc>
          <w:tcPr>
            <w:tcW w:w="1489" w:type="dxa"/>
            <w:gridSpan w:val="2"/>
            <w:vAlign w:val="center"/>
          </w:tcPr>
          <w:p>
            <w:pPr>
              <w:snapToGrid w:val="0"/>
              <w:spacing w:line="300" w:lineRule="exact"/>
              <w:jc w:val="center"/>
              <w:rPr>
                <w:rFonts w:ascii="Times New Roman" w:hAnsi="Times New Roman"/>
                <w:color w:val="auto"/>
                <w:szCs w:val="21"/>
              </w:rPr>
            </w:pPr>
            <w:r>
              <w:rPr>
                <w:rFonts w:hint="default" w:ascii="Times New Roman" w:hAnsi="Times New Roman"/>
                <w:color w:val="auto"/>
                <w:szCs w:val="21"/>
                <w:lang w:val="en-US" w:eastAsia="zh-CN"/>
              </w:rPr>
              <w:t>0</w:t>
            </w:r>
          </w:p>
        </w:tc>
        <w:tc>
          <w:tcPr>
            <w:tcW w:w="1465" w:type="dxa"/>
            <w:gridSpan w:val="2"/>
            <w:vAlign w:val="center"/>
          </w:tcPr>
          <w:p>
            <w:pPr>
              <w:spacing w:line="240" w:lineRule="exact"/>
              <w:jc w:val="center"/>
              <w:rPr>
                <w:rFonts w:ascii="Times New Roman" w:hAnsi="Times New Roman"/>
                <w:color w:val="auto"/>
                <w:szCs w:val="21"/>
              </w:rPr>
            </w:pPr>
            <w:r>
              <w:rPr>
                <w:rFonts w:hint="default" w:ascii="Times New Roman" w:hAnsi="Times New Roman"/>
                <w:color w:val="auto"/>
                <w:szCs w:val="21"/>
                <w:lang w:val="en-US" w:eastAsia="zh-CN"/>
              </w:rPr>
              <w:t>0</w:t>
            </w:r>
          </w:p>
        </w:tc>
        <w:tc>
          <w:tcPr>
            <w:tcW w:w="1755" w:type="dxa"/>
            <w:gridSpan w:val="2"/>
            <w:vAlign w:val="center"/>
          </w:tcPr>
          <w:p>
            <w:pPr>
              <w:spacing w:line="240" w:lineRule="exact"/>
              <w:jc w:val="center"/>
              <w:rPr>
                <w:rFonts w:ascii="Times New Roman" w:hAnsi="Times New Roman"/>
                <w:color w:val="auto"/>
                <w:szCs w:val="21"/>
              </w:rPr>
            </w:pPr>
            <w:r>
              <w:rPr>
                <w:rFonts w:hint="default" w:ascii="Times New Roman" w:hAnsi="Times New Roman"/>
                <w:color w:val="auto"/>
                <w:szCs w:val="21"/>
                <w:lang w:val="en-US" w:eastAsia="zh-CN"/>
              </w:rPr>
              <w:t>0</w:t>
            </w:r>
          </w:p>
        </w:tc>
        <w:tc>
          <w:tcPr>
            <w:tcW w:w="1467" w:type="dxa"/>
            <w:gridSpan w:val="2"/>
            <w:vAlign w:val="center"/>
          </w:tcPr>
          <w:p>
            <w:pPr>
              <w:spacing w:line="240" w:lineRule="exact"/>
              <w:jc w:val="center"/>
              <w:rPr>
                <w:rFonts w:ascii="Times New Roman" w:hAnsi="Times New Roman"/>
                <w:color w:val="auto"/>
                <w:szCs w:val="21"/>
              </w:rPr>
            </w:pPr>
            <w:r>
              <w:rPr>
                <w:rFonts w:hint="default" w:ascii="Times New Roman" w:hAnsi="Times New Roman"/>
                <w:color w:val="auto"/>
                <w:szCs w:val="21"/>
                <w:lang w:val="en-US" w:eastAsia="zh-CN"/>
              </w:rPr>
              <w:t>0</w:t>
            </w:r>
          </w:p>
        </w:tc>
        <w:tc>
          <w:tcPr>
            <w:tcW w:w="1565" w:type="dxa"/>
            <w:gridSpan w:val="3"/>
            <w:vAlign w:val="center"/>
          </w:tcPr>
          <w:p>
            <w:pPr>
              <w:spacing w:line="240" w:lineRule="exact"/>
              <w:jc w:val="center"/>
              <w:rPr>
                <w:rFonts w:ascii="Times New Roman" w:hAnsi="Times New Roman"/>
                <w:color w:val="auto"/>
                <w:szCs w:val="21"/>
              </w:rPr>
            </w:pPr>
            <w:r>
              <w:rPr>
                <w:rFonts w:hint="default" w:ascii="Times New Roman" w:hAnsi="Times New Roman"/>
                <w:color w:val="auto"/>
                <w:szCs w:val="21"/>
                <w:lang w:val="en-US" w:eastAsia="zh-CN"/>
              </w:rPr>
              <w:t>0</w:t>
            </w:r>
          </w:p>
        </w:tc>
        <w:tc>
          <w:tcPr>
            <w:tcW w:w="1532" w:type="dxa"/>
            <w:gridSpan w:val="4"/>
            <w:vAlign w:val="center"/>
          </w:tcPr>
          <w:p>
            <w:pPr>
              <w:spacing w:line="240" w:lineRule="exact"/>
              <w:jc w:val="center"/>
              <w:rPr>
                <w:rFonts w:ascii="Times New Roman" w:hAnsi="Times New Roman"/>
                <w:color w:val="auto"/>
                <w:szCs w:val="21"/>
              </w:rPr>
            </w:pPr>
            <w:r>
              <w:rPr>
                <w:rFonts w:hint="default" w:ascii="Times New Roman" w:hAnsi="Times New Roman"/>
                <w:color w:val="auto"/>
                <w:szCs w:val="21"/>
                <w:lang w:val="en-US" w:eastAsia="zh-CN"/>
              </w:rPr>
              <w:t>0</w:t>
            </w:r>
          </w:p>
        </w:tc>
        <w:tc>
          <w:tcPr>
            <w:tcW w:w="1552" w:type="dxa"/>
            <w:gridSpan w:val="2"/>
            <w:vAlign w:val="center"/>
          </w:tcPr>
          <w:p>
            <w:pPr>
              <w:spacing w:line="240" w:lineRule="exact"/>
              <w:jc w:val="center"/>
              <w:rPr>
                <w:rFonts w:ascii="Times New Roman" w:hAnsi="Times New Roman"/>
                <w:color w:val="auto"/>
                <w:szCs w:val="21"/>
              </w:rPr>
            </w:pPr>
            <w:r>
              <w:rPr>
                <w:rFonts w:hint="default" w:ascii="Times New Roman" w:hAnsi="Times New Roman"/>
                <w:color w:val="auto"/>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cantSplit/>
          <w:trHeight w:val="386" w:hRule="atLeast"/>
          <w:jc w:val="center"/>
        </w:trPr>
        <w:tc>
          <w:tcPr>
            <w:tcW w:w="771" w:type="dxa"/>
            <w:vMerge w:val="continue"/>
            <w:vAlign w:val="center"/>
          </w:tcPr>
          <w:p>
            <w:pPr>
              <w:spacing w:line="240" w:lineRule="exact"/>
              <w:jc w:val="center"/>
              <w:rPr>
                <w:rFonts w:ascii="Times New Roman" w:hAnsi="Times New Roman"/>
                <w:b/>
                <w:bCs/>
                <w:color w:val="auto"/>
                <w:szCs w:val="21"/>
              </w:rPr>
            </w:pPr>
          </w:p>
        </w:tc>
        <w:tc>
          <w:tcPr>
            <w:tcW w:w="2352" w:type="dxa"/>
            <w:gridSpan w:val="2"/>
            <w:vAlign w:val="center"/>
          </w:tcPr>
          <w:p>
            <w:pPr>
              <w:spacing w:line="240" w:lineRule="exact"/>
              <w:jc w:val="center"/>
              <w:rPr>
                <w:rFonts w:ascii="Times New Roman" w:hAnsi="Times New Roman"/>
                <w:b/>
                <w:bCs/>
                <w:color w:val="auto"/>
                <w:szCs w:val="21"/>
                <w:highlight w:val="none"/>
              </w:rPr>
            </w:pPr>
            <w:r>
              <w:rPr>
                <w:rFonts w:ascii="Times New Roman" w:hAnsi="Times New Roman"/>
                <w:b/>
                <w:bCs/>
                <w:color w:val="auto"/>
                <w:szCs w:val="21"/>
                <w:highlight w:val="none"/>
              </w:rPr>
              <w:t>废气</w:t>
            </w:r>
          </w:p>
        </w:tc>
        <w:tc>
          <w:tcPr>
            <w:tcW w:w="1353" w:type="dxa"/>
            <w:gridSpan w:val="3"/>
            <w:vAlign w:val="center"/>
          </w:tcPr>
          <w:p>
            <w:pPr>
              <w:spacing w:line="240" w:lineRule="exact"/>
              <w:jc w:val="center"/>
              <w:rPr>
                <w:rFonts w:ascii="Times New Roman" w:hAnsi="Times New Roman"/>
                <w:color w:val="auto"/>
                <w:szCs w:val="21"/>
              </w:rPr>
            </w:pPr>
          </w:p>
        </w:tc>
        <w:tc>
          <w:tcPr>
            <w:tcW w:w="1654" w:type="dxa"/>
            <w:vAlign w:val="center"/>
          </w:tcPr>
          <w:p>
            <w:pPr>
              <w:spacing w:line="240" w:lineRule="exact"/>
              <w:jc w:val="center"/>
              <w:rPr>
                <w:rFonts w:ascii="Times New Roman" w:hAnsi="Times New Roman"/>
                <w:color w:val="auto"/>
                <w:szCs w:val="21"/>
              </w:rPr>
            </w:pPr>
          </w:p>
        </w:tc>
        <w:tc>
          <w:tcPr>
            <w:tcW w:w="1179" w:type="dxa"/>
            <w:gridSpan w:val="2"/>
            <w:vAlign w:val="center"/>
          </w:tcPr>
          <w:p>
            <w:pPr>
              <w:spacing w:line="240" w:lineRule="exact"/>
              <w:jc w:val="center"/>
              <w:rPr>
                <w:rFonts w:ascii="Times New Roman" w:hAnsi="Times New Roman"/>
                <w:color w:val="auto"/>
                <w:szCs w:val="21"/>
              </w:rPr>
            </w:pPr>
          </w:p>
        </w:tc>
        <w:tc>
          <w:tcPr>
            <w:tcW w:w="1612" w:type="dxa"/>
            <w:vAlign w:val="center"/>
          </w:tcPr>
          <w:p>
            <w:pPr>
              <w:spacing w:line="240" w:lineRule="exact"/>
              <w:jc w:val="center"/>
              <w:rPr>
                <w:rFonts w:ascii="Times New Roman" w:hAnsi="Times New Roman"/>
                <w:color w:val="auto"/>
                <w:szCs w:val="21"/>
              </w:rPr>
            </w:pPr>
          </w:p>
        </w:tc>
        <w:tc>
          <w:tcPr>
            <w:tcW w:w="1455" w:type="dxa"/>
            <w:gridSpan w:val="2"/>
            <w:vAlign w:val="center"/>
          </w:tcPr>
          <w:p>
            <w:pPr>
              <w:spacing w:line="240" w:lineRule="exact"/>
              <w:jc w:val="center"/>
              <w:rPr>
                <w:rFonts w:ascii="Times New Roman" w:hAnsi="Times New Roman"/>
                <w:color w:val="auto"/>
                <w:szCs w:val="21"/>
              </w:rPr>
            </w:pPr>
          </w:p>
        </w:tc>
        <w:tc>
          <w:tcPr>
            <w:tcW w:w="1489" w:type="dxa"/>
            <w:gridSpan w:val="2"/>
            <w:vAlign w:val="center"/>
          </w:tcPr>
          <w:p>
            <w:pPr>
              <w:spacing w:line="240" w:lineRule="exact"/>
              <w:jc w:val="center"/>
              <w:rPr>
                <w:rFonts w:ascii="Times New Roman" w:hAnsi="Times New Roman"/>
                <w:color w:val="auto"/>
                <w:szCs w:val="21"/>
              </w:rPr>
            </w:pPr>
          </w:p>
        </w:tc>
        <w:tc>
          <w:tcPr>
            <w:tcW w:w="1465" w:type="dxa"/>
            <w:gridSpan w:val="2"/>
            <w:vAlign w:val="center"/>
          </w:tcPr>
          <w:p>
            <w:pPr>
              <w:spacing w:line="240" w:lineRule="exact"/>
              <w:jc w:val="center"/>
              <w:rPr>
                <w:rFonts w:ascii="Times New Roman" w:hAnsi="Times New Roman"/>
                <w:color w:val="auto"/>
                <w:szCs w:val="21"/>
              </w:rPr>
            </w:pPr>
          </w:p>
        </w:tc>
        <w:tc>
          <w:tcPr>
            <w:tcW w:w="1755" w:type="dxa"/>
            <w:gridSpan w:val="2"/>
            <w:vAlign w:val="center"/>
          </w:tcPr>
          <w:p>
            <w:pPr>
              <w:spacing w:line="240" w:lineRule="exact"/>
              <w:jc w:val="center"/>
              <w:rPr>
                <w:rFonts w:ascii="Times New Roman" w:hAnsi="Times New Roman"/>
                <w:color w:val="auto"/>
                <w:szCs w:val="21"/>
              </w:rPr>
            </w:pPr>
          </w:p>
        </w:tc>
        <w:tc>
          <w:tcPr>
            <w:tcW w:w="1467" w:type="dxa"/>
            <w:gridSpan w:val="2"/>
            <w:vAlign w:val="center"/>
          </w:tcPr>
          <w:p>
            <w:pPr>
              <w:spacing w:line="240" w:lineRule="exact"/>
              <w:jc w:val="center"/>
              <w:rPr>
                <w:rFonts w:ascii="Times New Roman" w:hAnsi="Times New Roman"/>
                <w:color w:val="auto"/>
                <w:szCs w:val="21"/>
              </w:rPr>
            </w:pPr>
          </w:p>
        </w:tc>
        <w:tc>
          <w:tcPr>
            <w:tcW w:w="1565" w:type="dxa"/>
            <w:gridSpan w:val="3"/>
            <w:vAlign w:val="center"/>
          </w:tcPr>
          <w:p>
            <w:pPr>
              <w:spacing w:line="240" w:lineRule="exact"/>
              <w:jc w:val="center"/>
              <w:rPr>
                <w:rFonts w:ascii="Times New Roman" w:hAnsi="Times New Roman"/>
                <w:color w:val="auto"/>
                <w:szCs w:val="21"/>
              </w:rPr>
            </w:pPr>
          </w:p>
        </w:tc>
        <w:tc>
          <w:tcPr>
            <w:tcW w:w="1532" w:type="dxa"/>
            <w:gridSpan w:val="4"/>
            <w:vAlign w:val="center"/>
          </w:tcPr>
          <w:p>
            <w:pPr>
              <w:spacing w:line="240" w:lineRule="exact"/>
              <w:jc w:val="center"/>
              <w:rPr>
                <w:rFonts w:ascii="Times New Roman" w:hAnsi="Times New Roman"/>
                <w:color w:val="auto"/>
                <w:szCs w:val="21"/>
              </w:rPr>
            </w:pPr>
          </w:p>
        </w:tc>
        <w:tc>
          <w:tcPr>
            <w:tcW w:w="1552" w:type="dxa"/>
            <w:gridSpan w:val="2"/>
            <w:vAlign w:val="center"/>
          </w:tcPr>
          <w:p>
            <w:pPr>
              <w:spacing w:line="240" w:lineRule="exact"/>
              <w:jc w:val="center"/>
              <w:rPr>
                <w:rFonts w:ascii="Times New Roman" w:hAnsi="Times New Roman"/>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cantSplit/>
          <w:trHeight w:val="386" w:hRule="atLeast"/>
          <w:jc w:val="center"/>
        </w:trPr>
        <w:tc>
          <w:tcPr>
            <w:tcW w:w="771" w:type="dxa"/>
            <w:vMerge w:val="continue"/>
            <w:vAlign w:val="center"/>
          </w:tcPr>
          <w:p>
            <w:pPr>
              <w:spacing w:line="240" w:lineRule="exact"/>
              <w:jc w:val="center"/>
              <w:rPr>
                <w:rFonts w:ascii="Times New Roman" w:hAnsi="Times New Roman"/>
                <w:b/>
                <w:bCs/>
                <w:color w:val="auto"/>
                <w:szCs w:val="21"/>
              </w:rPr>
            </w:pPr>
          </w:p>
        </w:tc>
        <w:tc>
          <w:tcPr>
            <w:tcW w:w="2352" w:type="dxa"/>
            <w:gridSpan w:val="2"/>
            <w:vAlign w:val="center"/>
          </w:tcPr>
          <w:p>
            <w:pPr>
              <w:spacing w:line="240" w:lineRule="exact"/>
              <w:jc w:val="center"/>
              <w:rPr>
                <w:rFonts w:ascii="Times New Roman" w:hAnsi="Times New Roman"/>
                <w:b/>
                <w:bCs/>
                <w:color w:val="auto"/>
                <w:szCs w:val="21"/>
                <w:highlight w:val="none"/>
              </w:rPr>
            </w:pPr>
            <w:r>
              <w:rPr>
                <w:rFonts w:ascii="Times New Roman" w:hAnsi="Times New Roman"/>
                <w:b/>
                <w:bCs/>
                <w:color w:val="auto"/>
                <w:szCs w:val="21"/>
                <w:highlight w:val="none"/>
              </w:rPr>
              <w:t>二氧化硫</w:t>
            </w:r>
          </w:p>
        </w:tc>
        <w:tc>
          <w:tcPr>
            <w:tcW w:w="1353" w:type="dxa"/>
            <w:gridSpan w:val="3"/>
            <w:vAlign w:val="center"/>
          </w:tcPr>
          <w:p>
            <w:pPr>
              <w:spacing w:line="24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olor w:val="auto"/>
                <w:szCs w:val="21"/>
                <w:lang w:val="en-US" w:eastAsia="zh-CN"/>
              </w:rPr>
              <w:t>0</w:t>
            </w:r>
          </w:p>
        </w:tc>
        <w:tc>
          <w:tcPr>
            <w:tcW w:w="1654" w:type="dxa"/>
            <w:vAlign w:val="center"/>
          </w:tcPr>
          <w:p>
            <w:pPr>
              <w:spacing w:line="240" w:lineRule="exact"/>
              <w:jc w:val="center"/>
              <w:rPr>
                <w:rFonts w:hint="default" w:ascii="Times New Roman" w:hAnsi="Times New Roman" w:eastAsia="宋体"/>
                <w:color w:val="auto"/>
                <w:szCs w:val="21"/>
                <w:lang w:val="en-US" w:eastAsia="zh-CN"/>
              </w:rPr>
            </w:pPr>
            <w:r>
              <w:rPr>
                <w:rFonts w:hint="default" w:ascii="Times New Roman" w:hAnsi="Times New Roman"/>
                <w:color w:val="auto"/>
                <w:szCs w:val="21"/>
                <w:lang w:val="en-US" w:eastAsia="zh-CN"/>
              </w:rPr>
              <w:t>13</w:t>
            </w:r>
          </w:p>
        </w:tc>
        <w:tc>
          <w:tcPr>
            <w:tcW w:w="1179" w:type="dxa"/>
            <w:gridSpan w:val="2"/>
            <w:vAlign w:val="center"/>
          </w:tcPr>
          <w:p>
            <w:pPr>
              <w:spacing w:line="240" w:lineRule="exact"/>
              <w:jc w:val="center"/>
              <w:rPr>
                <w:rFonts w:hint="default" w:ascii="Times New Roman" w:hAnsi="Times New Roman" w:eastAsia="宋体"/>
                <w:color w:val="auto"/>
                <w:szCs w:val="21"/>
                <w:lang w:val="en-US" w:eastAsia="zh-CN"/>
              </w:rPr>
            </w:pPr>
            <w:r>
              <w:rPr>
                <w:rFonts w:hint="default" w:ascii="Times New Roman" w:hAnsi="Times New Roman"/>
                <w:color w:val="auto"/>
                <w:szCs w:val="21"/>
                <w:lang w:val="en-US" w:eastAsia="zh-CN"/>
              </w:rPr>
              <w:t>150</w:t>
            </w:r>
          </w:p>
        </w:tc>
        <w:tc>
          <w:tcPr>
            <w:tcW w:w="1612" w:type="dxa"/>
            <w:vAlign w:val="center"/>
          </w:tcPr>
          <w:p>
            <w:pPr>
              <w:spacing w:line="240" w:lineRule="exact"/>
              <w:jc w:val="center"/>
              <w:rPr>
                <w:rFonts w:ascii="Times New Roman" w:hAnsi="Times New Roman"/>
                <w:color w:val="auto"/>
                <w:szCs w:val="21"/>
              </w:rPr>
            </w:pPr>
          </w:p>
        </w:tc>
        <w:tc>
          <w:tcPr>
            <w:tcW w:w="1455" w:type="dxa"/>
            <w:gridSpan w:val="2"/>
            <w:vAlign w:val="center"/>
          </w:tcPr>
          <w:p>
            <w:pPr>
              <w:spacing w:line="240" w:lineRule="exact"/>
              <w:jc w:val="center"/>
              <w:rPr>
                <w:rFonts w:hint="default" w:ascii="Times New Roman" w:hAnsi="Times New Roman" w:eastAsia="宋体"/>
                <w:color w:val="auto"/>
                <w:szCs w:val="21"/>
                <w:lang w:val="en-US" w:eastAsia="zh-CN"/>
              </w:rPr>
            </w:pPr>
            <w:r>
              <w:rPr>
                <w:rFonts w:hint="default" w:ascii="Times New Roman" w:hAnsi="Times New Roman"/>
                <w:color w:val="auto"/>
                <w:szCs w:val="21"/>
                <w:lang w:val="en-US" w:eastAsia="zh-CN"/>
              </w:rPr>
              <w:t>0</w:t>
            </w:r>
          </w:p>
        </w:tc>
        <w:tc>
          <w:tcPr>
            <w:tcW w:w="1489" w:type="dxa"/>
            <w:gridSpan w:val="2"/>
            <w:vAlign w:val="center"/>
          </w:tcPr>
          <w:p>
            <w:pPr>
              <w:spacing w:line="240" w:lineRule="exact"/>
              <w:jc w:val="center"/>
              <w:rPr>
                <w:rFonts w:ascii="Times New Roman" w:hAnsi="Times New Roman"/>
                <w:color w:val="auto"/>
                <w:szCs w:val="21"/>
              </w:rPr>
            </w:pPr>
            <w:r>
              <w:rPr>
                <w:rFonts w:hint="default" w:ascii="Times New Roman" w:hAnsi="Times New Roman"/>
                <w:color w:val="auto"/>
                <w:szCs w:val="21"/>
                <w:lang w:val="en-US" w:eastAsia="zh-CN"/>
              </w:rPr>
              <w:t>2.31</w:t>
            </w:r>
          </w:p>
        </w:tc>
        <w:tc>
          <w:tcPr>
            <w:tcW w:w="1465" w:type="dxa"/>
            <w:gridSpan w:val="2"/>
            <w:vAlign w:val="center"/>
          </w:tcPr>
          <w:p>
            <w:pPr>
              <w:spacing w:line="240" w:lineRule="exact"/>
              <w:jc w:val="center"/>
              <w:rPr>
                <w:rFonts w:ascii="Times New Roman" w:hAnsi="Times New Roman"/>
                <w:color w:val="auto"/>
                <w:szCs w:val="21"/>
              </w:rPr>
            </w:pPr>
            <w:r>
              <w:rPr>
                <w:rFonts w:hint="default" w:ascii="Times New Roman" w:hAnsi="Times New Roman"/>
                <w:color w:val="auto"/>
                <w:szCs w:val="21"/>
                <w:lang w:val="en-US" w:eastAsia="zh-CN"/>
              </w:rPr>
              <w:t>11.60</w:t>
            </w:r>
          </w:p>
        </w:tc>
        <w:tc>
          <w:tcPr>
            <w:tcW w:w="1755" w:type="dxa"/>
            <w:gridSpan w:val="2"/>
            <w:vAlign w:val="center"/>
          </w:tcPr>
          <w:p>
            <w:pPr>
              <w:spacing w:line="240" w:lineRule="exact"/>
              <w:jc w:val="center"/>
              <w:rPr>
                <w:rFonts w:ascii="Times New Roman" w:hAnsi="Times New Roman"/>
                <w:color w:val="auto"/>
                <w:szCs w:val="21"/>
              </w:rPr>
            </w:pPr>
            <w:r>
              <w:rPr>
                <w:rFonts w:hint="default" w:ascii="Times New Roman" w:hAnsi="Times New Roman"/>
                <w:color w:val="auto"/>
                <w:szCs w:val="21"/>
                <w:lang w:val="en-US" w:eastAsia="zh-CN"/>
              </w:rPr>
              <w:t>0</w:t>
            </w:r>
          </w:p>
        </w:tc>
        <w:tc>
          <w:tcPr>
            <w:tcW w:w="1467" w:type="dxa"/>
            <w:gridSpan w:val="2"/>
            <w:vAlign w:val="center"/>
          </w:tcPr>
          <w:p>
            <w:pPr>
              <w:spacing w:line="240" w:lineRule="exact"/>
              <w:jc w:val="center"/>
              <w:rPr>
                <w:rFonts w:ascii="Times New Roman" w:hAnsi="Times New Roman" w:eastAsia="宋体" w:cs="Times New Roman"/>
                <w:color w:val="auto"/>
                <w:kern w:val="2"/>
                <w:sz w:val="21"/>
                <w:szCs w:val="21"/>
                <w:lang w:val="en-US" w:eastAsia="zh-CN" w:bidi="ar-SA"/>
              </w:rPr>
            </w:pPr>
            <w:r>
              <w:rPr>
                <w:rFonts w:hint="default" w:ascii="Times New Roman" w:hAnsi="Times New Roman"/>
                <w:color w:val="auto"/>
                <w:szCs w:val="21"/>
                <w:lang w:val="en-US" w:eastAsia="zh-CN"/>
              </w:rPr>
              <w:t>11.60</w:t>
            </w:r>
          </w:p>
        </w:tc>
        <w:tc>
          <w:tcPr>
            <w:tcW w:w="1565" w:type="dxa"/>
            <w:gridSpan w:val="3"/>
            <w:vAlign w:val="center"/>
          </w:tcPr>
          <w:p>
            <w:pPr>
              <w:spacing w:line="240" w:lineRule="exact"/>
              <w:jc w:val="center"/>
              <w:rPr>
                <w:rFonts w:ascii="Times New Roman" w:hAnsi="Times New Roman" w:eastAsia="宋体" w:cs="Times New Roman"/>
                <w:color w:val="auto"/>
                <w:kern w:val="2"/>
                <w:sz w:val="21"/>
                <w:szCs w:val="21"/>
                <w:lang w:val="en-US" w:eastAsia="zh-CN" w:bidi="ar-SA"/>
              </w:rPr>
            </w:pPr>
            <w:r>
              <w:rPr>
                <w:rFonts w:hint="default" w:ascii="Times New Roman" w:hAnsi="Times New Roman"/>
                <w:color w:val="auto"/>
                <w:szCs w:val="21"/>
                <w:lang w:val="en-US" w:eastAsia="zh-CN"/>
              </w:rPr>
              <w:t>11.60</w:t>
            </w:r>
          </w:p>
        </w:tc>
        <w:tc>
          <w:tcPr>
            <w:tcW w:w="1532" w:type="dxa"/>
            <w:gridSpan w:val="4"/>
            <w:vAlign w:val="center"/>
          </w:tcPr>
          <w:p>
            <w:pPr>
              <w:spacing w:line="240" w:lineRule="exact"/>
              <w:jc w:val="center"/>
              <w:rPr>
                <w:rFonts w:ascii="Times New Roman" w:hAnsi="Times New Roman"/>
                <w:color w:val="auto"/>
                <w:szCs w:val="21"/>
              </w:rPr>
            </w:pPr>
          </w:p>
        </w:tc>
        <w:tc>
          <w:tcPr>
            <w:tcW w:w="1552" w:type="dxa"/>
            <w:gridSpan w:val="2"/>
            <w:vAlign w:val="center"/>
          </w:tcPr>
          <w:p>
            <w:pPr>
              <w:spacing w:line="240" w:lineRule="exact"/>
              <w:jc w:val="center"/>
              <w:rPr>
                <w:rFonts w:ascii="Times New Roman" w:hAnsi="Times New Roman"/>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cantSplit/>
          <w:trHeight w:val="386" w:hRule="atLeast"/>
          <w:jc w:val="center"/>
        </w:trPr>
        <w:tc>
          <w:tcPr>
            <w:tcW w:w="771" w:type="dxa"/>
            <w:vMerge w:val="continue"/>
            <w:vAlign w:val="center"/>
          </w:tcPr>
          <w:p>
            <w:pPr>
              <w:spacing w:line="240" w:lineRule="exact"/>
              <w:jc w:val="center"/>
              <w:rPr>
                <w:rFonts w:ascii="Times New Roman" w:hAnsi="Times New Roman"/>
                <w:b/>
                <w:bCs/>
                <w:color w:val="auto"/>
                <w:szCs w:val="21"/>
              </w:rPr>
            </w:pPr>
          </w:p>
        </w:tc>
        <w:tc>
          <w:tcPr>
            <w:tcW w:w="2352" w:type="dxa"/>
            <w:gridSpan w:val="2"/>
            <w:vAlign w:val="center"/>
          </w:tcPr>
          <w:p>
            <w:pPr>
              <w:spacing w:line="240" w:lineRule="exact"/>
              <w:jc w:val="center"/>
              <w:rPr>
                <w:rFonts w:ascii="Times New Roman" w:hAnsi="Times New Roman"/>
                <w:b/>
                <w:bCs/>
                <w:color w:val="auto"/>
                <w:szCs w:val="21"/>
                <w:highlight w:val="none"/>
              </w:rPr>
            </w:pPr>
            <w:r>
              <w:rPr>
                <w:rFonts w:ascii="Times New Roman" w:hAnsi="Times New Roman"/>
                <w:b/>
                <w:bCs/>
                <w:color w:val="auto"/>
                <w:szCs w:val="21"/>
                <w:highlight w:val="none"/>
              </w:rPr>
              <w:t>烟    尘</w:t>
            </w:r>
          </w:p>
        </w:tc>
        <w:tc>
          <w:tcPr>
            <w:tcW w:w="1353" w:type="dxa"/>
            <w:gridSpan w:val="3"/>
            <w:vAlign w:val="center"/>
          </w:tcPr>
          <w:p>
            <w:pPr>
              <w:spacing w:line="24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olor w:val="auto"/>
                <w:szCs w:val="21"/>
                <w:lang w:val="en-US" w:eastAsia="zh-CN"/>
              </w:rPr>
              <w:t>0</w:t>
            </w:r>
          </w:p>
        </w:tc>
        <w:tc>
          <w:tcPr>
            <w:tcW w:w="1654" w:type="dxa"/>
            <w:vAlign w:val="center"/>
          </w:tcPr>
          <w:p>
            <w:pPr>
              <w:spacing w:line="240" w:lineRule="exact"/>
              <w:jc w:val="center"/>
              <w:rPr>
                <w:rFonts w:hint="default" w:ascii="Times New Roman" w:hAnsi="Times New Roman" w:eastAsia="宋体"/>
                <w:color w:val="auto"/>
                <w:szCs w:val="21"/>
                <w:lang w:val="en-US" w:eastAsia="zh-CN"/>
              </w:rPr>
            </w:pPr>
            <w:r>
              <w:rPr>
                <w:rFonts w:hint="default" w:ascii="Times New Roman" w:hAnsi="Times New Roman"/>
                <w:color w:val="auto"/>
                <w:szCs w:val="21"/>
                <w:lang w:val="en-US" w:eastAsia="zh-CN"/>
              </w:rPr>
              <w:t>1.8</w:t>
            </w:r>
          </w:p>
        </w:tc>
        <w:tc>
          <w:tcPr>
            <w:tcW w:w="1179" w:type="dxa"/>
            <w:gridSpan w:val="2"/>
            <w:vAlign w:val="center"/>
          </w:tcPr>
          <w:p>
            <w:pPr>
              <w:spacing w:line="240" w:lineRule="exact"/>
              <w:jc w:val="center"/>
              <w:rPr>
                <w:rFonts w:hint="default" w:ascii="Times New Roman" w:hAnsi="Times New Roman" w:eastAsia="宋体"/>
                <w:color w:val="auto"/>
                <w:szCs w:val="21"/>
                <w:lang w:val="en-US" w:eastAsia="zh-CN"/>
              </w:rPr>
            </w:pPr>
            <w:r>
              <w:rPr>
                <w:rFonts w:hint="default" w:ascii="Times New Roman" w:hAnsi="Times New Roman"/>
                <w:color w:val="auto"/>
                <w:szCs w:val="21"/>
                <w:lang w:val="en-US" w:eastAsia="zh-CN"/>
              </w:rPr>
              <w:t>15</w:t>
            </w:r>
          </w:p>
        </w:tc>
        <w:tc>
          <w:tcPr>
            <w:tcW w:w="1612" w:type="dxa"/>
            <w:vAlign w:val="center"/>
          </w:tcPr>
          <w:p>
            <w:pPr>
              <w:spacing w:line="240" w:lineRule="exact"/>
              <w:jc w:val="center"/>
              <w:rPr>
                <w:rFonts w:ascii="Times New Roman" w:hAnsi="Times New Roman"/>
                <w:color w:val="auto"/>
                <w:szCs w:val="21"/>
              </w:rPr>
            </w:pPr>
          </w:p>
        </w:tc>
        <w:tc>
          <w:tcPr>
            <w:tcW w:w="1455" w:type="dxa"/>
            <w:gridSpan w:val="2"/>
            <w:vAlign w:val="center"/>
          </w:tcPr>
          <w:p>
            <w:pPr>
              <w:spacing w:line="240" w:lineRule="exact"/>
              <w:jc w:val="center"/>
              <w:rPr>
                <w:rFonts w:hint="default" w:ascii="Times New Roman" w:hAnsi="Times New Roman" w:eastAsia="宋体"/>
                <w:color w:val="auto"/>
                <w:szCs w:val="21"/>
                <w:lang w:val="en-US" w:eastAsia="zh-CN"/>
              </w:rPr>
            </w:pPr>
            <w:r>
              <w:rPr>
                <w:rFonts w:hint="default" w:ascii="Times New Roman" w:hAnsi="Times New Roman"/>
                <w:color w:val="auto"/>
                <w:szCs w:val="21"/>
                <w:lang w:val="en-US" w:eastAsia="zh-CN"/>
              </w:rPr>
              <w:t>0</w:t>
            </w:r>
          </w:p>
        </w:tc>
        <w:tc>
          <w:tcPr>
            <w:tcW w:w="1489" w:type="dxa"/>
            <w:gridSpan w:val="2"/>
            <w:vAlign w:val="center"/>
          </w:tcPr>
          <w:p>
            <w:pPr>
              <w:spacing w:line="240" w:lineRule="exact"/>
              <w:jc w:val="center"/>
              <w:rPr>
                <w:rFonts w:ascii="Times New Roman" w:hAnsi="Times New Roman"/>
                <w:color w:val="auto"/>
                <w:szCs w:val="21"/>
              </w:rPr>
            </w:pPr>
            <w:r>
              <w:rPr>
                <w:rFonts w:hint="default" w:ascii="Times New Roman" w:hAnsi="Times New Roman"/>
                <w:color w:val="auto"/>
                <w:szCs w:val="21"/>
                <w:lang w:val="en-US" w:eastAsia="zh-CN"/>
              </w:rPr>
              <w:t>0.602</w:t>
            </w:r>
          </w:p>
        </w:tc>
        <w:tc>
          <w:tcPr>
            <w:tcW w:w="1465" w:type="dxa"/>
            <w:gridSpan w:val="2"/>
            <w:vAlign w:val="center"/>
          </w:tcPr>
          <w:p>
            <w:pPr>
              <w:spacing w:line="240" w:lineRule="exact"/>
              <w:jc w:val="center"/>
              <w:rPr>
                <w:rFonts w:ascii="Times New Roman" w:hAnsi="Times New Roman"/>
                <w:color w:val="auto"/>
                <w:szCs w:val="21"/>
              </w:rPr>
            </w:pPr>
            <w:r>
              <w:rPr>
                <w:rFonts w:hint="default" w:ascii="Times New Roman" w:hAnsi="Times New Roman"/>
                <w:color w:val="auto"/>
                <w:szCs w:val="21"/>
                <w:lang w:val="en-US" w:eastAsia="zh-CN"/>
              </w:rPr>
              <w:t>3.78</w:t>
            </w:r>
          </w:p>
        </w:tc>
        <w:tc>
          <w:tcPr>
            <w:tcW w:w="1755" w:type="dxa"/>
            <w:gridSpan w:val="2"/>
            <w:vAlign w:val="center"/>
          </w:tcPr>
          <w:p>
            <w:pPr>
              <w:spacing w:line="240" w:lineRule="exact"/>
              <w:jc w:val="center"/>
              <w:rPr>
                <w:rFonts w:ascii="Times New Roman" w:hAnsi="Times New Roman"/>
                <w:color w:val="auto"/>
                <w:szCs w:val="21"/>
              </w:rPr>
            </w:pPr>
            <w:r>
              <w:rPr>
                <w:rFonts w:hint="default" w:ascii="Times New Roman" w:hAnsi="Times New Roman"/>
                <w:color w:val="auto"/>
                <w:szCs w:val="21"/>
                <w:lang w:val="en-US" w:eastAsia="zh-CN"/>
              </w:rPr>
              <w:t>0</w:t>
            </w:r>
          </w:p>
        </w:tc>
        <w:tc>
          <w:tcPr>
            <w:tcW w:w="1467" w:type="dxa"/>
            <w:gridSpan w:val="2"/>
            <w:vAlign w:val="center"/>
          </w:tcPr>
          <w:p>
            <w:pPr>
              <w:spacing w:line="240" w:lineRule="exact"/>
              <w:jc w:val="center"/>
              <w:rPr>
                <w:rFonts w:ascii="Times New Roman" w:hAnsi="Times New Roman" w:eastAsia="宋体" w:cs="Times New Roman"/>
                <w:color w:val="auto"/>
                <w:kern w:val="2"/>
                <w:sz w:val="21"/>
                <w:szCs w:val="21"/>
                <w:lang w:val="en-US" w:eastAsia="zh-CN" w:bidi="ar-SA"/>
              </w:rPr>
            </w:pPr>
            <w:r>
              <w:rPr>
                <w:rFonts w:hint="default" w:ascii="Times New Roman" w:hAnsi="Times New Roman"/>
                <w:color w:val="auto"/>
                <w:szCs w:val="21"/>
                <w:lang w:val="en-US" w:eastAsia="zh-CN"/>
              </w:rPr>
              <w:t>3.78</w:t>
            </w:r>
          </w:p>
        </w:tc>
        <w:tc>
          <w:tcPr>
            <w:tcW w:w="1565" w:type="dxa"/>
            <w:gridSpan w:val="3"/>
            <w:vAlign w:val="center"/>
          </w:tcPr>
          <w:p>
            <w:pPr>
              <w:spacing w:line="240" w:lineRule="exact"/>
              <w:jc w:val="center"/>
              <w:rPr>
                <w:rFonts w:ascii="Times New Roman" w:hAnsi="Times New Roman" w:eastAsia="宋体" w:cs="Times New Roman"/>
                <w:color w:val="auto"/>
                <w:kern w:val="2"/>
                <w:sz w:val="21"/>
                <w:szCs w:val="21"/>
                <w:lang w:val="en-US" w:eastAsia="zh-CN" w:bidi="ar-SA"/>
              </w:rPr>
            </w:pPr>
            <w:r>
              <w:rPr>
                <w:rFonts w:hint="default" w:ascii="Times New Roman" w:hAnsi="Times New Roman"/>
                <w:color w:val="auto"/>
                <w:szCs w:val="21"/>
                <w:lang w:val="en-US" w:eastAsia="zh-CN"/>
              </w:rPr>
              <w:t>3.78</w:t>
            </w:r>
          </w:p>
        </w:tc>
        <w:tc>
          <w:tcPr>
            <w:tcW w:w="1532" w:type="dxa"/>
            <w:gridSpan w:val="4"/>
            <w:vAlign w:val="center"/>
          </w:tcPr>
          <w:p>
            <w:pPr>
              <w:spacing w:line="240" w:lineRule="exact"/>
              <w:jc w:val="center"/>
              <w:rPr>
                <w:rFonts w:ascii="Times New Roman" w:hAnsi="Times New Roman"/>
                <w:color w:val="auto"/>
                <w:szCs w:val="21"/>
              </w:rPr>
            </w:pPr>
          </w:p>
        </w:tc>
        <w:tc>
          <w:tcPr>
            <w:tcW w:w="1552" w:type="dxa"/>
            <w:gridSpan w:val="2"/>
            <w:vAlign w:val="center"/>
          </w:tcPr>
          <w:p>
            <w:pPr>
              <w:spacing w:line="240" w:lineRule="exact"/>
              <w:jc w:val="center"/>
              <w:rPr>
                <w:rFonts w:ascii="Times New Roman" w:hAnsi="Times New Roman"/>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cantSplit/>
          <w:trHeight w:val="386" w:hRule="atLeast"/>
          <w:jc w:val="center"/>
        </w:trPr>
        <w:tc>
          <w:tcPr>
            <w:tcW w:w="771" w:type="dxa"/>
            <w:vMerge w:val="continue"/>
            <w:vAlign w:val="center"/>
          </w:tcPr>
          <w:p>
            <w:pPr>
              <w:spacing w:line="240" w:lineRule="exact"/>
              <w:jc w:val="center"/>
              <w:rPr>
                <w:rFonts w:ascii="Times New Roman" w:hAnsi="Times New Roman"/>
                <w:b/>
                <w:bCs/>
                <w:color w:val="auto"/>
                <w:szCs w:val="21"/>
              </w:rPr>
            </w:pPr>
          </w:p>
        </w:tc>
        <w:tc>
          <w:tcPr>
            <w:tcW w:w="2352" w:type="dxa"/>
            <w:gridSpan w:val="2"/>
            <w:vAlign w:val="center"/>
          </w:tcPr>
          <w:p>
            <w:pPr>
              <w:spacing w:line="240" w:lineRule="exact"/>
              <w:jc w:val="center"/>
              <w:rPr>
                <w:rFonts w:ascii="Times New Roman" w:hAnsi="Times New Roman"/>
                <w:b/>
                <w:bCs/>
                <w:color w:val="auto"/>
                <w:szCs w:val="21"/>
              </w:rPr>
            </w:pPr>
            <w:r>
              <w:rPr>
                <w:rFonts w:ascii="Times New Roman" w:hAnsi="Times New Roman"/>
                <w:b/>
                <w:bCs/>
                <w:color w:val="auto"/>
                <w:szCs w:val="21"/>
              </w:rPr>
              <w:t>工业粉尘</w:t>
            </w:r>
          </w:p>
        </w:tc>
        <w:tc>
          <w:tcPr>
            <w:tcW w:w="1353" w:type="dxa"/>
            <w:gridSpan w:val="3"/>
            <w:vAlign w:val="center"/>
          </w:tcPr>
          <w:p>
            <w:pPr>
              <w:snapToGrid w:val="0"/>
              <w:spacing w:line="300" w:lineRule="exact"/>
              <w:jc w:val="center"/>
              <w:rPr>
                <w:rFonts w:ascii="Times New Roman" w:hAnsi="Times New Roman" w:eastAsia="宋体" w:cs="Times New Roman"/>
                <w:color w:val="auto"/>
                <w:kern w:val="2"/>
                <w:sz w:val="21"/>
                <w:szCs w:val="21"/>
                <w:lang w:val="en-US" w:eastAsia="zh-CN" w:bidi="ar-SA"/>
              </w:rPr>
            </w:pPr>
          </w:p>
        </w:tc>
        <w:tc>
          <w:tcPr>
            <w:tcW w:w="1654" w:type="dxa"/>
            <w:vAlign w:val="center"/>
          </w:tcPr>
          <w:p>
            <w:pPr>
              <w:spacing w:line="240" w:lineRule="exact"/>
              <w:jc w:val="center"/>
              <w:rPr>
                <w:rFonts w:ascii="Times New Roman" w:hAnsi="Times New Roman"/>
                <w:color w:val="auto"/>
                <w:szCs w:val="21"/>
              </w:rPr>
            </w:pPr>
          </w:p>
        </w:tc>
        <w:tc>
          <w:tcPr>
            <w:tcW w:w="1179" w:type="dxa"/>
            <w:gridSpan w:val="2"/>
            <w:vAlign w:val="center"/>
          </w:tcPr>
          <w:p>
            <w:pPr>
              <w:spacing w:line="240" w:lineRule="exact"/>
              <w:jc w:val="center"/>
              <w:rPr>
                <w:rFonts w:ascii="Times New Roman" w:hAnsi="Times New Roman"/>
                <w:color w:val="auto"/>
                <w:szCs w:val="21"/>
              </w:rPr>
            </w:pPr>
          </w:p>
        </w:tc>
        <w:tc>
          <w:tcPr>
            <w:tcW w:w="1612" w:type="dxa"/>
            <w:vAlign w:val="center"/>
          </w:tcPr>
          <w:p>
            <w:pPr>
              <w:spacing w:line="240" w:lineRule="exact"/>
              <w:jc w:val="center"/>
              <w:rPr>
                <w:rFonts w:ascii="Times New Roman" w:hAnsi="Times New Roman"/>
                <w:color w:val="auto"/>
                <w:szCs w:val="21"/>
              </w:rPr>
            </w:pPr>
          </w:p>
        </w:tc>
        <w:tc>
          <w:tcPr>
            <w:tcW w:w="1455" w:type="dxa"/>
            <w:gridSpan w:val="2"/>
            <w:vAlign w:val="center"/>
          </w:tcPr>
          <w:p>
            <w:pPr>
              <w:snapToGrid w:val="0"/>
              <w:spacing w:line="300" w:lineRule="exact"/>
              <w:jc w:val="center"/>
              <w:rPr>
                <w:rFonts w:ascii="Times New Roman" w:hAnsi="Times New Roman"/>
                <w:color w:val="auto"/>
                <w:szCs w:val="21"/>
              </w:rPr>
            </w:pPr>
          </w:p>
        </w:tc>
        <w:tc>
          <w:tcPr>
            <w:tcW w:w="1489" w:type="dxa"/>
            <w:gridSpan w:val="2"/>
            <w:vAlign w:val="center"/>
          </w:tcPr>
          <w:p>
            <w:pPr>
              <w:snapToGrid w:val="0"/>
              <w:spacing w:line="300" w:lineRule="exact"/>
              <w:jc w:val="center"/>
              <w:rPr>
                <w:rFonts w:ascii="Times New Roman" w:hAnsi="Times New Roman"/>
                <w:color w:val="auto"/>
                <w:szCs w:val="21"/>
              </w:rPr>
            </w:pPr>
          </w:p>
        </w:tc>
        <w:tc>
          <w:tcPr>
            <w:tcW w:w="1465" w:type="dxa"/>
            <w:gridSpan w:val="2"/>
            <w:vAlign w:val="center"/>
          </w:tcPr>
          <w:p>
            <w:pPr>
              <w:spacing w:line="240" w:lineRule="exact"/>
              <w:jc w:val="center"/>
              <w:rPr>
                <w:rFonts w:ascii="Times New Roman" w:hAnsi="Times New Roman"/>
                <w:color w:val="auto"/>
                <w:szCs w:val="21"/>
              </w:rPr>
            </w:pPr>
          </w:p>
        </w:tc>
        <w:tc>
          <w:tcPr>
            <w:tcW w:w="1755" w:type="dxa"/>
            <w:gridSpan w:val="2"/>
            <w:vAlign w:val="center"/>
          </w:tcPr>
          <w:p>
            <w:pPr>
              <w:snapToGrid w:val="0"/>
              <w:spacing w:line="300" w:lineRule="exact"/>
              <w:jc w:val="center"/>
              <w:rPr>
                <w:rFonts w:ascii="Times New Roman" w:hAnsi="Times New Roman"/>
                <w:color w:val="auto"/>
                <w:szCs w:val="21"/>
              </w:rPr>
            </w:pPr>
          </w:p>
        </w:tc>
        <w:tc>
          <w:tcPr>
            <w:tcW w:w="1467" w:type="dxa"/>
            <w:gridSpan w:val="2"/>
            <w:vAlign w:val="center"/>
          </w:tcPr>
          <w:p>
            <w:pPr>
              <w:spacing w:line="240" w:lineRule="exact"/>
              <w:jc w:val="center"/>
              <w:rPr>
                <w:rFonts w:ascii="Times New Roman" w:hAnsi="Times New Roman" w:eastAsia="宋体" w:cs="Times New Roman"/>
                <w:color w:val="auto"/>
                <w:kern w:val="2"/>
                <w:sz w:val="21"/>
                <w:szCs w:val="21"/>
                <w:lang w:val="en-US" w:eastAsia="zh-CN" w:bidi="ar-SA"/>
              </w:rPr>
            </w:pPr>
          </w:p>
        </w:tc>
        <w:tc>
          <w:tcPr>
            <w:tcW w:w="1565" w:type="dxa"/>
            <w:gridSpan w:val="3"/>
            <w:vAlign w:val="center"/>
          </w:tcPr>
          <w:p>
            <w:pPr>
              <w:spacing w:line="240" w:lineRule="exact"/>
              <w:jc w:val="center"/>
              <w:rPr>
                <w:rFonts w:ascii="Times New Roman" w:hAnsi="Times New Roman" w:eastAsia="宋体" w:cs="Times New Roman"/>
                <w:color w:val="auto"/>
                <w:kern w:val="2"/>
                <w:sz w:val="21"/>
                <w:szCs w:val="21"/>
                <w:lang w:val="en-US" w:eastAsia="zh-CN" w:bidi="ar-SA"/>
              </w:rPr>
            </w:pPr>
          </w:p>
        </w:tc>
        <w:tc>
          <w:tcPr>
            <w:tcW w:w="1532" w:type="dxa"/>
            <w:gridSpan w:val="4"/>
            <w:vAlign w:val="center"/>
          </w:tcPr>
          <w:p>
            <w:pPr>
              <w:spacing w:line="240" w:lineRule="exact"/>
              <w:jc w:val="center"/>
              <w:rPr>
                <w:rFonts w:ascii="Times New Roman" w:hAnsi="Times New Roman"/>
                <w:color w:val="auto"/>
                <w:szCs w:val="21"/>
              </w:rPr>
            </w:pPr>
          </w:p>
        </w:tc>
        <w:tc>
          <w:tcPr>
            <w:tcW w:w="1552" w:type="dxa"/>
            <w:gridSpan w:val="2"/>
            <w:vAlign w:val="center"/>
          </w:tcPr>
          <w:p>
            <w:pPr>
              <w:spacing w:line="240" w:lineRule="exact"/>
              <w:jc w:val="center"/>
              <w:rPr>
                <w:rFonts w:ascii="Times New Roman" w:hAnsi="Times New Roman"/>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cantSplit/>
          <w:trHeight w:val="386" w:hRule="atLeast"/>
          <w:jc w:val="center"/>
        </w:trPr>
        <w:tc>
          <w:tcPr>
            <w:tcW w:w="771" w:type="dxa"/>
            <w:vMerge w:val="continue"/>
            <w:vAlign w:val="center"/>
          </w:tcPr>
          <w:p>
            <w:pPr>
              <w:spacing w:line="240" w:lineRule="exact"/>
              <w:jc w:val="center"/>
              <w:rPr>
                <w:rFonts w:ascii="Times New Roman" w:hAnsi="Times New Roman"/>
                <w:b/>
                <w:bCs/>
                <w:color w:val="auto"/>
                <w:szCs w:val="21"/>
              </w:rPr>
            </w:pPr>
          </w:p>
        </w:tc>
        <w:tc>
          <w:tcPr>
            <w:tcW w:w="2352" w:type="dxa"/>
            <w:gridSpan w:val="2"/>
            <w:vAlign w:val="center"/>
          </w:tcPr>
          <w:p>
            <w:pPr>
              <w:spacing w:line="240" w:lineRule="exact"/>
              <w:jc w:val="center"/>
              <w:rPr>
                <w:rFonts w:ascii="Times New Roman" w:hAnsi="Times New Roman"/>
                <w:b/>
                <w:bCs/>
                <w:color w:val="auto"/>
                <w:szCs w:val="21"/>
                <w:highlight w:val="none"/>
              </w:rPr>
            </w:pPr>
            <w:r>
              <w:rPr>
                <w:rFonts w:ascii="Times New Roman" w:hAnsi="Times New Roman"/>
                <w:b/>
                <w:bCs/>
                <w:color w:val="auto"/>
                <w:szCs w:val="21"/>
                <w:highlight w:val="none"/>
              </w:rPr>
              <w:t>氮氧化物</w:t>
            </w:r>
          </w:p>
        </w:tc>
        <w:tc>
          <w:tcPr>
            <w:tcW w:w="1353" w:type="dxa"/>
            <w:gridSpan w:val="3"/>
            <w:vAlign w:val="center"/>
          </w:tcPr>
          <w:p>
            <w:pPr>
              <w:spacing w:line="24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olor w:val="auto"/>
                <w:szCs w:val="21"/>
                <w:lang w:val="en-US" w:eastAsia="zh-CN"/>
              </w:rPr>
              <w:t>0</w:t>
            </w:r>
          </w:p>
        </w:tc>
        <w:tc>
          <w:tcPr>
            <w:tcW w:w="1654" w:type="dxa"/>
            <w:vAlign w:val="center"/>
          </w:tcPr>
          <w:p>
            <w:pPr>
              <w:spacing w:line="240" w:lineRule="exact"/>
              <w:jc w:val="center"/>
              <w:rPr>
                <w:rFonts w:hint="default" w:ascii="Times New Roman" w:hAnsi="Times New Roman" w:eastAsia="宋体"/>
                <w:color w:val="auto"/>
                <w:szCs w:val="21"/>
                <w:lang w:val="en-US" w:eastAsia="zh-CN"/>
              </w:rPr>
            </w:pPr>
            <w:r>
              <w:rPr>
                <w:rFonts w:hint="default" w:ascii="Times New Roman" w:hAnsi="Times New Roman"/>
                <w:color w:val="auto"/>
                <w:szCs w:val="21"/>
                <w:lang w:val="en-US" w:eastAsia="zh-CN"/>
              </w:rPr>
              <w:t>23</w:t>
            </w:r>
          </w:p>
        </w:tc>
        <w:tc>
          <w:tcPr>
            <w:tcW w:w="1179" w:type="dxa"/>
            <w:gridSpan w:val="2"/>
            <w:vAlign w:val="center"/>
          </w:tcPr>
          <w:p>
            <w:pPr>
              <w:spacing w:line="240" w:lineRule="exact"/>
              <w:jc w:val="center"/>
              <w:rPr>
                <w:rFonts w:hint="default" w:ascii="Times New Roman" w:hAnsi="Times New Roman" w:eastAsia="宋体"/>
                <w:color w:val="auto"/>
                <w:szCs w:val="21"/>
                <w:lang w:val="en-US" w:eastAsia="zh-CN"/>
              </w:rPr>
            </w:pPr>
            <w:r>
              <w:rPr>
                <w:rFonts w:hint="default" w:ascii="Times New Roman" w:hAnsi="Times New Roman"/>
                <w:color w:val="auto"/>
                <w:szCs w:val="21"/>
                <w:lang w:val="en-US" w:eastAsia="zh-CN"/>
              </w:rPr>
              <w:t>300</w:t>
            </w:r>
          </w:p>
        </w:tc>
        <w:tc>
          <w:tcPr>
            <w:tcW w:w="1612" w:type="dxa"/>
            <w:vAlign w:val="center"/>
          </w:tcPr>
          <w:p>
            <w:pPr>
              <w:spacing w:line="240" w:lineRule="exact"/>
              <w:jc w:val="center"/>
              <w:rPr>
                <w:rFonts w:ascii="Times New Roman" w:hAnsi="Times New Roman"/>
                <w:color w:val="auto"/>
                <w:szCs w:val="21"/>
              </w:rPr>
            </w:pPr>
          </w:p>
        </w:tc>
        <w:tc>
          <w:tcPr>
            <w:tcW w:w="1455" w:type="dxa"/>
            <w:gridSpan w:val="2"/>
            <w:vAlign w:val="center"/>
          </w:tcPr>
          <w:p>
            <w:pPr>
              <w:spacing w:line="240" w:lineRule="exact"/>
              <w:jc w:val="center"/>
              <w:rPr>
                <w:rFonts w:hint="default" w:ascii="Times New Roman" w:hAnsi="Times New Roman" w:eastAsia="宋体"/>
                <w:color w:val="auto"/>
                <w:szCs w:val="21"/>
                <w:lang w:val="en-US" w:eastAsia="zh-CN"/>
              </w:rPr>
            </w:pPr>
            <w:r>
              <w:rPr>
                <w:rFonts w:hint="default" w:ascii="Times New Roman" w:hAnsi="Times New Roman"/>
                <w:color w:val="auto"/>
                <w:szCs w:val="21"/>
                <w:lang w:val="en-US" w:eastAsia="zh-CN"/>
              </w:rPr>
              <w:t>0</w:t>
            </w:r>
          </w:p>
        </w:tc>
        <w:tc>
          <w:tcPr>
            <w:tcW w:w="1489" w:type="dxa"/>
            <w:gridSpan w:val="2"/>
            <w:vAlign w:val="center"/>
          </w:tcPr>
          <w:p>
            <w:pPr>
              <w:spacing w:line="240" w:lineRule="exact"/>
              <w:jc w:val="center"/>
              <w:rPr>
                <w:rFonts w:ascii="Times New Roman" w:hAnsi="Times New Roman"/>
                <w:color w:val="auto"/>
                <w:szCs w:val="21"/>
              </w:rPr>
            </w:pPr>
            <w:r>
              <w:rPr>
                <w:rFonts w:hint="default" w:ascii="Times New Roman" w:hAnsi="Times New Roman"/>
                <w:color w:val="auto"/>
                <w:szCs w:val="21"/>
                <w:lang w:val="en-US" w:eastAsia="zh-CN"/>
              </w:rPr>
              <w:t>6.02</w:t>
            </w:r>
          </w:p>
        </w:tc>
        <w:tc>
          <w:tcPr>
            <w:tcW w:w="1465" w:type="dxa"/>
            <w:gridSpan w:val="2"/>
            <w:vAlign w:val="center"/>
          </w:tcPr>
          <w:p>
            <w:pPr>
              <w:spacing w:line="240" w:lineRule="exact"/>
              <w:jc w:val="center"/>
              <w:rPr>
                <w:rFonts w:ascii="Times New Roman" w:hAnsi="Times New Roman"/>
                <w:color w:val="auto"/>
                <w:szCs w:val="21"/>
              </w:rPr>
            </w:pPr>
            <w:r>
              <w:rPr>
                <w:rFonts w:hint="default" w:ascii="Times New Roman" w:hAnsi="Times New Roman"/>
                <w:color w:val="auto"/>
                <w:szCs w:val="21"/>
                <w:lang w:val="en-US" w:eastAsia="zh-CN"/>
              </w:rPr>
              <w:t>41.50</w:t>
            </w:r>
          </w:p>
        </w:tc>
        <w:tc>
          <w:tcPr>
            <w:tcW w:w="1755" w:type="dxa"/>
            <w:gridSpan w:val="2"/>
            <w:vAlign w:val="center"/>
          </w:tcPr>
          <w:p>
            <w:pPr>
              <w:spacing w:line="240" w:lineRule="exact"/>
              <w:jc w:val="center"/>
              <w:rPr>
                <w:rFonts w:ascii="Times New Roman" w:hAnsi="Times New Roman"/>
                <w:color w:val="auto"/>
                <w:szCs w:val="21"/>
              </w:rPr>
            </w:pPr>
            <w:r>
              <w:rPr>
                <w:rFonts w:hint="default" w:ascii="Times New Roman" w:hAnsi="Times New Roman"/>
                <w:color w:val="auto"/>
                <w:szCs w:val="21"/>
                <w:lang w:val="en-US" w:eastAsia="zh-CN"/>
              </w:rPr>
              <w:t>0</w:t>
            </w:r>
          </w:p>
        </w:tc>
        <w:tc>
          <w:tcPr>
            <w:tcW w:w="1467" w:type="dxa"/>
            <w:gridSpan w:val="2"/>
            <w:vAlign w:val="center"/>
          </w:tcPr>
          <w:p>
            <w:pPr>
              <w:spacing w:line="240" w:lineRule="exact"/>
              <w:jc w:val="center"/>
              <w:rPr>
                <w:rFonts w:ascii="Times New Roman" w:hAnsi="Times New Roman" w:eastAsia="宋体" w:cs="Times New Roman"/>
                <w:color w:val="auto"/>
                <w:kern w:val="2"/>
                <w:sz w:val="21"/>
                <w:szCs w:val="21"/>
                <w:lang w:val="en-US" w:eastAsia="zh-CN" w:bidi="ar-SA"/>
              </w:rPr>
            </w:pPr>
            <w:r>
              <w:rPr>
                <w:rFonts w:hint="default" w:ascii="Times New Roman" w:hAnsi="Times New Roman"/>
                <w:color w:val="auto"/>
                <w:szCs w:val="21"/>
                <w:lang w:val="en-US" w:eastAsia="zh-CN"/>
              </w:rPr>
              <w:t>41.50</w:t>
            </w:r>
          </w:p>
        </w:tc>
        <w:tc>
          <w:tcPr>
            <w:tcW w:w="1565" w:type="dxa"/>
            <w:gridSpan w:val="3"/>
            <w:vAlign w:val="center"/>
          </w:tcPr>
          <w:p>
            <w:pPr>
              <w:spacing w:line="240" w:lineRule="exact"/>
              <w:jc w:val="center"/>
              <w:rPr>
                <w:rFonts w:ascii="Times New Roman" w:hAnsi="Times New Roman" w:eastAsia="宋体" w:cs="Times New Roman"/>
                <w:color w:val="auto"/>
                <w:kern w:val="2"/>
                <w:sz w:val="21"/>
                <w:szCs w:val="21"/>
                <w:lang w:val="en-US" w:eastAsia="zh-CN" w:bidi="ar-SA"/>
              </w:rPr>
            </w:pPr>
            <w:r>
              <w:rPr>
                <w:rFonts w:hint="default" w:ascii="Times New Roman" w:hAnsi="Times New Roman"/>
                <w:color w:val="auto"/>
                <w:szCs w:val="21"/>
                <w:lang w:val="en-US" w:eastAsia="zh-CN"/>
              </w:rPr>
              <w:t>41.50</w:t>
            </w:r>
          </w:p>
        </w:tc>
        <w:tc>
          <w:tcPr>
            <w:tcW w:w="1532" w:type="dxa"/>
            <w:gridSpan w:val="4"/>
            <w:vAlign w:val="center"/>
          </w:tcPr>
          <w:p>
            <w:pPr>
              <w:spacing w:line="240" w:lineRule="exact"/>
              <w:jc w:val="center"/>
              <w:rPr>
                <w:rFonts w:ascii="Times New Roman" w:hAnsi="Times New Roman"/>
                <w:color w:val="auto"/>
                <w:szCs w:val="21"/>
              </w:rPr>
            </w:pPr>
          </w:p>
        </w:tc>
        <w:tc>
          <w:tcPr>
            <w:tcW w:w="1552" w:type="dxa"/>
            <w:gridSpan w:val="2"/>
            <w:vAlign w:val="center"/>
          </w:tcPr>
          <w:p>
            <w:pPr>
              <w:spacing w:line="240" w:lineRule="exact"/>
              <w:jc w:val="center"/>
              <w:rPr>
                <w:rFonts w:ascii="Times New Roman" w:hAnsi="Times New Roman"/>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cantSplit/>
          <w:trHeight w:val="386" w:hRule="atLeast"/>
          <w:jc w:val="center"/>
        </w:trPr>
        <w:tc>
          <w:tcPr>
            <w:tcW w:w="771" w:type="dxa"/>
            <w:vMerge w:val="continue"/>
            <w:vAlign w:val="center"/>
          </w:tcPr>
          <w:p>
            <w:pPr>
              <w:spacing w:line="240" w:lineRule="exact"/>
              <w:jc w:val="center"/>
              <w:rPr>
                <w:rFonts w:ascii="Times New Roman" w:hAnsi="Times New Roman"/>
                <w:b/>
                <w:bCs/>
                <w:color w:val="auto"/>
                <w:szCs w:val="21"/>
              </w:rPr>
            </w:pPr>
          </w:p>
        </w:tc>
        <w:tc>
          <w:tcPr>
            <w:tcW w:w="2352" w:type="dxa"/>
            <w:gridSpan w:val="2"/>
            <w:vAlign w:val="center"/>
          </w:tcPr>
          <w:p>
            <w:pPr>
              <w:spacing w:line="240" w:lineRule="exact"/>
              <w:jc w:val="center"/>
              <w:rPr>
                <w:rFonts w:ascii="Times New Roman" w:hAnsi="Times New Roman"/>
                <w:b/>
                <w:bCs/>
                <w:color w:val="auto"/>
                <w:szCs w:val="21"/>
                <w:highlight w:val="none"/>
              </w:rPr>
            </w:pPr>
            <w:r>
              <w:rPr>
                <w:rFonts w:ascii="Times New Roman" w:hAnsi="Times New Roman"/>
                <w:b/>
                <w:bCs/>
                <w:color w:val="auto"/>
                <w:szCs w:val="21"/>
                <w:highlight w:val="none"/>
              </w:rPr>
              <w:t>工业固体废物</w:t>
            </w:r>
          </w:p>
        </w:tc>
        <w:tc>
          <w:tcPr>
            <w:tcW w:w="1353" w:type="dxa"/>
            <w:gridSpan w:val="3"/>
            <w:vAlign w:val="center"/>
          </w:tcPr>
          <w:p>
            <w:pPr>
              <w:spacing w:line="240" w:lineRule="exact"/>
              <w:jc w:val="center"/>
              <w:rPr>
                <w:rFonts w:ascii="Times New Roman" w:hAnsi="Times New Roman"/>
                <w:color w:val="auto"/>
                <w:szCs w:val="21"/>
              </w:rPr>
            </w:pPr>
          </w:p>
        </w:tc>
        <w:tc>
          <w:tcPr>
            <w:tcW w:w="1654" w:type="dxa"/>
            <w:vAlign w:val="center"/>
          </w:tcPr>
          <w:p>
            <w:pPr>
              <w:spacing w:line="240" w:lineRule="exact"/>
              <w:jc w:val="center"/>
              <w:rPr>
                <w:rFonts w:ascii="Times New Roman" w:hAnsi="Times New Roman"/>
                <w:color w:val="auto"/>
                <w:szCs w:val="21"/>
              </w:rPr>
            </w:pPr>
          </w:p>
        </w:tc>
        <w:tc>
          <w:tcPr>
            <w:tcW w:w="1179" w:type="dxa"/>
            <w:gridSpan w:val="2"/>
            <w:vAlign w:val="center"/>
          </w:tcPr>
          <w:p>
            <w:pPr>
              <w:spacing w:line="240" w:lineRule="exact"/>
              <w:jc w:val="center"/>
              <w:rPr>
                <w:rFonts w:ascii="Times New Roman" w:hAnsi="Times New Roman"/>
                <w:color w:val="auto"/>
                <w:szCs w:val="21"/>
              </w:rPr>
            </w:pPr>
          </w:p>
        </w:tc>
        <w:tc>
          <w:tcPr>
            <w:tcW w:w="1612" w:type="dxa"/>
            <w:vAlign w:val="center"/>
          </w:tcPr>
          <w:p>
            <w:pPr>
              <w:spacing w:line="240" w:lineRule="exact"/>
              <w:jc w:val="center"/>
              <w:rPr>
                <w:rFonts w:ascii="Times New Roman" w:hAnsi="Times New Roman"/>
                <w:color w:val="auto"/>
                <w:szCs w:val="21"/>
              </w:rPr>
            </w:pPr>
          </w:p>
        </w:tc>
        <w:tc>
          <w:tcPr>
            <w:tcW w:w="1455" w:type="dxa"/>
            <w:gridSpan w:val="2"/>
            <w:vAlign w:val="center"/>
          </w:tcPr>
          <w:p>
            <w:pPr>
              <w:spacing w:line="240" w:lineRule="exact"/>
              <w:jc w:val="center"/>
              <w:rPr>
                <w:rFonts w:ascii="Times New Roman" w:hAnsi="Times New Roman"/>
                <w:color w:val="auto"/>
                <w:szCs w:val="21"/>
              </w:rPr>
            </w:pPr>
          </w:p>
        </w:tc>
        <w:tc>
          <w:tcPr>
            <w:tcW w:w="1489" w:type="dxa"/>
            <w:gridSpan w:val="2"/>
            <w:vAlign w:val="center"/>
          </w:tcPr>
          <w:p>
            <w:pPr>
              <w:spacing w:line="240" w:lineRule="exact"/>
              <w:jc w:val="center"/>
              <w:rPr>
                <w:rFonts w:ascii="Times New Roman" w:hAnsi="Times New Roman"/>
                <w:color w:val="auto"/>
                <w:szCs w:val="21"/>
              </w:rPr>
            </w:pPr>
          </w:p>
        </w:tc>
        <w:tc>
          <w:tcPr>
            <w:tcW w:w="1465" w:type="dxa"/>
            <w:gridSpan w:val="2"/>
            <w:vAlign w:val="center"/>
          </w:tcPr>
          <w:p>
            <w:pPr>
              <w:spacing w:line="240" w:lineRule="exact"/>
              <w:jc w:val="center"/>
              <w:rPr>
                <w:rFonts w:ascii="Times New Roman" w:hAnsi="Times New Roman"/>
                <w:color w:val="auto"/>
                <w:szCs w:val="21"/>
              </w:rPr>
            </w:pPr>
          </w:p>
        </w:tc>
        <w:tc>
          <w:tcPr>
            <w:tcW w:w="1755" w:type="dxa"/>
            <w:gridSpan w:val="2"/>
            <w:vAlign w:val="center"/>
          </w:tcPr>
          <w:p>
            <w:pPr>
              <w:spacing w:line="240" w:lineRule="exact"/>
              <w:jc w:val="center"/>
              <w:rPr>
                <w:rFonts w:ascii="Times New Roman" w:hAnsi="Times New Roman"/>
                <w:color w:val="auto"/>
                <w:szCs w:val="21"/>
              </w:rPr>
            </w:pPr>
          </w:p>
        </w:tc>
        <w:tc>
          <w:tcPr>
            <w:tcW w:w="1467" w:type="dxa"/>
            <w:gridSpan w:val="2"/>
            <w:vAlign w:val="center"/>
          </w:tcPr>
          <w:p>
            <w:pPr>
              <w:spacing w:line="240" w:lineRule="exact"/>
              <w:jc w:val="center"/>
              <w:rPr>
                <w:rFonts w:ascii="Times New Roman" w:hAnsi="Times New Roman"/>
                <w:color w:val="auto"/>
                <w:szCs w:val="21"/>
              </w:rPr>
            </w:pPr>
          </w:p>
        </w:tc>
        <w:tc>
          <w:tcPr>
            <w:tcW w:w="1565" w:type="dxa"/>
            <w:gridSpan w:val="3"/>
            <w:vAlign w:val="center"/>
          </w:tcPr>
          <w:p>
            <w:pPr>
              <w:spacing w:line="240" w:lineRule="exact"/>
              <w:jc w:val="center"/>
              <w:rPr>
                <w:rFonts w:ascii="Times New Roman" w:hAnsi="Times New Roman"/>
                <w:color w:val="auto"/>
                <w:szCs w:val="21"/>
              </w:rPr>
            </w:pPr>
          </w:p>
        </w:tc>
        <w:tc>
          <w:tcPr>
            <w:tcW w:w="1532" w:type="dxa"/>
            <w:gridSpan w:val="4"/>
            <w:vAlign w:val="center"/>
          </w:tcPr>
          <w:p>
            <w:pPr>
              <w:spacing w:line="240" w:lineRule="exact"/>
              <w:jc w:val="center"/>
              <w:rPr>
                <w:rFonts w:ascii="Times New Roman" w:hAnsi="Times New Roman"/>
                <w:color w:val="auto"/>
                <w:szCs w:val="21"/>
              </w:rPr>
            </w:pPr>
          </w:p>
        </w:tc>
        <w:tc>
          <w:tcPr>
            <w:tcW w:w="1552" w:type="dxa"/>
            <w:gridSpan w:val="2"/>
            <w:vAlign w:val="center"/>
          </w:tcPr>
          <w:p>
            <w:pPr>
              <w:spacing w:line="240" w:lineRule="exact"/>
              <w:jc w:val="center"/>
              <w:rPr>
                <w:rFonts w:ascii="Times New Roman" w:hAnsi="Times New Roman"/>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cantSplit/>
          <w:trHeight w:val="386" w:hRule="atLeast"/>
          <w:jc w:val="center"/>
        </w:trPr>
        <w:tc>
          <w:tcPr>
            <w:tcW w:w="771" w:type="dxa"/>
            <w:vMerge w:val="continue"/>
            <w:vAlign w:val="center"/>
          </w:tcPr>
          <w:p>
            <w:pPr>
              <w:spacing w:line="240" w:lineRule="exact"/>
              <w:jc w:val="center"/>
              <w:rPr>
                <w:rFonts w:ascii="Times New Roman" w:hAnsi="Times New Roman"/>
                <w:b/>
                <w:bCs/>
                <w:color w:val="auto"/>
                <w:szCs w:val="21"/>
              </w:rPr>
            </w:pPr>
          </w:p>
        </w:tc>
        <w:tc>
          <w:tcPr>
            <w:tcW w:w="1235" w:type="dxa"/>
            <w:vAlign w:val="center"/>
          </w:tcPr>
          <w:p>
            <w:pPr>
              <w:pageBreakBefore w:val="0"/>
              <w:wordWrap/>
              <w:overflowPunct/>
              <w:bidi w:val="0"/>
              <w:snapToGrid/>
              <w:spacing w:line="240" w:lineRule="exact"/>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cs="Times New Roman"/>
                <w:b/>
                <w:bCs/>
                <w:color w:val="auto"/>
                <w:sz w:val="21"/>
                <w:szCs w:val="21"/>
                <w:highlight w:val="none"/>
              </w:rPr>
              <w:t>与项目有关的其它特征污染物</w:t>
            </w:r>
          </w:p>
        </w:tc>
        <w:tc>
          <w:tcPr>
            <w:tcW w:w="1117" w:type="dxa"/>
            <w:vAlign w:val="center"/>
          </w:tcPr>
          <w:p>
            <w:pPr>
              <w:pageBreakBefore w:val="0"/>
              <w:wordWrap/>
              <w:overflowPunct/>
              <w:bidi w:val="0"/>
              <w:snapToGrid/>
              <w:spacing w:line="240" w:lineRule="exact"/>
              <w:jc w:val="center"/>
              <w:rPr>
                <w:rFonts w:hint="default" w:ascii="Times New Roman" w:hAnsi="Times New Roman" w:eastAsia="宋体" w:cs="Times New Roman"/>
                <w:b/>
                <w:bCs/>
                <w:color w:val="auto"/>
                <w:kern w:val="2"/>
                <w:sz w:val="21"/>
                <w:szCs w:val="21"/>
                <w:highlight w:val="none"/>
                <w:lang w:val="en-US" w:eastAsia="zh-CN" w:bidi="ar-SA"/>
              </w:rPr>
            </w:pPr>
          </w:p>
        </w:tc>
        <w:tc>
          <w:tcPr>
            <w:tcW w:w="1353" w:type="dxa"/>
            <w:gridSpan w:val="3"/>
            <w:vAlign w:val="center"/>
          </w:tcPr>
          <w:p>
            <w:pPr>
              <w:pageBreakBefore w:val="0"/>
              <w:wordWrap/>
              <w:overflowPunct/>
              <w:bidi w:val="0"/>
              <w:snapToGrid/>
              <w:spacing w:line="240" w:lineRule="exact"/>
              <w:jc w:val="center"/>
              <w:rPr>
                <w:rFonts w:hint="default" w:ascii="Times New Roman" w:hAnsi="Times New Roman" w:eastAsia="宋体" w:cs="Times New Roman"/>
                <w:color w:val="auto"/>
                <w:kern w:val="2"/>
                <w:sz w:val="21"/>
                <w:szCs w:val="21"/>
                <w:highlight w:val="none"/>
                <w:lang w:val="en-US" w:eastAsia="zh-CN" w:bidi="ar-SA"/>
              </w:rPr>
            </w:pPr>
          </w:p>
        </w:tc>
        <w:tc>
          <w:tcPr>
            <w:tcW w:w="1654" w:type="dxa"/>
            <w:vAlign w:val="center"/>
          </w:tcPr>
          <w:p>
            <w:pPr>
              <w:spacing w:line="240" w:lineRule="exact"/>
              <w:jc w:val="center"/>
              <w:rPr>
                <w:rFonts w:ascii="Times New Roman" w:hAnsi="Times New Roman"/>
                <w:color w:val="auto"/>
                <w:szCs w:val="21"/>
              </w:rPr>
            </w:pPr>
          </w:p>
        </w:tc>
        <w:tc>
          <w:tcPr>
            <w:tcW w:w="1179" w:type="dxa"/>
            <w:gridSpan w:val="2"/>
            <w:vAlign w:val="center"/>
          </w:tcPr>
          <w:p>
            <w:pPr>
              <w:spacing w:line="240" w:lineRule="exact"/>
              <w:jc w:val="center"/>
              <w:rPr>
                <w:rFonts w:ascii="Times New Roman" w:hAnsi="Times New Roman"/>
                <w:color w:val="auto"/>
                <w:szCs w:val="21"/>
              </w:rPr>
            </w:pPr>
          </w:p>
        </w:tc>
        <w:tc>
          <w:tcPr>
            <w:tcW w:w="1612" w:type="dxa"/>
            <w:vAlign w:val="center"/>
          </w:tcPr>
          <w:p>
            <w:pPr>
              <w:spacing w:line="240" w:lineRule="exact"/>
              <w:jc w:val="center"/>
              <w:rPr>
                <w:rFonts w:ascii="Times New Roman" w:hAnsi="Times New Roman"/>
                <w:color w:val="auto"/>
                <w:szCs w:val="21"/>
              </w:rPr>
            </w:pPr>
          </w:p>
        </w:tc>
        <w:tc>
          <w:tcPr>
            <w:tcW w:w="1455" w:type="dxa"/>
            <w:gridSpan w:val="2"/>
            <w:vAlign w:val="center"/>
          </w:tcPr>
          <w:p>
            <w:pPr>
              <w:spacing w:line="240" w:lineRule="exact"/>
              <w:jc w:val="center"/>
              <w:rPr>
                <w:rFonts w:ascii="Times New Roman" w:hAnsi="Times New Roman"/>
                <w:color w:val="auto"/>
                <w:szCs w:val="21"/>
              </w:rPr>
            </w:pPr>
          </w:p>
        </w:tc>
        <w:tc>
          <w:tcPr>
            <w:tcW w:w="1489" w:type="dxa"/>
            <w:gridSpan w:val="2"/>
            <w:vAlign w:val="center"/>
          </w:tcPr>
          <w:p>
            <w:pPr>
              <w:spacing w:line="240" w:lineRule="exact"/>
              <w:jc w:val="center"/>
              <w:rPr>
                <w:rFonts w:ascii="Times New Roman" w:hAnsi="Times New Roman"/>
                <w:color w:val="auto"/>
                <w:szCs w:val="21"/>
              </w:rPr>
            </w:pPr>
          </w:p>
        </w:tc>
        <w:tc>
          <w:tcPr>
            <w:tcW w:w="1465" w:type="dxa"/>
            <w:gridSpan w:val="2"/>
            <w:vAlign w:val="center"/>
          </w:tcPr>
          <w:p>
            <w:pPr>
              <w:spacing w:line="240" w:lineRule="exact"/>
              <w:jc w:val="center"/>
              <w:rPr>
                <w:rFonts w:ascii="Times New Roman" w:hAnsi="Times New Roman"/>
                <w:color w:val="auto"/>
                <w:szCs w:val="21"/>
              </w:rPr>
            </w:pPr>
          </w:p>
        </w:tc>
        <w:tc>
          <w:tcPr>
            <w:tcW w:w="1755" w:type="dxa"/>
            <w:gridSpan w:val="2"/>
            <w:vAlign w:val="center"/>
          </w:tcPr>
          <w:p>
            <w:pPr>
              <w:spacing w:line="240" w:lineRule="exact"/>
              <w:jc w:val="center"/>
              <w:rPr>
                <w:rFonts w:ascii="Times New Roman" w:hAnsi="Times New Roman"/>
                <w:color w:val="auto"/>
                <w:szCs w:val="21"/>
              </w:rPr>
            </w:pPr>
          </w:p>
        </w:tc>
        <w:tc>
          <w:tcPr>
            <w:tcW w:w="1467" w:type="dxa"/>
            <w:gridSpan w:val="2"/>
            <w:vAlign w:val="center"/>
          </w:tcPr>
          <w:p>
            <w:pPr>
              <w:spacing w:line="240" w:lineRule="exact"/>
              <w:jc w:val="center"/>
              <w:rPr>
                <w:rFonts w:ascii="Times New Roman" w:hAnsi="Times New Roman"/>
                <w:color w:val="auto"/>
                <w:szCs w:val="21"/>
              </w:rPr>
            </w:pPr>
          </w:p>
        </w:tc>
        <w:tc>
          <w:tcPr>
            <w:tcW w:w="1565" w:type="dxa"/>
            <w:gridSpan w:val="3"/>
            <w:vAlign w:val="center"/>
          </w:tcPr>
          <w:p>
            <w:pPr>
              <w:spacing w:line="240" w:lineRule="exact"/>
              <w:jc w:val="center"/>
              <w:rPr>
                <w:rFonts w:ascii="Times New Roman" w:hAnsi="Times New Roman"/>
                <w:color w:val="auto"/>
                <w:szCs w:val="21"/>
              </w:rPr>
            </w:pPr>
          </w:p>
        </w:tc>
        <w:tc>
          <w:tcPr>
            <w:tcW w:w="1532" w:type="dxa"/>
            <w:gridSpan w:val="4"/>
            <w:vAlign w:val="center"/>
          </w:tcPr>
          <w:p>
            <w:pPr>
              <w:spacing w:line="240" w:lineRule="exact"/>
              <w:jc w:val="center"/>
              <w:rPr>
                <w:rFonts w:ascii="Times New Roman" w:hAnsi="Times New Roman"/>
                <w:color w:val="auto"/>
                <w:szCs w:val="21"/>
              </w:rPr>
            </w:pPr>
          </w:p>
        </w:tc>
        <w:tc>
          <w:tcPr>
            <w:tcW w:w="1552" w:type="dxa"/>
            <w:gridSpan w:val="2"/>
            <w:vAlign w:val="center"/>
          </w:tcPr>
          <w:p>
            <w:pPr>
              <w:spacing w:line="240" w:lineRule="exact"/>
              <w:jc w:val="center"/>
              <w:rPr>
                <w:rFonts w:ascii="Times New Roman" w:hAnsi="Times New Roman"/>
                <w:color w:val="auto"/>
                <w:szCs w:val="21"/>
              </w:rPr>
            </w:pPr>
          </w:p>
        </w:tc>
      </w:tr>
    </w:tbl>
    <w:p>
      <w:pPr>
        <w:spacing w:line="260" w:lineRule="exact"/>
        <w:rPr>
          <w:rFonts w:ascii="Times New Roman" w:hAnsi="Times New Roman"/>
          <w:color w:val="auto"/>
          <w:szCs w:val="21"/>
        </w:rPr>
      </w:pPr>
      <w:r>
        <w:rPr>
          <w:rFonts w:ascii="Times New Roman" w:hAnsi="Times New Roman"/>
          <w:color w:val="auto"/>
          <w:szCs w:val="21"/>
        </w:rPr>
        <w:t>注：1、排放增减量：（+）表示增加，（-）表示减少</w:t>
      </w:r>
    </w:p>
    <w:p>
      <w:pPr>
        <w:numPr>
          <w:ilvl w:val="0"/>
          <w:numId w:val="6"/>
        </w:numPr>
        <w:spacing w:line="260" w:lineRule="exact"/>
        <w:ind w:firstLine="420" w:firstLineChars="200"/>
        <w:rPr>
          <w:rFonts w:ascii="Times New Roman" w:hAnsi="Times New Roman"/>
          <w:color w:val="auto"/>
          <w:szCs w:val="21"/>
        </w:rPr>
      </w:pPr>
      <w:r>
        <w:rPr>
          <w:rFonts w:hint="default" w:ascii="Times New Roman" w:hAnsi="Times New Roman"/>
          <w:color w:val="auto"/>
          <w:szCs w:val="21"/>
          <w:lang w:eastAsia="zh-CN"/>
        </w:rPr>
        <w:t>（</w:t>
      </w:r>
      <w:r>
        <w:rPr>
          <w:rFonts w:ascii="Times New Roman" w:hAnsi="Times New Roman"/>
          <w:color w:val="auto"/>
          <w:szCs w:val="21"/>
        </w:rPr>
        <w:t>12</w:t>
      </w:r>
      <w:r>
        <w:rPr>
          <w:rFonts w:hint="default" w:ascii="Times New Roman" w:hAnsi="Times New Roman"/>
          <w:color w:val="auto"/>
          <w:szCs w:val="21"/>
          <w:lang w:eastAsia="zh-CN"/>
        </w:rPr>
        <w:t>）</w:t>
      </w:r>
      <w:r>
        <w:rPr>
          <w:rFonts w:ascii="Times New Roman" w:hAnsi="Times New Roman"/>
          <w:color w:val="auto"/>
          <w:szCs w:val="21"/>
        </w:rPr>
        <w:t>=</w:t>
      </w:r>
      <w:r>
        <w:rPr>
          <w:rFonts w:hint="default" w:ascii="Times New Roman" w:hAnsi="Times New Roman"/>
          <w:color w:val="auto"/>
          <w:szCs w:val="21"/>
          <w:lang w:eastAsia="zh-CN"/>
        </w:rPr>
        <w:t>（</w:t>
      </w:r>
      <w:r>
        <w:rPr>
          <w:rFonts w:ascii="Times New Roman" w:hAnsi="Times New Roman"/>
          <w:color w:val="auto"/>
          <w:szCs w:val="21"/>
        </w:rPr>
        <w:t>6</w:t>
      </w:r>
      <w:r>
        <w:rPr>
          <w:rFonts w:hint="default" w:ascii="Times New Roman" w:hAnsi="Times New Roman"/>
          <w:color w:val="auto"/>
          <w:szCs w:val="21"/>
          <w:lang w:eastAsia="zh-CN"/>
        </w:rPr>
        <w:t>）</w:t>
      </w:r>
      <w:r>
        <w:rPr>
          <w:rFonts w:ascii="Times New Roman" w:hAnsi="Times New Roman"/>
          <w:color w:val="auto"/>
          <w:szCs w:val="21"/>
        </w:rPr>
        <w:t>-</w:t>
      </w:r>
      <w:r>
        <w:rPr>
          <w:rFonts w:hint="default" w:ascii="Times New Roman" w:hAnsi="Times New Roman"/>
          <w:color w:val="auto"/>
          <w:szCs w:val="21"/>
          <w:lang w:eastAsia="zh-CN"/>
        </w:rPr>
        <w:t>（</w:t>
      </w:r>
      <w:r>
        <w:rPr>
          <w:rFonts w:ascii="Times New Roman" w:hAnsi="Times New Roman"/>
          <w:color w:val="auto"/>
          <w:szCs w:val="21"/>
        </w:rPr>
        <w:t>8</w:t>
      </w:r>
      <w:r>
        <w:rPr>
          <w:rFonts w:hint="default" w:ascii="Times New Roman" w:hAnsi="Times New Roman"/>
          <w:color w:val="auto"/>
          <w:szCs w:val="21"/>
          <w:lang w:eastAsia="zh-CN"/>
        </w:rPr>
        <w:t>）</w:t>
      </w:r>
      <w:r>
        <w:rPr>
          <w:rFonts w:ascii="Times New Roman" w:hAnsi="Times New Roman"/>
          <w:color w:val="auto"/>
          <w:szCs w:val="21"/>
        </w:rPr>
        <w:t>-</w:t>
      </w:r>
      <w:r>
        <w:rPr>
          <w:rFonts w:hint="default" w:ascii="Times New Roman" w:hAnsi="Times New Roman"/>
          <w:color w:val="auto"/>
          <w:szCs w:val="21"/>
          <w:lang w:eastAsia="zh-CN"/>
        </w:rPr>
        <w:t>（</w:t>
      </w:r>
      <w:r>
        <w:rPr>
          <w:rFonts w:ascii="Times New Roman" w:hAnsi="Times New Roman"/>
          <w:color w:val="auto"/>
          <w:szCs w:val="21"/>
        </w:rPr>
        <w:t>11</w:t>
      </w:r>
      <w:r>
        <w:rPr>
          <w:rFonts w:hint="default" w:ascii="Times New Roman" w:hAnsi="Times New Roman"/>
          <w:color w:val="auto"/>
          <w:szCs w:val="21"/>
          <w:lang w:eastAsia="zh-CN"/>
        </w:rPr>
        <w:t>）</w:t>
      </w:r>
      <w:r>
        <w:rPr>
          <w:rFonts w:ascii="Times New Roman" w:hAnsi="Times New Roman"/>
          <w:color w:val="auto"/>
          <w:szCs w:val="21"/>
        </w:rPr>
        <w:t xml:space="preserve">，（9）= </w:t>
      </w:r>
      <w:r>
        <w:rPr>
          <w:rFonts w:hint="default" w:ascii="Times New Roman" w:hAnsi="Times New Roman"/>
          <w:color w:val="auto"/>
          <w:szCs w:val="21"/>
          <w:lang w:eastAsia="zh-CN"/>
        </w:rPr>
        <w:t>（</w:t>
      </w:r>
      <w:r>
        <w:rPr>
          <w:rFonts w:ascii="Times New Roman" w:hAnsi="Times New Roman"/>
          <w:color w:val="auto"/>
          <w:szCs w:val="21"/>
        </w:rPr>
        <w:t>4</w:t>
      </w:r>
      <w:r>
        <w:rPr>
          <w:rFonts w:hint="default" w:ascii="Times New Roman" w:hAnsi="Times New Roman"/>
          <w:color w:val="auto"/>
          <w:szCs w:val="21"/>
          <w:lang w:eastAsia="zh-CN"/>
        </w:rPr>
        <w:t>）</w:t>
      </w:r>
      <w:r>
        <w:rPr>
          <w:rFonts w:ascii="Times New Roman" w:hAnsi="Times New Roman"/>
          <w:color w:val="auto"/>
          <w:szCs w:val="21"/>
        </w:rPr>
        <w:t>-</w:t>
      </w:r>
      <w:r>
        <w:rPr>
          <w:rFonts w:hint="default" w:ascii="Times New Roman" w:hAnsi="Times New Roman"/>
          <w:color w:val="auto"/>
          <w:szCs w:val="21"/>
          <w:lang w:eastAsia="zh-CN"/>
        </w:rPr>
        <w:t>（</w:t>
      </w:r>
      <w:r>
        <w:rPr>
          <w:rFonts w:ascii="Times New Roman" w:hAnsi="Times New Roman"/>
          <w:color w:val="auto"/>
          <w:szCs w:val="21"/>
        </w:rPr>
        <w:t>5</w:t>
      </w:r>
      <w:r>
        <w:rPr>
          <w:rFonts w:hint="default" w:ascii="Times New Roman" w:hAnsi="Times New Roman"/>
          <w:color w:val="auto"/>
          <w:szCs w:val="21"/>
          <w:lang w:eastAsia="zh-CN"/>
        </w:rPr>
        <w:t>）</w:t>
      </w:r>
      <w:r>
        <w:rPr>
          <w:rFonts w:ascii="Times New Roman" w:hAnsi="Times New Roman"/>
          <w:color w:val="auto"/>
          <w:szCs w:val="21"/>
        </w:rPr>
        <w:t>-</w:t>
      </w:r>
      <w:r>
        <w:rPr>
          <w:rFonts w:hint="default" w:ascii="Times New Roman" w:hAnsi="Times New Roman"/>
          <w:color w:val="auto"/>
          <w:szCs w:val="21"/>
          <w:lang w:eastAsia="zh-CN"/>
        </w:rPr>
        <w:t>（</w:t>
      </w:r>
      <w:r>
        <w:rPr>
          <w:rFonts w:ascii="Times New Roman" w:hAnsi="Times New Roman"/>
          <w:color w:val="auto"/>
          <w:szCs w:val="21"/>
        </w:rPr>
        <w:t>8</w:t>
      </w:r>
      <w:r>
        <w:rPr>
          <w:rFonts w:hint="default" w:ascii="Times New Roman" w:hAnsi="Times New Roman"/>
          <w:color w:val="auto"/>
          <w:szCs w:val="21"/>
          <w:lang w:eastAsia="zh-CN"/>
        </w:rPr>
        <w:t>）</w:t>
      </w:r>
      <w:r>
        <w:rPr>
          <w:rFonts w:ascii="Times New Roman" w:hAnsi="Times New Roman"/>
          <w:color w:val="auto"/>
          <w:szCs w:val="21"/>
        </w:rPr>
        <w:t xml:space="preserve">- </w:t>
      </w:r>
      <w:r>
        <w:rPr>
          <w:rFonts w:hint="default" w:ascii="Times New Roman" w:hAnsi="Times New Roman"/>
          <w:color w:val="auto"/>
          <w:szCs w:val="21"/>
          <w:lang w:eastAsia="zh-CN"/>
        </w:rPr>
        <w:t>（</w:t>
      </w:r>
      <w:r>
        <w:rPr>
          <w:rFonts w:ascii="Times New Roman" w:hAnsi="Times New Roman"/>
          <w:color w:val="auto"/>
          <w:szCs w:val="21"/>
        </w:rPr>
        <w:t>11</w:t>
      </w:r>
      <w:r>
        <w:rPr>
          <w:rFonts w:hint="default" w:ascii="Times New Roman" w:hAnsi="Times New Roman"/>
          <w:color w:val="auto"/>
          <w:szCs w:val="21"/>
          <w:lang w:eastAsia="zh-CN"/>
        </w:rPr>
        <w:t>）</w:t>
      </w:r>
      <w:r>
        <w:rPr>
          <w:rFonts w:ascii="Times New Roman" w:hAnsi="Times New Roman"/>
          <w:color w:val="auto"/>
          <w:szCs w:val="21"/>
        </w:rPr>
        <w:t xml:space="preserve"> +（1）</w:t>
      </w:r>
    </w:p>
    <w:p>
      <w:pPr>
        <w:adjustRightInd w:val="0"/>
        <w:snapToGrid w:val="0"/>
        <w:spacing w:line="360" w:lineRule="auto"/>
        <w:ind w:firstLine="420" w:firstLineChars="200"/>
        <w:rPr>
          <w:rFonts w:ascii="Times New Roman" w:hAnsi="Times New Roman"/>
          <w:color w:val="auto"/>
          <w:sz w:val="24"/>
        </w:rPr>
      </w:pPr>
      <w:r>
        <w:rPr>
          <w:rFonts w:ascii="Times New Roman" w:hAnsi="Times New Roman"/>
          <w:color w:val="auto"/>
          <w:szCs w:val="21"/>
        </w:rPr>
        <w:t>3、计量单位：废水排放量——万吨/年；废气排放量——万标立方米/年；工业固体废物排放量——万吨/年；水污染物排放浓度——毫克/升；大气污染物排放浓度——毫克/立方米；水污染物排放量——吨/年；大气污染物排放量——吨/年</w:t>
      </w:r>
      <w:r>
        <w:rPr>
          <w:rFonts w:ascii="Times New Roman" w:hAnsi="Times New Roman"/>
          <w:color w:val="auto"/>
          <w:sz w:val="24"/>
        </w:rPr>
        <w:t>。</w:t>
      </w:r>
    </w:p>
    <w:p>
      <w:pPr>
        <w:rPr>
          <w:rFonts w:ascii="Times New Roman" w:hAnsi="Times New Roman" w:cs="Times New Roman"/>
          <w:color w:val="auto"/>
          <w:szCs w:val="21"/>
        </w:rPr>
        <w:sectPr>
          <w:pgSz w:w="23757" w:h="16783" w:orient="landscape"/>
          <w:pgMar w:top="1417" w:right="1304" w:bottom="1417" w:left="1304" w:header="851" w:footer="992" w:gutter="0"/>
          <w:pgBorders>
            <w:top w:val="none" w:sz="0" w:space="0"/>
            <w:left w:val="none" w:sz="0" w:space="0"/>
            <w:bottom w:val="none" w:sz="0" w:space="0"/>
            <w:right w:val="none" w:sz="0" w:space="0"/>
          </w:pgBorders>
          <w:cols w:space="720" w:num="1"/>
          <w:docGrid w:type="lines" w:linePitch="312" w:charSpace="0"/>
        </w:sectPr>
      </w:pPr>
    </w:p>
    <w:p>
      <w:pPr>
        <w:adjustRightInd w:val="0"/>
        <w:snapToGrid w:val="0"/>
        <w:outlineLvl w:val="0"/>
        <w:rPr>
          <w:rFonts w:ascii="Times New Roman" w:hAnsi="Times New Roman" w:eastAsia="黑体" w:cs="Times New Roman"/>
          <w:color w:val="auto"/>
          <w:sz w:val="28"/>
          <w:szCs w:val="28"/>
        </w:rPr>
      </w:pPr>
      <w:bookmarkStart w:id="379" w:name="_Toc27806"/>
      <w:bookmarkStart w:id="380" w:name="_Toc3036"/>
      <w:bookmarkStart w:id="381" w:name="_Toc31749"/>
      <w:r>
        <w:rPr>
          <w:rFonts w:ascii="Times New Roman" w:hAnsi="Times New Roman" w:eastAsia="黑体"/>
          <w:color w:val="auto"/>
          <w:sz w:val="28"/>
          <w:szCs w:val="28"/>
        </w:rPr>
        <w:t>附图1</w:t>
      </w:r>
      <w:r>
        <w:rPr>
          <w:rFonts w:hint="eastAsia" w:ascii="Times New Roman" w:hAnsi="Times New Roman" w:eastAsia="黑体" w:cs="Times New Roman"/>
          <w:color w:val="auto"/>
          <w:sz w:val="28"/>
          <w:szCs w:val="28"/>
          <w:lang w:eastAsia="zh-CN"/>
        </w:rPr>
        <w:t>：</w:t>
      </w:r>
      <w:r>
        <w:rPr>
          <w:rFonts w:ascii="Times New Roman" w:hAnsi="Times New Roman" w:eastAsia="黑体"/>
          <w:color w:val="auto"/>
          <w:sz w:val="28"/>
          <w:szCs w:val="28"/>
        </w:rPr>
        <w:t>项目地理位置图</w:t>
      </w:r>
      <w:bookmarkEnd w:id="379"/>
      <w:bookmarkEnd w:id="380"/>
      <w:bookmarkEnd w:id="381"/>
    </w:p>
    <w:p>
      <w:pPr>
        <w:rPr>
          <w:rFonts w:ascii="Calibri" w:hAnsi="Calibri" w:eastAsia="宋体"/>
          <w:color w:val="auto"/>
          <w:sz w:val="21"/>
          <w:szCs w:val="24"/>
        </w:rPr>
      </w:pPr>
    </w:p>
    <w:p>
      <w:pPr>
        <w:jc w:val="center"/>
        <w:rPr>
          <w:rFonts w:ascii="Times New Roman" w:hAnsi="Times New Roman"/>
          <w:color w:val="auto"/>
        </w:rPr>
      </w:pPr>
      <w:r>
        <w:rPr>
          <w:rFonts w:ascii="Times New Roman" w:hAnsi="Times New Roman"/>
          <w:color w:val="auto"/>
          <w:sz w:val="21"/>
        </w:rPr>
        <mc:AlternateContent>
          <mc:Choice Requires="wpg">
            <w:drawing>
              <wp:anchor distT="0" distB="0" distL="114300" distR="114300" simplePos="0" relativeHeight="251661312" behindDoc="0" locked="0" layoutInCell="1" allowOverlap="1">
                <wp:simplePos x="0" y="0"/>
                <wp:positionH relativeFrom="column">
                  <wp:posOffset>3601085</wp:posOffset>
                </wp:positionH>
                <wp:positionV relativeFrom="paragraph">
                  <wp:posOffset>370840</wp:posOffset>
                </wp:positionV>
                <wp:extent cx="1936115" cy="5494020"/>
                <wp:effectExtent l="14605" t="0" r="11430" b="30480"/>
                <wp:wrapNone/>
                <wp:docPr id="36" name="组合 36"/>
                <wp:cNvGraphicFramePr/>
                <a:graphic xmlns:a="http://schemas.openxmlformats.org/drawingml/2006/main">
                  <a:graphicData uri="http://schemas.microsoft.com/office/word/2010/wordprocessingGroup">
                    <wpg:wgp>
                      <wpg:cNvGrpSpPr/>
                      <wpg:grpSpPr>
                        <a:xfrm>
                          <a:off x="0" y="0"/>
                          <a:ext cx="1936115" cy="5494020"/>
                          <a:chOff x="11233" y="611404"/>
                          <a:chExt cx="3049" cy="8652"/>
                        </a:xfrm>
                      </wpg:grpSpPr>
                      <wps:wsp>
                        <wps:cNvPr id="34" name="矩形 34"/>
                        <wps:cNvSpPr/>
                        <wps:spPr>
                          <a:xfrm>
                            <a:off x="12288" y="613276"/>
                            <a:ext cx="1995" cy="468"/>
                          </a:xfrm>
                          <a:prstGeom prst="rect">
                            <a:avLst/>
                          </a:prstGeom>
                          <a:solidFill>
                            <a:srgbClr val="FFFFFF"/>
                          </a:solidFill>
                          <a:ln w="9525">
                            <a:noFill/>
                            <a:miter/>
                          </a:ln>
                          <a:effectLst/>
                        </wps:spPr>
                        <wps:txbx>
                          <w:txbxContent>
                            <w:p>
                              <w:pPr>
                                <w:rPr>
                                  <w:sz w:val="21"/>
                                  <w:szCs w:val="21"/>
                                </w:rPr>
                              </w:pPr>
                              <w:r>
                                <w:rPr>
                                  <w:rFonts w:hint="eastAsia"/>
                                  <w:sz w:val="21"/>
                                  <w:szCs w:val="21"/>
                                </w:rPr>
                                <w:t>比例尺 1：665000</w:t>
                              </w:r>
                            </w:p>
                          </w:txbxContent>
                        </wps:txbx>
                        <wps:bodyPr upright="1"/>
                      </wps:wsp>
                      <pic:pic xmlns:pic="http://schemas.openxmlformats.org/drawingml/2006/picture">
                        <pic:nvPicPr>
                          <pic:cNvPr id="35" name="图片 8" descr="1546916659(1)"/>
                          <pic:cNvPicPr>
                            <a:picLocks noChangeAspect="1"/>
                          </pic:cNvPicPr>
                        </pic:nvPicPr>
                        <pic:blipFill>
                          <a:blip r:embed="rId29"/>
                          <a:stretch>
                            <a:fillRect/>
                          </a:stretch>
                        </pic:blipFill>
                        <pic:spPr>
                          <a:xfrm>
                            <a:off x="12620" y="613623"/>
                            <a:ext cx="1442" cy="141"/>
                          </a:xfrm>
                          <a:prstGeom prst="rect">
                            <a:avLst/>
                          </a:prstGeom>
                          <a:noFill/>
                          <a:ln>
                            <a:noFill/>
                          </a:ln>
                        </pic:spPr>
                      </pic:pic>
                      <pic:pic xmlns:pic="http://schemas.openxmlformats.org/drawingml/2006/picture">
                        <pic:nvPicPr>
                          <pic:cNvPr id="33" name="图片 7" descr="IMG_256"/>
                          <pic:cNvPicPr>
                            <a:picLocks noChangeAspect="1"/>
                          </pic:cNvPicPr>
                        </pic:nvPicPr>
                        <pic:blipFill>
                          <a:blip r:embed="rId30"/>
                          <a:stretch>
                            <a:fillRect/>
                          </a:stretch>
                        </pic:blipFill>
                        <pic:spPr>
                          <a:xfrm>
                            <a:off x="12456" y="611404"/>
                            <a:ext cx="1428" cy="1512"/>
                          </a:xfrm>
                          <a:prstGeom prst="rect">
                            <a:avLst/>
                          </a:prstGeom>
                          <a:noFill/>
                          <a:ln>
                            <a:noFill/>
                          </a:ln>
                        </pic:spPr>
                      </pic:pic>
                      <wpg:grpSp>
                        <wpg:cNvPr id="20" name="组合 20"/>
                        <wpg:cNvGrpSpPr/>
                        <wpg:grpSpPr>
                          <a:xfrm>
                            <a:off x="11233" y="617528"/>
                            <a:ext cx="2272" cy="2528"/>
                            <a:chOff x="7179" y="9487"/>
                            <a:chExt cx="2272" cy="2528"/>
                          </a:xfrm>
                          <a:effectLst/>
                        </wpg:grpSpPr>
                        <wps:wsp>
                          <wps:cNvPr id="28" name="自选图形 4"/>
                          <wps:cNvSpPr/>
                          <wps:spPr>
                            <a:xfrm>
                              <a:off x="8191" y="9487"/>
                              <a:ext cx="1260" cy="468"/>
                            </a:xfrm>
                            <a:prstGeom prst="wedgeRectCallout">
                              <a:avLst>
                                <a:gd name="adj1" fmla="val -119602"/>
                                <a:gd name="adj2" fmla="val 469657"/>
                              </a:avLst>
                            </a:prstGeom>
                            <a:noFill/>
                            <a:ln w="9525" cap="flat" cmpd="sng">
                              <a:solidFill>
                                <a:srgbClr val="000000"/>
                              </a:solidFill>
                              <a:prstDash val="solid"/>
                              <a:miter/>
                              <a:headEnd type="none" w="med" len="med"/>
                              <a:tailEnd type="none" w="med" len="med"/>
                            </a:ln>
                            <a:effectLst/>
                          </wps:spPr>
                          <wps:txbx>
                            <w:txbxContent>
                              <w:p>
                                <w:pPr>
                                  <w:jc w:val="center"/>
                                  <w:rPr>
                                    <w:b/>
                                    <w:color w:val="FF0000"/>
                                    <w:sz w:val="21"/>
                                    <w:szCs w:val="21"/>
                                  </w:rPr>
                                </w:pPr>
                                <w:r>
                                  <w:rPr>
                                    <w:rFonts w:hint="eastAsia"/>
                                    <w:b/>
                                    <w:color w:val="FF0000"/>
                                    <w:sz w:val="21"/>
                                    <w:szCs w:val="21"/>
                                  </w:rPr>
                                  <w:t>项目位置</w:t>
                                </w:r>
                              </w:p>
                            </w:txbxContent>
                          </wps:txbx>
                          <wps:bodyPr upright="1"/>
                        </wps:wsp>
                        <wps:wsp>
                          <wps:cNvPr id="29" name="自选图形 5"/>
                          <wps:cNvSpPr/>
                          <wps:spPr>
                            <a:xfrm>
                              <a:off x="7179" y="11843"/>
                              <a:ext cx="180" cy="172"/>
                            </a:xfrm>
                            <a:prstGeom prst="star5">
                              <a:avLst/>
                            </a:prstGeom>
                            <a:solidFill>
                              <a:srgbClr val="FF0000"/>
                            </a:solidFill>
                            <a:ln w="9525" cap="flat" cmpd="sng">
                              <a:solidFill>
                                <a:srgbClr val="FF0000"/>
                              </a:solidFill>
                              <a:prstDash val="solid"/>
                              <a:miter/>
                              <a:headEnd type="none" w="med" len="med"/>
                              <a:tailEnd type="none" w="med" len="med"/>
                            </a:ln>
                            <a:effectLst/>
                          </wps:spPr>
                          <wps:bodyPr upright="1"/>
                        </wps:wsp>
                      </wpg:grpSp>
                    </wpg:wgp>
                  </a:graphicData>
                </a:graphic>
              </wp:anchor>
            </w:drawing>
          </mc:Choice>
          <mc:Fallback>
            <w:pict>
              <v:group id="_x0000_s1026" o:spid="_x0000_s1026" o:spt="203" style="position:absolute;left:0pt;margin-left:283.55pt;margin-top:29.2pt;height:432.6pt;width:152.45pt;z-index:251661312;mso-width-relative:page;mso-height-relative:page;" coordorigin="11233,611404" coordsize="3049,8652" o:gfxdata="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">
                <o:lock v:ext="edit" aspectratio="f"/>
                <v:rect id="_x0000_s1026" o:spid="_x0000_s1026" o:spt="1" style="position:absolute;left:12288;top:613276;height:468;width:1995;" fillcolor="#FFFFFF" filled="t" stroked="f" coordsize="21600,21600" o:gfxdata="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klWSSrsAAADb&#10;AAAADwAAAAAAAAABACAAAAAiAAAAZHJzL2Rvd25yZXYueG1sUEsBAhQAFAAAAAgAh07iQDMvBZ47&#10;AAAAOQAAABAAAAAAAAAAAQAgAAAACgEAAGRycy9zaGFwZXhtbC54bWxQSwUGAAAAAAYABgBbAQAA&#10;tAMAAAAA&#10;">
                  <v:fill on="t" focussize="0,0"/>
                  <v:stroke on="f" joinstyle="miter"/>
                  <v:imagedata o:title=""/>
                  <o:lock v:ext="edit" aspectratio="f"/>
                  <v:textbox>
                    <w:txbxContent>
                      <w:p>
                        <w:pPr>
                          <w:rPr>
                            <w:sz w:val="21"/>
                            <w:szCs w:val="21"/>
                          </w:rPr>
                        </w:pPr>
                        <w:r>
                          <w:rPr>
                            <w:rFonts w:hint="eastAsia"/>
                            <w:sz w:val="21"/>
                            <w:szCs w:val="21"/>
                          </w:rPr>
                          <w:t>比例尺 1：665000</w:t>
                        </w:r>
                      </w:p>
                    </w:txbxContent>
                  </v:textbox>
                </v:rect>
                <v:shape id="图片 8" o:spid="_x0000_s1026" o:spt="75" alt="1546916659(1)" type="#_x0000_t75" style="position:absolute;left:12620;top:613623;height:141;width:1442;" filled="f" o:preferrelative="t" stroked="f" coordsize="21600,21600" o:gfxdata="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aBNXwugAAANsA&#10;AAAPAAAAAAAAAAEAIAAAACIAAABkcnMvZG93bnJldi54bWxQSwECFAAUAAAACACHTuJAMy8FnjsA&#10;AAA5AAAAEAAAAAAAAAABACAAAAAJAQAAZHJzL3NoYXBleG1sLnhtbFBLBQYAAAAABgAGAFsBAACz&#10;AwAAAAA=&#10;">
                  <v:fill on="f" focussize="0,0"/>
                  <v:stroke on="f"/>
                  <v:imagedata r:id="rId29" o:title=""/>
                  <o:lock v:ext="edit" aspectratio="t"/>
                </v:shape>
                <v:shape id="图片 7" o:spid="_x0000_s1026" o:spt="75" alt="IMG_256" type="#_x0000_t75" style="position:absolute;left:12456;top:611404;height:1512;width:1428;" filled="f" o:preferrelative="t" stroked="f" coordsize="21600,21600" o:gfxdata="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6RuB8bsAAADb&#10;AAAADwAAAAAAAAABACAAAAAiAAAAZHJzL2Rvd25yZXYueG1sUEsBAhQAFAAAAAgAh07iQDMvBZ47&#10;AAAAOQAAABAAAAAAAAAAAQAgAAAACgEAAGRycy9zaGFwZXhtbC54bWxQSwUGAAAAAAYABgBbAQAA&#10;tAMAAAAA&#10;">
                  <v:fill on="f" focussize="0,0"/>
                  <v:stroke on="f"/>
                  <v:imagedata r:id="rId30" o:title=""/>
                  <o:lock v:ext="edit" aspectratio="t"/>
                </v:shape>
                <v:group id="_x0000_s1026" o:spid="_x0000_s1026" o:spt="203" style="position:absolute;left:11233;top:617528;height:2528;width:2272;" coordorigin="7179,9487" coordsize="2272,2528" o:gfxdata="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">
                  <o:lock v:ext="edit" aspectratio="f"/>
                  <v:shape id="自选图形 4" o:spid="_x0000_s1026" o:spt="61" type="#_x0000_t61" style="position:absolute;left:8191;top:9487;height:468;width:1260;" filled="f" stroked="t" coordsize="21600,21600" o:gfxdata="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EFbZ8a5AAAA2wAA&#10;AA8AAAAAAAAAAQAgAAAAIgAAAGRycy9kb3ducmV2LnhtbFBLAQIUABQAAAAIAIdO4kAzLwWeOwAA&#10;ADkAAAAQAAAAAAAAAAEAIAAAAAgBAABkcnMvc2hhcGV4bWwueG1sUEsFBgAAAAAGAAYAWwEAALID&#10;AAAAAA==&#10;" adj="-15034,112246">
                    <v:fill on="f" focussize="0,0"/>
                    <v:stroke color="#000000" joinstyle="miter"/>
                    <v:imagedata o:title=""/>
                    <o:lock v:ext="edit" aspectratio="f"/>
                    <v:textbox>
                      <w:txbxContent>
                        <w:p>
                          <w:pPr>
                            <w:jc w:val="center"/>
                            <w:rPr>
                              <w:b/>
                              <w:color w:val="FF0000"/>
                              <w:sz w:val="21"/>
                              <w:szCs w:val="21"/>
                            </w:rPr>
                          </w:pPr>
                          <w:r>
                            <w:rPr>
                              <w:rFonts w:hint="eastAsia"/>
                              <w:b/>
                              <w:color w:val="FF0000"/>
                              <w:sz w:val="21"/>
                              <w:szCs w:val="21"/>
                            </w:rPr>
                            <w:t>项目位置</w:t>
                          </w:r>
                        </w:p>
                      </w:txbxContent>
                    </v:textbox>
                  </v:shape>
                  <v:shape id="自选图形 5" o:spid="_x0000_s1026" style="position:absolute;left:7179;top:11843;height:172;width:180;" fillcolor="#FF0000" filled="t" stroked="t" coordsize="180,172" o:gfxdata="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ZlyrAugAAANsA&#10;AAAPAAAAAAAAAAEAIAAAACIAAABkcnMvZG93bnJldi54bWxQSwECFAAUAAAACACHTuJAMy8FnjsA&#10;AAA5AAAAEAAAAAAAAAABACAAAAAJAQAAZHJzL3NoYXBleG1sLnhtbFBLBQYAAAAABgAGAFsBAACz&#10;AwAAAAA=&#10;" path="m0,65l68,65,90,0,111,65,179,65,124,106,145,171,90,131,34,171,55,106xe">
                    <v:path o:connectlocs="90,0;0,65;34,171;145,171;179,65" o:connectangles="247,164,82,82,0"/>
                    <v:fill on="t" focussize="0,0"/>
                    <v:stroke color="#FF0000" joinstyle="miter"/>
                    <v:imagedata o:title=""/>
                    <o:lock v:ext="edit" aspectratio="f"/>
                  </v:shape>
                </v:group>
              </v:group>
            </w:pict>
          </mc:Fallback>
        </mc:AlternateContent>
      </w:r>
      <w:r>
        <w:rPr>
          <w:rFonts w:hint="default" w:ascii="Times New Roman" w:hAnsi="Times New Roman" w:cs="Times New Roman"/>
          <w:color w:val="auto"/>
          <w:highlight w:val="none"/>
        </w:rPr>
        <w:drawing>
          <wp:inline distT="0" distB="0" distL="114300" distR="114300">
            <wp:extent cx="5656580" cy="6804025"/>
            <wp:effectExtent l="9525" t="9525" r="10795" b="25400"/>
            <wp:docPr id="3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
                    <pic:cNvPicPr>
                      <a:picLocks noChangeAspect="1"/>
                    </pic:cNvPicPr>
                  </pic:nvPicPr>
                  <pic:blipFill>
                    <a:blip r:embed="rId31"/>
                    <a:stretch>
                      <a:fillRect/>
                    </a:stretch>
                  </pic:blipFill>
                  <pic:spPr>
                    <a:xfrm>
                      <a:off x="0" y="0"/>
                      <a:ext cx="5656580" cy="6804025"/>
                    </a:xfrm>
                    <a:prstGeom prst="rect">
                      <a:avLst/>
                    </a:prstGeom>
                    <a:noFill/>
                    <a:ln w="9525" cap="flat" cmpd="sng">
                      <a:solidFill>
                        <a:srgbClr val="000000"/>
                      </a:solidFill>
                      <a:prstDash val="solid"/>
                      <a:miter/>
                      <a:headEnd type="none" w="med" len="med"/>
                      <a:tailEnd type="none" w="med" len="med"/>
                    </a:ln>
                  </pic:spPr>
                </pic:pic>
              </a:graphicData>
            </a:graphic>
          </wp:inline>
        </w:drawing>
      </w:r>
    </w:p>
    <w:p>
      <w:pPr>
        <w:pStyle w:val="2"/>
        <w:spacing w:after="156"/>
        <w:jc w:val="left"/>
        <w:rPr>
          <w:rFonts w:ascii="Times New Roman" w:hAnsi="Times New Roman" w:cs="Times New Roman"/>
          <w:color w:val="auto"/>
        </w:rPr>
        <w:sectPr>
          <w:pgSz w:w="11905" w:h="16838"/>
          <w:pgMar w:top="1417" w:right="1417" w:bottom="1417" w:left="1417" w:header="851" w:footer="992" w:gutter="0"/>
          <w:pgBorders>
            <w:top w:val="none" w:sz="0" w:space="0"/>
            <w:left w:val="none" w:sz="0" w:space="0"/>
            <w:bottom w:val="none" w:sz="0" w:space="0"/>
            <w:right w:val="none" w:sz="0" w:space="0"/>
          </w:pgBorders>
          <w:cols w:space="720" w:num="1"/>
          <w:docGrid w:type="lines" w:linePitch="312" w:charSpace="0"/>
        </w:sectPr>
      </w:pPr>
    </w:p>
    <w:p>
      <w:pPr>
        <w:adjustRightInd w:val="0"/>
        <w:snapToGrid w:val="0"/>
        <w:outlineLvl w:val="0"/>
        <w:rPr>
          <w:rFonts w:ascii="Times New Roman" w:hAnsi="Times New Roman" w:eastAsia="黑体" w:cs="Times New Roman"/>
          <w:color w:val="auto"/>
          <w:sz w:val="28"/>
          <w:szCs w:val="28"/>
        </w:rPr>
      </w:pPr>
      <w:bookmarkStart w:id="382" w:name="_Toc13033"/>
      <w:bookmarkStart w:id="383" w:name="_Toc11555"/>
      <w:bookmarkStart w:id="384" w:name="_Toc23258"/>
      <w:r>
        <w:rPr>
          <w:rFonts w:ascii="Times New Roman" w:hAnsi="Times New Roman" w:eastAsia="黑体"/>
          <w:color w:val="auto"/>
          <w:sz w:val="28"/>
          <w:szCs w:val="28"/>
        </w:rPr>
        <w:t>附图2</w:t>
      </w:r>
      <w:r>
        <w:rPr>
          <w:rFonts w:hint="eastAsia" w:ascii="Times New Roman" w:hAnsi="Times New Roman" w:eastAsia="黑体" w:cs="Times New Roman"/>
          <w:color w:val="auto"/>
          <w:sz w:val="28"/>
          <w:szCs w:val="28"/>
          <w:lang w:eastAsia="zh-CN"/>
        </w:rPr>
        <w:t>：</w:t>
      </w:r>
      <w:r>
        <w:rPr>
          <w:rFonts w:ascii="Times New Roman" w:hAnsi="Times New Roman" w:eastAsia="黑体"/>
          <w:color w:val="auto"/>
          <w:sz w:val="28"/>
          <w:szCs w:val="28"/>
        </w:rPr>
        <w:t>项目周边环境及敏感目标分布图</w:t>
      </w:r>
      <w:bookmarkEnd w:id="382"/>
      <w:bookmarkEnd w:id="383"/>
      <w:bookmarkEnd w:id="384"/>
    </w:p>
    <w:p>
      <w:pPr>
        <w:rPr>
          <w:rFonts w:ascii="Calibri" w:hAnsi="Calibri" w:eastAsia="宋体"/>
          <w:color w:val="auto"/>
          <w:sz w:val="21"/>
          <w:szCs w:val="24"/>
        </w:rPr>
      </w:pPr>
    </w:p>
    <w:p>
      <w:pPr>
        <w:spacing w:after="156"/>
        <w:jc w:val="center"/>
        <w:rPr>
          <w:rFonts w:hint="default" w:ascii="楷体_GB2312" w:hAnsi="楷体_GB2312" w:eastAsia="楷体_GB2312"/>
          <w:color w:val="auto"/>
          <w:lang w:eastAsia="zh-CN"/>
        </w:rPr>
        <w:sectPr>
          <w:pgSz w:w="11905" w:h="16838"/>
          <w:pgMar w:top="1417" w:right="1417" w:bottom="1417" w:left="1417" w:header="851" w:footer="992" w:gutter="0"/>
          <w:pgBorders>
            <w:top w:val="none" w:sz="0" w:space="0"/>
            <w:left w:val="none" w:sz="0" w:space="0"/>
            <w:bottom w:val="none" w:sz="0" w:space="0"/>
            <w:right w:val="none" w:sz="0" w:space="0"/>
          </w:pgBorders>
          <w:cols w:space="720" w:num="1"/>
          <w:docGrid w:type="lines" w:linePitch="312" w:charSpace="0"/>
        </w:sectPr>
      </w:pPr>
      <w:r>
        <w:rPr>
          <w:rFonts w:hint="default" w:ascii="楷体_GB2312" w:hAnsi="楷体_GB2312" w:eastAsia="楷体_GB2312"/>
          <w:color w:val="auto"/>
          <w:lang w:eastAsia="zh-CN"/>
        </w:rPr>
        <w:drawing>
          <wp:inline distT="0" distB="0" distL="114300" distR="114300">
            <wp:extent cx="5812155" cy="4932045"/>
            <wp:effectExtent l="0" t="0" r="17145" b="1905"/>
            <wp:docPr id="38" name="图片 38" descr="敏感目标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敏感目标图"/>
                    <pic:cNvPicPr>
                      <a:picLocks noChangeAspect="1"/>
                    </pic:cNvPicPr>
                  </pic:nvPicPr>
                  <pic:blipFill>
                    <a:blip r:embed="rId32"/>
                    <a:stretch>
                      <a:fillRect/>
                    </a:stretch>
                  </pic:blipFill>
                  <pic:spPr>
                    <a:xfrm>
                      <a:off x="0" y="0"/>
                      <a:ext cx="5812155" cy="4932045"/>
                    </a:xfrm>
                    <a:prstGeom prst="rect">
                      <a:avLst/>
                    </a:prstGeom>
                  </pic:spPr>
                </pic:pic>
              </a:graphicData>
            </a:graphic>
          </wp:inline>
        </w:drawing>
      </w:r>
    </w:p>
    <w:p>
      <w:pPr>
        <w:adjustRightInd w:val="0"/>
        <w:snapToGrid w:val="0"/>
        <w:outlineLvl w:val="0"/>
        <w:rPr>
          <w:rFonts w:ascii="Times New Roman" w:hAnsi="Times New Roman" w:eastAsia="黑体" w:cs="Times New Roman"/>
          <w:color w:val="auto"/>
          <w:sz w:val="28"/>
          <w:szCs w:val="28"/>
        </w:rPr>
      </w:pPr>
      <w:bookmarkStart w:id="385" w:name="_Toc32521"/>
      <w:bookmarkStart w:id="386" w:name="_Toc29343"/>
      <w:bookmarkStart w:id="387" w:name="_Toc4705"/>
      <w:r>
        <w:rPr>
          <w:rFonts w:ascii="Times New Roman" w:hAnsi="Times New Roman" w:eastAsia="黑体"/>
          <w:color w:val="auto"/>
          <w:sz w:val="28"/>
          <w:szCs w:val="28"/>
        </w:rPr>
        <w:t>附图3</w:t>
      </w:r>
      <w:r>
        <w:rPr>
          <w:rFonts w:hint="eastAsia" w:ascii="Times New Roman" w:hAnsi="Times New Roman" w:eastAsia="黑体" w:cs="Times New Roman"/>
          <w:color w:val="auto"/>
          <w:sz w:val="28"/>
          <w:szCs w:val="28"/>
          <w:lang w:eastAsia="zh-CN"/>
        </w:rPr>
        <w:t>：</w:t>
      </w:r>
      <w:r>
        <w:rPr>
          <w:rFonts w:ascii="Times New Roman" w:hAnsi="Times New Roman" w:eastAsia="黑体"/>
          <w:color w:val="auto"/>
          <w:sz w:val="28"/>
          <w:szCs w:val="28"/>
        </w:rPr>
        <w:t>项目</w:t>
      </w:r>
      <w:r>
        <w:rPr>
          <w:rFonts w:hint="default" w:ascii="Times New Roman" w:hAnsi="Times New Roman" w:eastAsia="黑体"/>
          <w:color w:val="auto"/>
          <w:sz w:val="28"/>
          <w:szCs w:val="28"/>
          <w:lang w:val="en-US" w:eastAsia="zh-CN"/>
        </w:rPr>
        <w:t>周边位置关系</w:t>
      </w:r>
      <w:r>
        <w:rPr>
          <w:rFonts w:ascii="Times New Roman" w:hAnsi="Times New Roman" w:eastAsia="黑体"/>
          <w:color w:val="auto"/>
          <w:sz w:val="28"/>
          <w:szCs w:val="28"/>
        </w:rPr>
        <w:t>图</w:t>
      </w:r>
      <w:bookmarkEnd w:id="385"/>
      <w:bookmarkEnd w:id="386"/>
      <w:bookmarkEnd w:id="387"/>
    </w:p>
    <w:p>
      <w:pPr>
        <w:rPr>
          <w:rFonts w:ascii="Calibri" w:hAnsi="Calibri" w:eastAsia="宋体"/>
          <w:color w:val="auto"/>
          <w:sz w:val="21"/>
          <w:szCs w:val="24"/>
        </w:rPr>
      </w:pPr>
    </w:p>
    <w:p>
      <w:pPr>
        <w:pStyle w:val="52"/>
        <w:ind w:left="0" w:leftChars="0" w:firstLine="0" w:firstLineChars="0"/>
        <w:rPr>
          <w:rFonts w:hint="default" w:eastAsia="宋体"/>
          <w:color w:val="auto"/>
          <w:sz w:val="24"/>
          <w:lang w:eastAsia="zh-CN"/>
        </w:rPr>
      </w:pPr>
      <w:r>
        <w:rPr>
          <w:rFonts w:hint="default" w:eastAsia="宋体"/>
          <w:color w:val="auto"/>
          <w:sz w:val="24"/>
          <w:lang w:eastAsia="zh-CN"/>
        </w:rPr>
        <w:drawing>
          <wp:inline distT="0" distB="0" distL="114300" distR="114300">
            <wp:extent cx="5836920" cy="7173595"/>
            <wp:effectExtent l="0" t="0" r="11430" b="8255"/>
            <wp:docPr id="84" name="图片 84" descr="总平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总平终"/>
                    <pic:cNvPicPr>
                      <a:picLocks noChangeAspect="1"/>
                    </pic:cNvPicPr>
                  </pic:nvPicPr>
                  <pic:blipFill>
                    <a:blip r:embed="rId33"/>
                    <a:stretch>
                      <a:fillRect/>
                    </a:stretch>
                  </pic:blipFill>
                  <pic:spPr>
                    <a:xfrm>
                      <a:off x="0" y="0"/>
                      <a:ext cx="5836920" cy="7173595"/>
                    </a:xfrm>
                    <a:prstGeom prst="rect">
                      <a:avLst/>
                    </a:prstGeom>
                  </pic:spPr>
                </pic:pic>
              </a:graphicData>
            </a:graphic>
          </wp:inline>
        </w:drawing>
      </w:r>
    </w:p>
    <w:p>
      <w:pPr>
        <w:pStyle w:val="52"/>
        <w:ind w:left="0" w:leftChars="0" w:firstLine="0" w:firstLineChars="0"/>
        <w:rPr>
          <w:color w:val="auto"/>
          <w:sz w:val="24"/>
        </w:rPr>
      </w:pPr>
    </w:p>
    <w:p>
      <w:pPr>
        <w:pStyle w:val="52"/>
        <w:ind w:left="0" w:leftChars="0" w:firstLine="0" w:firstLineChars="0"/>
        <w:rPr>
          <w:color w:val="auto"/>
          <w:sz w:val="24"/>
        </w:rPr>
      </w:pPr>
    </w:p>
    <w:p>
      <w:pPr>
        <w:pStyle w:val="52"/>
        <w:ind w:left="0" w:leftChars="0" w:firstLine="0" w:firstLineChars="0"/>
        <w:rPr>
          <w:rFonts w:ascii="Times New Roman" w:hAnsi="Times New Roman" w:cs="Times New Roman"/>
          <w:color w:val="auto"/>
          <w:sz w:val="24"/>
        </w:rPr>
        <w:sectPr>
          <w:pgSz w:w="11905" w:h="16838"/>
          <w:pgMar w:top="1417" w:right="1417" w:bottom="1417" w:left="1417" w:header="851" w:footer="992" w:gutter="0"/>
          <w:pgBorders>
            <w:top w:val="none" w:sz="0" w:space="0"/>
            <w:left w:val="none" w:sz="0" w:space="0"/>
            <w:bottom w:val="none" w:sz="0" w:space="0"/>
            <w:right w:val="none" w:sz="0" w:space="0"/>
          </w:pgBorders>
          <w:cols w:space="720" w:num="1"/>
          <w:docGrid w:type="lines" w:linePitch="312" w:charSpace="0"/>
        </w:sectPr>
      </w:pPr>
    </w:p>
    <w:p>
      <w:pPr>
        <w:adjustRightInd w:val="0"/>
        <w:snapToGrid w:val="0"/>
        <w:outlineLvl w:val="0"/>
        <w:rPr>
          <w:rFonts w:ascii="Times New Roman" w:hAnsi="Times New Roman" w:eastAsia="黑体" w:cs="Times New Roman"/>
          <w:color w:val="auto"/>
          <w:sz w:val="28"/>
          <w:szCs w:val="28"/>
        </w:rPr>
      </w:pPr>
      <w:bookmarkStart w:id="388" w:name="_Toc7124"/>
      <w:bookmarkStart w:id="389" w:name="_Toc23524"/>
      <w:bookmarkStart w:id="390" w:name="_Toc5993"/>
      <w:r>
        <w:rPr>
          <w:rFonts w:ascii="Times New Roman" w:hAnsi="Times New Roman" w:eastAsia="黑体"/>
          <w:color w:val="auto"/>
          <w:sz w:val="28"/>
          <w:szCs w:val="28"/>
        </w:rPr>
        <w:t>附图4</w:t>
      </w:r>
      <w:r>
        <w:rPr>
          <w:rFonts w:hint="eastAsia" w:ascii="Times New Roman" w:hAnsi="Times New Roman" w:eastAsia="黑体" w:cs="Times New Roman"/>
          <w:color w:val="auto"/>
          <w:sz w:val="28"/>
          <w:szCs w:val="28"/>
          <w:lang w:eastAsia="zh-CN"/>
        </w:rPr>
        <w:t>：</w:t>
      </w:r>
      <w:r>
        <w:rPr>
          <w:rFonts w:ascii="Times New Roman" w:hAnsi="Times New Roman" w:eastAsia="黑体"/>
          <w:color w:val="auto"/>
          <w:sz w:val="28"/>
          <w:szCs w:val="28"/>
        </w:rPr>
        <w:t>车间布置图</w:t>
      </w:r>
      <w:bookmarkEnd w:id="388"/>
      <w:bookmarkEnd w:id="389"/>
      <w:bookmarkEnd w:id="390"/>
    </w:p>
    <w:p>
      <w:pPr>
        <w:rPr>
          <w:rFonts w:ascii="Calibri" w:hAnsi="Calibri" w:eastAsia="宋体"/>
          <w:color w:val="auto"/>
          <w:sz w:val="21"/>
          <w:szCs w:val="24"/>
        </w:rPr>
      </w:pPr>
    </w:p>
    <w:p>
      <w:pPr>
        <w:pStyle w:val="52"/>
        <w:ind w:left="0" w:leftChars="0" w:firstLine="0" w:firstLineChars="0"/>
        <w:rPr>
          <w:rFonts w:hint="default" w:ascii="Times New Roman" w:hAnsi="Times New Roman" w:eastAsia="宋体" w:cs="Times New Roman"/>
          <w:color w:val="auto"/>
          <w:sz w:val="24"/>
          <w:lang w:eastAsia="zh-CN"/>
        </w:rPr>
        <w:sectPr>
          <w:pgSz w:w="16838" w:h="11905" w:orient="landscape"/>
          <w:pgMar w:top="1417" w:right="1417" w:bottom="1417" w:left="1417" w:header="851" w:footer="992" w:gutter="0"/>
          <w:pgBorders>
            <w:top w:val="none" w:sz="0" w:space="0"/>
            <w:left w:val="none" w:sz="0" w:space="0"/>
            <w:bottom w:val="none" w:sz="0" w:space="0"/>
            <w:right w:val="none" w:sz="0" w:space="0"/>
          </w:pgBorders>
          <w:cols w:space="720" w:num="1"/>
          <w:docGrid w:type="lines" w:linePitch="312" w:charSpace="0"/>
        </w:sectPr>
      </w:pPr>
      <w:r>
        <w:rPr>
          <w:rFonts w:hint="default" w:eastAsia="宋体"/>
          <w:color w:val="auto"/>
          <w:sz w:val="24"/>
          <w:lang w:eastAsia="zh-CN"/>
        </w:rPr>
        <w:drawing>
          <wp:inline distT="0" distB="0" distL="114300" distR="114300">
            <wp:extent cx="8870315" cy="3705225"/>
            <wp:effectExtent l="0" t="0" r="6985" b="9525"/>
            <wp:docPr id="56" name="图片 56" descr="穿孔车间布置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穿孔车间布置终"/>
                    <pic:cNvPicPr>
                      <a:picLocks noChangeAspect="1"/>
                    </pic:cNvPicPr>
                  </pic:nvPicPr>
                  <pic:blipFill>
                    <a:blip r:embed="rId34"/>
                    <a:stretch>
                      <a:fillRect/>
                    </a:stretch>
                  </pic:blipFill>
                  <pic:spPr>
                    <a:xfrm>
                      <a:off x="0" y="0"/>
                      <a:ext cx="8870315" cy="3705225"/>
                    </a:xfrm>
                    <a:prstGeom prst="rect">
                      <a:avLst/>
                    </a:prstGeom>
                  </pic:spPr>
                </pic:pic>
              </a:graphicData>
            </a:graphic>
          </wp:inline>
        </w:drawing>
      </w:r>
    </w:p>
    <w:p>
      <w:pPr>
        <w:adjustRightInd w:val="0"/>
        <w:snapToGrid w:val="0"/>
        <w:outlineLvl w:val="0"/>
        <w:rPr>
          <w:rFonts w:ascii="Times New Roman" w:hAnsi="Times New Roman" w:eastAsia="黑体" w:cs="Times New Roman"/>
          <w:color w:val="auto"/>
          <w:sz w:val="28"/>
          <w:szCs w:val="28"/>
        </w:rPr>
      </w:pPr>
      <w:bookmarkStart w:id="391" w:name="_Toc26466"/>
      <w:bookmarkStart w:id="392" w:name="_Toc4566"/>
      <w:bookmarkStart w:id="393" w:name="_Toc20071"/>
      <w:r>
        <w:rPr>
          <w:rFonts w:ascii="Times New Roman" w:hAnsi="Times New Roman" w:eastAsia="黑体"/>
          <w:color w:val="auto"/>
          <w:sz w:val="28"/>
          <w:szCs w:val="28"/>
        </w:rPr>
        <w:t>附图5</w:t>
      </w:r>
      <w:r>
        <w:rPr>
          <w:rFonts w:hint="eastAsia" w:ascii="Times New Roman" w:hAnsi="Times New Roman" w:eastAsia="黑体" w:cs="Times New Roman"/>
          <w:color w:val="auto"/>
          <w:sz w:val="28"/>
          <w:szCs w:val="28"/>
          <w:lang w:eastAsia="zh-CN"/>
        </w:rPr>
        <w:t>：</w:t>
      </w:r>
      <w:r>
        <w:rPr>
          <w:rFonts w:ascii="Times New Roman" w:hAnsi="Times New Roman" w:eastAsia="黑体"/>
          <w:color w:val="auto"/>
          <w:sz w:val="28"/>
          <w:szCs w:val="28"/>
        </w:rPr>
        <w:t>监测布点图</w:t>
      </w:r>
      <w:bookmarkEnd w:id="391"/>
      <w:bookmarkEnd w:id="392"/>
      <w:bookmarkEnd w:id="393"/>
    </w:p>
    <w:p>
      <w:pPr>
        <w:rPr>
          <w:rFonts w:ascii="Calibri" w:hAnsi="Calibri" w:eastAsia="宋体"/>
          <w:color w:val="auto"/>
          <w:sz w:val="21"/>
          <w:szCs w:val="24"/>
        </w:rPr>
      </w:pPr>
    </w:p>
    <w:p>
      <w:pPr>
        <w:widowControl/>
        <w:jc w:val="center"/>
        <w:rPr>
          <w:rFonts w:hint="default" w:ascii="Times New Roman" w:hAnsi="Times New Roman" w:eastAsia="宋体"/>
          <w:color w:val="auto"/>
          <w:lang w:eastAsia="zh-CN"/>
        </w:rPr>
      </w:pPr>
      <w:r>
        <w:rPr>
          <w:rFonts w:hint="default" w:ascii="Times New Roman" w:hAnsi="Times New Roman" w:eastAsia="宋体"/>
          <w:color w:val="auto"/>
          <w:lang w:eastAsia="zh-CN"/>
        </w:rPr>
        <w:drawing>
          <wp:inline distT="0" distB="0" distL="114300" distR="114300">
            <wp:extent cx="5786755" cy="5111750"/>
            <wp:effectExtent l="0" t="0" r="4445" b="12700"/>
            <wp:docPr id="68" name="图片 68" descr="监测点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监测点位"/>
                    <pic:cNvPicPr>
                      <a:picLocks noChangeAspect="1"/>
                    </pic:cNvPicPr>
                  </pic:nvPicPr>
                  <pic:blipFill>
                    <a:blip r:embed="rId35"/>
                    <a:srcRect l="29262" t="2172" r="23602" b="35367"/>
                    <a:stretch>
                      <a:fillRect/>
                    </a:stretch>
                  </pic:blipFill>
                  <pic:spPr>
                    <a:xfrm>
                      <a:off x="0" y="0"/>
                      <a:ext cx="5786755" cy="5111750"/>
                    </a:xfrm>
                    <a:prstGeom prst="rect">
                      <a:avLst/>
                    </a:prstGeom>
                  </pic:spPr>
                </pic:pic>
              </a:graphicData>
            </a:graphic>
          </wp:inline>
        </w:drawing>
      </w:r>
    </w:p>
    <w:p>
      <w:pPr>
        <w:pStyle w:val="73"/>
        <w:adjustRightInd w:val="0"/>
        <w:snapToGrid w:val="0"/>
        <w:spacing w:beforeLines="20" w:afterLines="20" w:line="240" w:lineRule="auto"/>
        <w:ind w:firstLine="0" w:firstLineChars="0"/>
        <w:jc w:val="center"/>
        <w:rPr>
          <w:rFonts w:ascii="Times New Roman" w:hAnsi="Times New Roman" w:eastAsia="黑体" w:cs="Times New Roman"/>
          <w:color w:val="auto"/>
        </w:rPr>
        <w:sectPr>
          <w:pgSz w:w="11905" w:h="16838"/>
          <w:pgMar w:top="1417" w:right="1417" w:bottom="1417" w:left="1417" w:header="851" w:footer="992" w:gutter="0"/>
          <w:pgBorders>
            <w:top w:val="none" w:sz="0" w:space="0"/>
            <w:left w:val="none" w:sz="0" w:space="0"/>
            <w:bottom w:val="none" w:sz="0" w:space="0"/>
            <w:right w:val="none" w:sz="0" w:space="0"/>
          </w:pgBorders>
          <w:cols w:space="720" w:num="1"/>
          <w:docGrid w:type="lines" w:linePitch="312" w:charSpace="0"/>
        </w:sectPr>
      </w:pPr>
    </w:p>
    <w:p>
      <w:pPr>
        <w:adjustRightInd w:val="0"/>
        <w:snapToGrid w:val="0"/>
        <w:outlineLvl w:val="0"/>
        <w:rPr>
          <w:rFonts w:hint="default" w:ascii="Times New Roman" w:hAnsi="Times New Roman" w:eastAsia="黑体" w:cs="Times New Roman"/>
          <w:color w:val="auto"/>
          <w:sz w:val="28"/>
          <w:szCs w:val="28"/>
          <w:lang w:val="en-US" w:eastAsia="zh-CN"/>
        </w:rPr>
        <w:sectPr>
          <w:footerReference r:id="rId8" w:type="default"/>
          <w:pgSz w:w="11905" w:h="16838"/>
          <w:pgMar w:top="1417" w:right="1417" w:bottom="1417" w:left="1417" w:header="851" w:footer="992" w:gutter="0"/>
          <w:pgBorders>
            <w:top w:val="none" w:sz="0" w:space="0"/>
            <w:left w:val="none" w:sz="0" w:space="0"/>
            <w:bottom w:val="none" w:sz="0" w:space="0"/>
            <w:right w:val="none" w:sz="0" w:space="0"/>
          </w:pgBorders>
          <w:cols w:space="720" w:num="1"/>
          <w:docGrid w:type="lines" w:linePitch="312" w:charSpace="0"/>
        </w:sectPr>
      </w:pPr>
      <w:bookmarkStart w:id="394" w:name="_Toc12715"/>
      <w:bookmarkStart w:id="395" w:name="_Toc28398"/>
      <w:bookmarkStart w:id="396" w:name="_Toc24059"/>
      <w:bookmarkStart w:id="397" w:name="_Toc16556"/>
      <w:bookmarkStart w:id="398" w:name="_Toc32243"/>
      <w:bookmarkStart w:id="399" w:name="_Toc28312"/>
      <w:bookmarkStart w:id="400" w:name="_Toc15448"/>
      <w:r>
        <w:rPr>
          <w:rFonts w:ascii="Times New Roman" w:hAnsi="Times New Roman" w:eastAsia="黑体"/>
          <w:color w:val="auto"/>
          <w:sz w:val="28"/>
          <w:szCs w:val="28"/>
        </w:rPr>
        <w:t>附件一：</w:t>
      </w:r>
      <w:bookmarkEnd w:id="394"/>
      <w:bookmarkEnd w:id="395"/>
      <w:bookmarkEnd w:id="396"/>
      <w:bookmarkEnd w:id="397"/>
      <w:bookmarkStart w:id="401" w:name="_Toc4791"/>
      <w:r>
        <w:rPr>
          <w:rFonts w:hint="default" w:ascii="Times New Roman" w:hAnsi="Times New Roman" w:eastAsia="黑体"/>
          <w:color w:val="auto"/>
          <w:sz w:val="28"/>
          <w:szCs w:val="28"/>
          <w:lang w:val="en-US" w:eastAsia="zh-CN"/>
        </w:rPr>
        <w:t>委托书</w:t>
      </w:r>
      <w:bookmarkEnd w:id="398"/>
      <w:bookmarkEnd w:id="399"/>
      <w:bookmarkEnd w:id="400"/>
    </w:p>
    <w:p>
      <w:pPr>
        <w:pStyle w:val="33"/>
        <w:rPr>
          <w:rFonts w:hint="default" w:ascii="Times New Roman" w:hAnsi="Times New Roman"/>
          <w:color w:val="auto"/>
          <w:lang w:val="en-US" w:eastAsia="zh-CN"/>
        </w:rPr>
      </w:pPr>
    </w:p>
    <w:p>
      <w:pPr>
        <w:adjustRightInd w:val="0"/>
        <w:snapToGrid w:val="0"/>
        <w:outlineLvl w:val="0"/>
        <w:rPr>
          <w:rFonts w:ascii="Times New Roman" w:hAnsi="Times New Roman" w:eastAsia="黑体"/>
          <w:color w:val="auto"/>
          <w:sz w:val="28"/>
          <w:szCs w:val="28"/>
        </w:rPr>
      </w:pPr>
      <w:bookmarkStart w:id="402" w:name="_Toc1657"/>
      <w:bookmarkStart w:id="403" w:name="_Toc25695"/>
      <w:bookmarkStart w:id="404" w:name="_Toc10280"/>
      <w:r>
        <w:rPr>
          <w:rFonts w:hint="default" w:ascii="Times New Roman" w:hAnsi="Times New Roman" w:eastAsia="黑体"/>
          <w:color w:val="auto"/>
          <w:sz w:val="28"/>
          <w:szCs w:val="28"/>
          <w:lang w:val="en-US" w:eastAsia="zh-CN"/>
        </w:rPr>
        <w:t>附件二：</w:t>
      </w:r>
      <w:r>
        <w:rPr>
          <w:rFonts w:ascii="Times New Roman" w:hAnsi="Times New Roman" w:eastAsia="黑体"/>
          <w:color w:val="auto"/>
          <w:sz w:val="28"/>
          <w:szCs w:val="28"/>
        </w:rPr>
        <w:t>环评批复</w:t>
      </w:r>
      <w:bookmarkEnd w:id="401"/>
      <w:bookmarkEnd w:id="402"/>
      <w:bookmarkEnd w:id="403"/>
      <w:bookmarkEnd w:id="404"/>
    </w:p>
    <w:p>
      <w:pPr>
        <w:pStyle w:val="42"/>
        <w:rPr>
          <w:color w:val="auto"/>
          <w:u w:val="none"/>
        </w:rPr>
      </w:pPr>
      <w:r>
        <w:rPr>
          <w:color w:val="auto"/>
        </w:rPr>
        <w:drawing>
          <wp:inline distT="0" distB="0" distL="114300" distR="114300">
            <wp:extent cx="5751830" cy="8081645"/>
            <wp:effectExtent l="0" t="0" r="1270" b="14605"/>
            <wp:docPr id="4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
                    <pic:cNvPicPr>
                      <a:picLocks noChangeAspect="1"/>
                    </pic:cNvPicPr>
                  </pic:nvPicPr>
                  <pic:blipFill>
                    <a:blip r:embed="rId36"/>
                    <a:stretch>
                      <a:fillRect/>
                    </a:stretch>
                  </pic:blipFill>
                  <pic:spPr>
                    <a:xfrm>
                      <a:off x="0" y="0"/>
                      <a:ext cx="5751830" cy="8081645"/>
                    </a:xfrm>
                    <a:prstGeom prst="rect">
                      <a:avLst/>
                    </a:prstGeom>
                    <a:noFill/>
                    <a:ln>
                      <a:noFill/>
                    </a:ln>
                  </pic:spPr>
                </pic:pic>
              </a:graphicData>
            </a:graphic>
          </wp:inline>
        </w:drawing>
      </w:r>
      <w:r>
        <w:rPr>
          <w:color w:val="auto"/>
        </w:rPr>
        <w:drawing>
          <wp:inline distT="0" distB="0" distL="114300" distR="114300">
            <wp:extent cx="5751830" cy="8081645"/>
            <wp:effectExtent l="0" t="0" r="1270" b="14605"/>
            <wp:docPr id="4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5"/>
                    <pic:cNvPicPr>
                      <a:picLocks noChangeAspect="1"/>
                    </pic:cNvPicPr>
                  </pic:nvPicPr>
                  <pic:blipFill>
                    <a:blip r:embed="rId37"/>
                    <a:stretch>
                      <a:fillRect/>
                    </a:stretch>
                  </pic:blipFill>
                  <pic:spPr>
                    <a:xfrm>
                      <a:off x="0" y="0"/>
                      <a:ext cx="5751830" cy="8081645"/>
                    </a:xfrm>
                    <a:prstGeom prst="rect">
                      <a:avLst/>
                    </a:prstGeom>
                    <a:noFill/>
                    <a:ln>
                      <a:noFill/>
                    </a:ln>
                  </pic:spPr>
                </pic:pic>
              </a:graphicData>
            </a:graphic>
          </wp:inline>
        </w:drawing>
      </w:r>
      <w:r>
        <w:rPr>
          <w:color w:val="auto"/>
        </w:rPr>
        <w:drawing>
          <wp:inline distT="0" distB="0" distL="114300" distR="114300">
            <wp:extent cx="5755640" cy="8126095"/>
            <wp:effectExtent l="0" t="0" r="16510" b="8255"/>
            <wp:docPr id="4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6"/>
                    <pic:cNvPicPr>
                      <a:picLocks noChangeAspect="1"/>
                    </pic:cNvPicPr>
                  </pic:nvPicPr>
                  <pic:blipFill>
                    <a:blip r:embed="rId38"/>
                    <a:stretch>
                      <a:fillRect/>
                    </a:stretch>
                  </pic:blipFill>
                  <pic:spPr>
                    <a:xfrm>
                      <a:off x="0" y="0"/>
                      <a:ext cx="5755640" cy="8126095"/>
                    </a:xfrm>
                    <a:prstGeom prst="rect">
                      <a:avLst/>
                    </a:prstGeom>
                    <a:noFill/>
                    <a:ln>
                      <a:noFill/>
                    </a:ln>
                  </pic:spPr>
                </pic:pic>
              </a:graphicData>
            </a:graphic>
          </wp:inline>
        </w:drawing>
      </w:r>
      <w:r>
        <w:rPr>
          <w:color w:val="auto"/>
        </w:rPr>
        <w:drawing>
          <wp:inline distT="0" distB="0" distL="114300" distR="114300">
            <wp:extent cx="5755640" cy="8126095"/>
            <wp:effectExtent l="0" t="0" r="16510" b="8255"/>
            <wp:docPr id="4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7"/>
                    <pic:cNvPicPr>
                      <a:picLocks noChangeAspect="1"/>
                    </pic:cNvPicPr>
                  </pic:nvPicPr>
                  <pic:blipFill>
                    <a:blip r:embed="rId39"/>
                    <a:stretch>
                      <a:fillRect/>
                    </a:stretch>
                  </pic:blipFill>
                  <pic:spPr>
                    <a:xfrm>
                      <a:off x="0" y="0"/>
                      <a:ext cx="5755640" cy="8126095"/>
                    </a:xfrm>
                    <a:prstGeom prst="rect">
                      <a:avLst/>
                    </a:prstGeom>
                    <a:noFill/>
                    <a:ln>
                      <a:noFill/>
                    </a:ln>
                  </pic:spPr>
                </pic:pic>
              </a:graphicData>
            </a:graphic>
          </wp:inline>
        </w:drawing>
      </w:r>
    </w:p>
    <w:p>
      <w:pPr>
        <w:pStyle w:val="42"/>
        <w:rPr>
          <w:color w:val="auto"/>
          <w:u w:val="none"/>
        </w:rPr>
      </w:pPr>
    </w:p>
    <w:p>
      <w:pPr>
        <w:pStyle w:val="42"/>
        <w:rPr>
          <w:color w:val="auto"/>
          <w:u w:val="none"/>
        </w:rPr>
      </w:pPr>
    </w:p>
    <w:p>
      <w:pPr>
        <w:adjustRightInd w:val="0"/>
        <w:snapToGrid w:val="0"/>
        <w:outlineLvl w:val="0"/>
        <w:rPr>
          <w:rFonts w:ascii="Times New Roman" w:hAnsi="Times New Roman"/>
          <w:b/>
          <w:bCs/>
          <w:color w:val="auto"/>
          <w:sz w:val="24"/>
        </w:rPr>
      </w:pPr>
      <w:bookmarkStart w:id="405" w:name="_Toc29402"/>
      <w:bookmarkStart w:id="406" w:name="_Toc5260"/>
      <w:bookmarkStart w:id="407" w:name="_Toc29765"/>
      <w:bookmarkStart w:id="408" w:name="_Toc23950"/>
      <w:bookmarkStart w:id="409" w:name="_Toc20234"/>
      <w:bookmarkStart w:id="410" w:name="_Toc22174"/>
      <w:bookmarkStart w:id="411" w:name="_Toc2961"/>
      <w:r>
        <w:rPr>
          <w:rFonts w:ascii="Times New Roman" w:hAnsi="Times New Roman" w:eastAsia="黑体"/>
          <w:color w:val="auto"/>
          <w:sz w:val="28"/>
          <w:szCs w:val="28"/>
        </w:rPr>
        <w:t>附件</w:t>
      </w:r>
      <w:r>
        <w:rPr>
          <w:rFonts w:hint="default" w:ascii="Times New Roman" w:hAnsi="Times New Roman" w:eastAsia="黑体"/>
          <w:color w:val="auto"/>
          <w:sz w:val="28"/>
          <w:szCs w:val="28"/>
          <w:lang w:val="en-US" w:eastAsia="zh-CN"/>
        </w:rPr>
        <w:t>三</w:t>
      </w:r>
      <w:r>
        <w:rPr>
          <w:rFonts w:ascii="Times New Roman" w:hAnsi="Times New Roman" w:eastAsia="黑体"/>
          <w:color w:val="auto"/>
          <w:sz w:val="28"/>
          <w:szCs w:val="28"/>
        </w:rPr>
        <w:t>：</w:t>
      </w:r>
      <w:bookmarkEnd w:id="405"/>
      <w:bookmarkEnd w:id="406"/>
      <w:bookmarkEnd w:id="407"/>
      <w:bookmarkEnd w:id="408"/>
      <w:bookmarkStart w:id="412" w:name="_Toc28409"/>
      <w:bookmarkStart w:id="413" w:name="_Toc4084"/>
      <w:bookmarkStart w:id="414" w:name="_Toc75"/>
      <w:bookmarkStart w:id="415" w:name="_Toc8238"/>
      <w:r>
        <w:rPr>
          <w:rFonts w:ascii="Times New Roman" w:hAnsi="Times New Roman" w:eastAsia="黑体"/>
          <w:color w:val="auto"/>
          <w:sz w:val="28"/>
          <w:szCs w:val="28"/>
        </w:rPr>
        <w:t>监测报告</w:t>
      </w:r>
      <w:bookmarkEnd w:id="409"/>
      <w:bookmarkEnd w:id="410"/>
      <w:bookmarkEnd w:id="411"/>
      <w:bookmarkEnd w:id="412"/>
      <w:bookmarkEnd w:id="413"/>
      <w:bookmarkEnd w:id="414"/>
      <w:bookmarkEnd w:id="415"/>
    </w:p>
    <w:p>
      <w:pPr>
        <w:adjustRightInd w:val="0"/>
        <w:snapToGrid w:val="0"/>
        <w:outlineLvl w:val="0"/>
        <w:rPr>
          <w:rFonts w:hint="default" w:ascii="Times New Roman" w:hAnsi="Times New Roman" w:eastAsia="黑体" w:cs="Times New Roman"/>
          <w:color w:val="auto"/>
          <w:sz w:val="28"/>
          <w:szCs w:val="28"/>
          <w:lang w:val="en-US" w:eastAsia="zh-CN"/>
        </w:rPr>
      </w:pPr>
      <w:bookmarkStart w:id="416" w:name="_Toc31928"/>
      <w:bookmarkStart w:id="417" w:name="_Toc8877"/>
      <w:bookmarkStart w:id="418" w:name="_Toc31296"/>
      <w:bookmarkStart w:id="419" w:name="_Toc16548"/>
      <w:bookmarkStart w:id="420" w:name="_Toc416"/>
      <w:bookmarkStart w:id="421" w:name="_Toc28141"/>
      <w:bookmarkStart w:id="422" w:name="_Toc801"/>
      <w:r>
        <w:rPr>
          <w:rFonts w:ascii="Times New Roman" w:hAnsi="Times New Roman" w:eastAsia="黑体"/>
          <w:color w:val="auto"/>
          <w:sz w:val="28"/>
          <w:szCs w:val="28"/>
        </w:rPr>
        <w:t>附件</w:t>
      </w:r>
      <w:bookmarkEnd w:id="416"/>
      <w:bookmarkEnd w:id="417"/>
      <w:bookmarkEnd w:id="418"/>
      <w:bookmarkStart w:id="423" w:name="_Toc2250"/>
      <w:bookmarkStart w:id="424" w:name="_Toc5675"/>
      <w:bookmarkStart w:id="425" w:name="_Toc30102"/>
      <w:r>
        <w:rPr>
          <w:rFonts w:hint="default" w:ascii="Times New Roman" w:hAnsi="Times New Roman" w:eastAsia="黑体"/>
          <w:color w:val="auto"/>
          <w:sz w:val="28"/>
          <w:szCs w:val="28"/>
          <w:lang w:val="en-US" w:eastAsia="zh-CN"/>
        </w:rPr>
        <w:t>四</w:t>
      </w:r>
      <w:r>
        <w:rPr>
          <w:rFonts w:ascii="Times New Roman" w:hAnsi="Times New Roman" w:eastAsia="黑体"/>
          <w:color w:val="auto"/>
          <w:sz w:val="28"/>
          <w:szCs w:val="28"/>
        </w:rPr>
        <w:t>：</w:t>
      </w:r>
      <w:r>
        <w:rPr>
          <w:rFonts w:hint="default" w:ascii="Times New Roman" w:hAnsi="Times New Roman" w:eastAsia="黑体"/>
          <w:color w:val="auto"/>
          <w:sz w:val="28"/>
          <w:szCs w:val="28"/>
          <w:lang w:val="en-US" w:eastAsia="zh-CN"/>
        </w:rPr>
        <w:t>自行监测报告（节选轧钢车间无组织废气监测数据）</w:t>
      </w:r>
      <w:bookmarkEnd w:id="419"/>
      <w:bookmarkEnd w:id="420"/>
      <w:bookmarkEnd w:id="421"/>
    </w:p>
    <w:p>
      <w:pPr>
        <w:adjustRightInd/>
        <w:snapToGrid/>
        <w:outlineLvl w:val="9"/>
        <w:rPr>
          <w:rFonts w:hint="default"/>
          <w:color w:val="auto"/>
          <w:lang w:val="en-US" w:eastAsia="zh-CN"/>
        </w:rPr>
      </w:pPr>
    </w:p>
    <w:p>
      <w:pPr>
        <w:adjustRightInd w:val="0"/>
        <w:snapToGrid w:val="0"/>
        <w:outlineLvl w:val="0"/>
        <w:rPr>
          <w:rFonts w:ascii="Times New Roman" w:hAnsi="Times New Roman"/>
          <w:color w:val="auto"/>
        </w:rPr>
      </w:pPr>
      <w:bookmarkStart w:id="426" w:name="_Toc11143"/>
      <w:bookmarkStart w:id="427" w:name="_Toc3871"/>
      <w:bookmarkStart w:id="428" w:name="_Toc21638"/>
      <w:r>
        <w:rPr>
          <w:rFonts w:hint="default" w:ascii="Times New Roman" w:hAnsi="Times New Roman" w:eastAsia="黑体"/>
          <w:color w:val="auto"/>
          <w:sz w:val="28"/>
          <w:szCs w:val="28"/>
          <w:lang w:val="en-US" w:eastAsia="zh-CN"/>
        </w:rPr>
        <w:t>附件五：</w:t>
      </w:r>
      <w:r>
        <w:rPr>
          <w:rFonts w:ascii="Times New Roman" w:hAnsi="Times New Roman" w:eastAsia="黑体"/>
          <w:color w:val="auto"/>
          <w:sz w:val="28"/>
          <w:szCs w:val="28"/>
        </w:rPr>
        <w:t>工况证明</w:t>
      </w:r>
      <w:bookmarkEnd w:id="422"/>
      <w:bookmarkEnd w:id="423"/>
      <w:bookmarkEnd w:id="424"/>
      <w:bookmarkEnd w:id="425"/>
      <w:bookmarkEnd w:id="426"/>
      <w:bookmarkEnd w:id="427"/>
      <w:bookmarkEnd w:id="428"/>
    </w:p>
    <w:p>
      <w:pPr>
        <w:jc w:val="center"/>
        <w:rPr>
          <w:rFonts w:ascii="Times New Roman" w:hAnsi="Times New Roman"/>
          <w:color w:val="auto"/>
        </w:rPr>
      </w:pPr>
      <w:r>
        <w:rPr>
          <w:rFonts w:ascii="Times New Roman" w:hAnsi="Times New Roman"/>
          <w:color w:val="auto"/>
        </w:rPr>
        <w:drawing>
          <wp:inline distT="0" distB="0" distL="114300" distR="114300">
            <wp:extent cx="5784215" cy="7595870"/>
            <wp:effectExtent l="0" t="0" r="6985" b="5080"/>
            <wp:docPr id="1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2"/>
                    <pic:cNvPicPr>
                      <a:picLocks noChangeAspect="1"/>
                    </pic:cNvPicPr>
                  </pic:nvPicPr>
                  <pic:blipFill>
                    <a:blip r:embed="rId40"/>
                    <a:srcRect l="3859" t="2257" r="5612" b="14451"/>
                    <a:stretch>
                      <a:fillRect/>
                    </a:stretch>
                  </pic:blipFill>
                  <pic:spPr>
                    <a:xfrm>
                      <a:off x="0" y="0"/>
                      <a:ext cx="5784215" cy="7595870"/>
                    </a:xfrm>
                    <a:prstGeom prst="rect">
                      <a:avLst/>
                    </a:prstGeom>
                    <a:noFill/>
                    <a:ln>
                      <a:noFill/>
                    </a:ln>
                  </pic:spPr>
                </pic:pic>
              </a:graphicData>
            </a:graphic>
          </wp:inline>
        </w:drawing>
      </w:r>
    </w:p>
    <w:p>
      <w:pPr>
        <w:rPr>
          <w:rFonts w:ascii="Times New Roman" w:hAnsi="Times New Roman" w:cs="Times New Roman"/>
          <w:color w:val="auto"/>
        </w:rPr>
        <w:sectPr>
          <w:pgSz w:w="11905" w:h="16838"/>
          <w:pgMar w:top="1417" w:right="1417" w:bottom="1417" w:left="1417" w:header="851" w:footer="992" w:gutter="0"/>
          <w:pgBorders>
            <w:top w:val="none" w:sz="0" w:space="0"/>
            <w:left w:val="none" w:sz="0" w:space="0"/>
            <w:bottom w:val="none" w:sz="0" w:space="0"/>
            <w:right w:val="none" w:sz="0" w:space="0"/>
          </w:pgBorders>
          <w:cols w:space="720" w:num="1"/>
          <w:docGrid w:type="lines" w:linePitch="312" w:charSpace="0"/>
        </w:sectPr>
      </w:pPr>
    </w:p>
    <w:p>
      <w:pPr>
        <w:adjustRightInd w:val="0"/>
        <w:snapToGrid w:val="0"/>
        <w:outlineLvl w:val="0"/>
        <w:rPr>
          <w:rFonts w:hint="default" w:ascii="Times New Roman" w:hAnsi="Times New Roman" w:eastAsia="黑体"/>
          <w:color w:val="auto"/>
          <w:sz w:val="28"/>
          <w:szCs w:val="28"/>
          <w:lang w:val="en-US" w:eastAsia="zh-CN"/>
        </w:rPr>
      </w:pPr>
      <w:bookmarkStart w:id="429" w:name="_Toc27192"/>
      <w:bookmarkStart w:id="430" w:name="_Toc23687"/>
      <w:bookmarkStart w:id="431" w:name="_Toc7523"/>
      <w:r>
        <w:rPr>
          <w:rFonts w:hint="default" w:ascii="Times New Roman" w:hAnsi="Times New Roman" w:eastAsia="黑体"/>
          <w:color w:val="auto"/>
          <w:sz w:val="28"/>
          <w:szCs w:val="28"/>
        </w:rPr>
        <w:t>附件</w:t>
      </w:r>
      <w:r>
        <w:rPr>
          <w:rFonts w:hint="default" w:ascii="Times New Roman" w:hAnsi="Times New Roman" w:eastAsia="黑体"/>
          <w:color w:val="auto"/>
          <w:sz w:val="28"/>
          <w:szCs w:val="28"/>
          <w:lang w:val="en-US" w:eastAsia="zh-CN"/>
        </w:rPr>
        <w:t>六</w:t>
      </w:r>
      <w:r>
        <w:rPr>
          <w:rFonts w:hint="default" w:ascii="Times New Roman" w:hAnsi="Times New Roman" w:eastAsia="黑体"/>
          <w:color w:val="auto"/>
          <w:sz w:val="28"/>
          <w:szCs w:val="28"/>
        </w:rPr>
        <w:t>：</w:t>
      </w:r>
      <w:r>
        <w:rPr>
          <w:rFonts w:hint="default" w:ascii="Times New Roman" w:hAnsi="Times New Roman" w:eastAsia="黑体"/>
          <w:color w:val="auto"/>
          <w:sz w:val="28"/>
          <w:szCs w:val="28"/>
          <w:lang w:val="en-US" w:eastAsia="zh-CN"/>
        </w:rPr>
        <w:t>排污权指标交易凭证</w:t>
      </w:r>
      <w:bookmarkEnd w:id="429"/>
      <w:bookmarkEnd w:id="430"/>
      <w:bookmarkEnd w:id="431"/>
    </w:p>
    <w:p>
      <w:pPr>
        <w:pStyle w:val="33"/>
        <w:ind w:left="0" w:leftChars="0" w:firstLine="0" w:firstLineChars="0"/>
        <w:rPr>
          <w:rFonts w:ascii="Times New Roman" w:hAnsi="Times New Roman"/>
          <w:color w:val="auto"/>
        </w:rPr>
      </w:pPr>
      <w:r>
        <w:rPr>
          <w:rFonts w:ascii="Times New Roman" w:hAnsi="Times New Roman"/>
          <w:color w:val="auto"/>
        </w:rPr>
        <w:drawing>
          <wp:inline distT="0" distB="0" distL="114300" distR="114300">
            <wp:extent cx="5657850" cy="8000365"/>
            <wp:effectExtent l="0" t="0" r="0" b="635"/>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pic:cNvPicPr>
                  </pic:nvPicPr>
                  <pic:blipFill>
                    <a:blip r:embed="rId41"/>
                    <a:stretch>
                      <a:fillRect/>
                    </a:stretch>
                  </pic:blipFill>
                  <pic:spPr>
                    <a:xfrm>
                      <a:off x="0" y="0"/>
                      <a:ext cx="5657850" cy="8000365"/>
                    </a:xfrm>
                    <a:prstGeom prst="rect">
                      <a:avLst/>
                    </a:prstGeom>
                    <a:noFill/>
                    <a:ln>
                      <a:noFill/>
                    </a:ln>
                  </pic:spPr>
                </pic:pic>
              </a:graphicData>
            </a:graphic>
          </wp:inline>
        </w:drawing>
      </w:r>
    </w:p>
    <w:p>
      <w:pPr>
        <w:pStyle w:val="33"/>
        <w:ind w:left="0" w:leftChars="0" w:firstLine="0" w:firstLineChars="0"/>
        <w:rPr>
          <w:rFonts w:hint="default" w:ascii="Times New Roman" w:hAnsi="Times New Roman" w:cs="Times New Roman"/>
          <w:color w:val="auto"/>
        </w:rPr>
        <w:sectPr>
          <w:pgSz w:w="11905" w:h="16838"/>
          <w:pgMar w:top="1417" w:right="1417" w:bottom="1417" w:left="1417" w:header="851" w:footer="992" w:gutter="0"/>
          <w:pgBorders>
            <w:top w:val="none" w:sz="0" w:space="0"/>
            <w:left w:val="none" w:sz="0" w:space="0"/>
            <w:bottom w:val="none" w:sz="0" w:space="0"/>
            <w:right w:val="none" w:sz="0" w:space="0"/>
          </w:pgBorders>
          <w:cols w:space="720" w:num="1"/>
          <w:docGrid w:type="lines" w:linePitch="312" w:charSpace="0"/>
        </w:sectPr>
      </w:pPr>
      <w:r>
        <w:rPr>
          <w:rFonts w:ascii="Times New Roman" w:hAnsi="Times New Roman"/>
          <w:color w:val="auto"/>
        </w:rPr>
        <w:drawing>
          <wp:inline distT="0" distB="0" distL="114300" distR="114300">
            <wp:extent cx="5744845" cy="8122285"/>
            <wp:effectExtent l="0" t="0" r="8255" b="12065"/>
            <wp:docPr id="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
                    <pic:cNvPicPr>
                      <a:picLocks noChangeAspect="1"/>
                    </pic:cNvPicPr>
                  </pic:nvPicPr>
                  <pic:blipFill>
                    <a:blip r:embed="rId42"/>
                    <a:stretch>
                      <a:fillRect/>
                    </a:stretch>
                  </pic:blipFill>
                  <pic:spPr>
                    <a:xfrm>
                      <a:off x="0" y="0"/>
                      <a:ext cx="5744845" cy="8122285"/>
                    </a:xfrm>
                    <a:prstGeom prst="rect">
                      <a:avLst/>
                    </a:prstGeom>
                    <a:noFill/>
                    <a:ln>
                      <a:noFill/>
                    </a:ln>
                  </pic:spPr>
                </pic:pic>
              </a:graphicData>
            </a:graphic>
          </wp:inline>
        </w:drawing>
      </w:r>
    </w:p>
    <w:p>
      <w:pPr>
        <w:adjustRightInd w:val="0"/>
        <w:snapToGrid w:val="0"/>
        <w:outlineLvl w:val="0"/>
        <w:rPr>
          <w:rFonts w:hint="default" w:ascii="Times New Roman" w:hAnsi="Times New Roman" w:eastAsia="黑体"/>
          <w:color w:val="auto"/>
          <w:sz w:val="28"/>
          <w:szCs w:val="28"/>
          <w:lang w:val="en-US" w:eastAsia="zh-CN"/>
        </w:rPr>
      </w:pPr>
      <w:bookmarkStart w:id="432" w:name="_Toc8794"/>
      <w:bookmarkStart w:id="433" w:name="_Toc197"/>
      <w:bookmarkStart w:id="434" w:name="_Toc7110"/>
      <w:r>
        <w:rPr>
          <w:rFonts w:hint="default" w:ascii="Times New Roman" w:hAnsi="Times New Roman" w:eastAsia="黑体"/>
          <w:color w:val="auto"/>
          <w:sz w:val="28"/>
          <w:szCs w:val="28"/>
          <w:lang w:val="en-US" w:eastAsia="zh-CN"/>
        </w:rPr>
        <w:t>附件七：</w:t>
      </w:r>
      <w:r>
        <w:rPr>
          <w:rFonts w:hint="default" w:ascii="Times New Roman" w:hAnsi="Times New Roman" w:eastAsia="黑体"/>
          <w:color w:val="auto"/>
          <w:sz w:val="28"/>
          <w:szCs w:val="28"/>
        </w:rPr>
        <w:t>危废委托处理协议</w:t>
      </w:r>
      <w:r>
        <w:rPr>
          <w:rFonts w:hint="default" w:ascii="Times New Roman" w:hAnsi="Times New Roman" w:eastAsia="黑体"/>
          <w:color w:val="auto"/>
          <w:sz w:val="28"/>
          <w:szCs w:val="28"/>
          <w:lang w:val="en-US" w:eastAsia="zh-CN"/>
        </w:rPr>
        <w:t>及危废转移联单</w:t>
      </w:r>
      <w:bookmarkEnd w:id="432"/>
      <w:bookmarkEnd w:id="433"/>
      <w:bookmarkEnd w:id="434"/>
    </w:p>
    <w:p>
      <w:pPr>
        <w:adjustRightInd w:val="0"/>
        <w:snapToGrid w:val="0"/>
        <w:outlineLvl w:val="0"/>
        <w:rPr>
          <w:rFonts w:hint="default" w:ascii="Times New Roman" w:hAnsi="Times New Roman" w:eastAsia="黑体"/>
          <w:color w:val="auto"/>
          <w:sz w:val="28"/>
          <w:szCs w:val="28"/>
        </w:rPr>
      </w:pPr>
      <w:bookmarkStart w:id="435" w:name="_Toc12343"/>
      <w:bookmarkStart w:id="436" w:name="_Toc12317"/>
      <w:bookmarkStart w:id="437" w:name="_Toc28500"/>
      <w:r>
        <w:rPr>
          <w:rFonts w:hint="default" w:ascii="Times New Roman" w:hAnsi="Times New Roman" w:eastAsia="黑体"/>
          <w:color w:val="auto"/>
          <w:sz w:val="28"/>
          <w:szCs w:val="28"/>
        </w:rPr>
        <w:t>附件</w:t>
      </w:r>
      <w:r>
        <w:rPr>
          <w:rFonts w:hint="default" w:ascii="Times New Roman" w:hAnsi="Times New Roman" w:eastAsia="黑体"/>
          <w:color w:val="auto"/>
          <w:sz w:val="28"/>
          <w:szCs w:val="28"/>
          <w:lang w:val="en-US" w:eastAsia="zh-CN"/>
        </w:rPr>
        <w:t>八</w:t>
      </w:r>
      <w:r>
        <w:rPr>
          <w:rFonts w:hint="default" w:ascii="Times New Roman" w:hAnsi="Times New Roman" w:eastAsia="黑体"/>
          <w:color w:val="auto"/>
          <w:sz w:val="28"/>
          <w:szCs w:val="28"/>
        </w:rPr>
        <w:t>：营业执照</w:t>
      </w:r>
      <w:bookmarkEnd w:id="435"/>
      <w:bookmarkEnd w:id="436"/>
      <w:bookmarkEnd w:id="437"/>
    </w:p>
    <w:p>
      <w:pPr>
        <w:pStyle w:val="33"/>
        <w:rPr>
          <w:rFonts w:hint="default" w:ascii="Times New Roman" w:hAnsi="Times New Roman"/>
          <w:color w:val="auto"/>
        </w:rPr>
      </w:pPr>
    </w:p>
    <w:p>
      <w:pPr>
        <w:pStyle w:val="33"/>
        <w:rPr>
          <w:rFonts w:ascii="Times New Roman" w:hAnsi="Times New Roman"/>
          <w:color w:val="auto"/>
        </w:rPr>
      </w:pPr>
    </w:p>
    <w:p>
      <w:pPr>
        <w:rPr>
          <w:rFonts w:ascii="Times New Roman" w:hAnsi="Times New Roman" w:cs="Times New Roman"/>
          <w:color w:val="auto"/>
          <w:sz w:val="24"/>
        </w:rPr>
        <w:sectPr>
          <w:pgSz w:w="16838" w:h="11905" w:orient="landscape"/>
          <w:pgMar w:top="1417" w:right="1417" w:bottom="1417" w:left="1417" w:header="851" w:footer="992" w:gutter="0"/>
          <w:pgBorders>
            <w:top w:val="none" w:sz="0" w:space="0"/>
            <w:left w:val="none" w:sz="0" w:space="0"/>
            <w:bottom w:val="none" w:sz="0" w:space="0"/>
            <w:right w:val="none" w:sz="0" w:space="0"/>
          </w:pgBorders>
          <w:cols w:space="720" w:num="1"/>
          <w:docGrid w:type="lines" w:linePitch="312" w:charSpace="0"/>
        </w:sectPr>
      </w:pPr>
    </w:p>
    <w:p>
      <w:pPr>
        <w:adjustRightInd w:val="0"/>
        <w:snapToGrid w:val="0"/>
        <w:outlineLvl w:val="0"/>
        <w:rPr>
          <w:rFonts w:hint="default" w:ascii="Times New Roman" w:hAnsi="Times New Roman" w:eastAsia="黑体"/>
          <w:color w:val="auto"/>
          <w:sz w:val="28"/>
          <w:szCs w:val="28"/>
          <w:lang w:val="en-US" w:eastAsia="zh-CN"/>
        </w:rPr>
      </w:pPr>
      <w:bookmarkStart w:id="438" w:name="_Toc5943"/>
      <w:bookmarkStart w:id="439" w:name="_Toc22643"/>
      <w:bookmarkStart w:id="440" w:name="_Toc32635"/>
      <w:r>
        <w:rPr>
          <w:rFonts w:hint="default" w:ascii="Times New Roman" w:hAnsi="Times New Roman" w:eastAsia="黑体"/>
          <w:color w:val="auto"/>
          <w:sz w:val="28"/>
          <w:szCs w:val="28"/>
        </w:rPr>
        <w:t>附件</w:t>
      </w:r>
      <w:r>
        <w:rPr>
          <w:rFonts w:hint="default" w:ascii="Times New Roman" w:hAnsi="Times New Roman" w:eastAsia="黑体"/>
          <w:color w:val="auto"/>
          <w:sz w:val="28"/>
          <w:szCs w:val="28"/>
          <w:lang w:val="en-US" w:eastAsia="zh-CN"/>
        </w:rPr>
        <w:t>九</w:t>
      </w:r>
      <w:r>
        <w:rPr>
          <w:rFonts w:hint="default" w:ascii="Times New Roman" w:hAnsi="Times New Roman" w:eastAsia="黑体"/>
          <w:color w:val="auto"/>
          <w:sz w:val="28"/>
          <w:szCs w:val="28"/>
        </w:rPr>
        <w:t>：</w:t>
      </w:r>
      <w:bookmarkStart w:id="441" w:name="OLE_LINK29"/>
      <w:r>
        <w:rPr>
          <w:rFonts w:hint="default" w:ascii="Times New Roman" w:hAnsi="Times New Roman" w:eastAsia="黑体"/>
          <w:color w:val="auto"/>
          <w:sz w:val="28"/>
          <w:szCs w:val="28"/>
          <w:lang w:val="en-US" w:eastAsia="zh-CN"/>
        </w:rPr>
        <w:t>资产转移说明</w:t>
      </w:r>
      <w:bookmarkEnd w:id="441"/>
      <w:r>
        <w:rPr>
          <w:rFonts w:hint="default" w:ascii="Times New Roman" w:hAnsi="Times New Roman" w:eastAsia="黑体"/>
          <w:color w:val="auto"/>
          <w:sz w:val="28"/>
          <w:szCs w:val="28"/>
          <w:lang w:val="en-US" w:eastAsia="zh-CN"/>
        </w:rPr>
        <w:t>（含场地</w:t>
      </w:r>
      <w:r>
        <w:rPr>
          <w:rFonts w:hint="default" w:ascii="Times New Roman" w:hAnsi="Times New Roman" w:eastAsia="黑体"/>
          <w:color w:val="auto"/>
          <w:sz w:val="28"/>
          <w:szCs w:val="28"/>
        </w:rPr>
        <w:t>租贷协议</w:t>
      </w:r>
      <w:r>
        <w:rPr>
          <w:rFonts w:hint="default" w:ascii="Times New Roman" w:hAnsi="Times New Roman" w:eastAsia="黑体"/>
          <w:color w:val="auto"/>
          <w:sz w:val="28"/>
          <w:szCs w:val="28"/>
          <w:lang w:val="en-US" w:eastAsia="zh-CN"/>
        </w:rPr>
        <w:t>）</w:t>
      </w:r>
      <w:bookmarkEnd w:id="438"/>
      <w:bookmarkEnd w:id="439"/>
      <w:bookmarkEnd w:id="440"/>
    </w:p>
    <w:p>
      <w:pPr>
        <w:bidi w:val="0"/>
        <w:rPr>
          <w:rFonts w:ascii="Times New Roman" w:hAnsi="Times New Roman"/>
          <w:color w:val="auto"/>
        </w:rPr>
      </w:pPr>
    </w:p>
    <w:p>
      <w:pPr>
        <w:adjustRightInd w:val="0"/>
        <w:snapToGrid w:val="0"/>
        <w:outlineLvl w:val="0"/>
        <w:rPr>
          <w:rFonts w:hint="default" w:ascii="Times New Roman" w:hAnsi="Times New Roman" w:eastAsia="黑体"/>
          <w:color w:val="auto"/>
          <w:sz w:val="28"/>
          <w:szCs w:val="28"/>
          <w:lang w:val="en-US" w:eastAsia="zh-CN"/>
        </w:rPr>
      </w:pPr>
      <w:bookmarkStart w:id="442" w:name="_Toc3190"/>
      <w:bookmarkStart w:id="443" w:name="_Toc3081"/>
      <w:bookmarkStart w:id="444" w:name="_Toc10435"/>
      <w:r>
        <w:rPr>
          <w:rFonts w:hint="default" w:ascii="Times New Roman" w:hAnsi="Times New Roman" w:eastAsia="黑体"/>
          <w:color w:val="auto"/>
          <w:sz w:val="28"/>
          <w:szCs w:val="28"/>
        </w:rPr>
        <w:t>附件</w:t>
      </w:r>
      <w:r>
        <w:rPr>
          <w:rFonts w:hint="default" w:ascii="Times New Roman" w:hAnsi="Times New Roman" w:eastAsia="黑体"/>
          <w:color w:val="auto"/>
          <w:sz w:val="28"/>
          <w:szCs w:val="28"/>
          <w:lang w:val="en-US" w:eastAsia="zh-CN"/>
        </w:rPr>
        <w:t>十</w:t>
      </w:r>
      <w:r>
        <w:rPr>
          <w:rFonts w:hint="default" w:ascii="Times New Roman" w:hAnsi="Times New Roman" w:eastAsia="黑体"/>
          <w:color w:val="auto"/>
          <w:sz w:val="28"/>
          <w:szCs w:val="28"/>
          <w:lang w:eastAsia="zh-CN"/>
        </w:rPr>
        <w:t>：</w:t>
      </w:r>
      <w:r>
        <w:rPr>
          <w:rFonts w:hint="default" w:ascii="Times New Roman" w:hAnsi="Times New Roman" w:eastAsia="黑体"/>
          <w:color w:val="auto"/>
          <w:sz w:val="28"/>
          <w:szCs w:val="28"/>
          <w:lang w:val="en-US" w:eastAsia="zh-CN"/>
        </w:rPr>
        <w:t>固定污染源排污登记回执</w:t>
      </w:r>
      <w:bookmarkEnd w:id="442"/>
      <w:bookmarkEnd w:id="443"/>
      <w:bookmarkEnd w:id="444"/>
    </w:p>
    <w:p>
      <w:pPr>
        <w:bidi w:val="0"/>
        <w:rPr>
          <w:rFonts w:hint="default" w:ascii="Times New Roman" w:hAnsi="Times New Roman"/>
          <w:color w:val="auto"/>
          <w:lang w:eastAsia="zh-CN"/>
        </w:rPr>
      </w:pPr>
      <w:r>
        <w:rPr>
          <w:rFonts w:hint="default" w:ascii="Times New Roman" w:hAnsi="Times New Roman"/>
          <w:color w:val="auto"/>
          <w:lang w:eastAsia="zh-CN"/>
        </w:rPr>
        <w:drawing>
          <wp:inline distT="0" distB="0" distL="114300" distR="114300">
            <wp:extent cx="5746750" cy="8128000"/>
            <wp:effectExtent l="0" t="0" r="6350" b="6350"/>
            <wp:docPr id="9" name="图片 9" descr="登记回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登记回执"/>
                    <pic:cNvPicPr>
                      <a:picLocks noChangeAspect="1"/>
                    </pic:cNvPicPr>
                  </pic:nvPicPr>
                  <pic:blipFill>
                    <a:blip r:embed="rId43"/>
                    <a:stretch>
                      <a:fillRect/>
                    </a:stretch>
                  </pic:blipFill>
                  <pic:spPr>
                    <a:xfrm>
                      <a:off x="0" y="0"/>
                      <a:ext cx="5746750" cy="8128000"/>
                    </a:xfrm>
                    <a:prstGeom prst="rect">
                      <a:avLst/>
                    </a:prstGeom>
                  </pic:spPr>
                </pic:pic>
              </a:graphicData>
            </a:graphic>
          </wp:inline>
        </w:drawing>
      </w:r>
    </w:p>
    <w:p>
      <w:pPr>
        <w:adjustRightInd w:val="0"/>
        <w:snapToGrid w:val="0"/>
        <w:outlineLvl w:val="0"/>
        <w:rPr>
          <w:rFonts w:hint="default" w:ascii="Times New Roman" w:hAnsi="Times New Roman" w:eastAsia="黑体" w:cs="Times New Roman"/>
          <w:color w:val="auto"/>
          <w:sz w:val="28"/>
          <w:szCs w:val="28"/>
        </w:rPr>
        <w:sectPr>
          <w:pgSz w:w="11905" w:h="16838"/>
          <w:pgMar w:top="1417" w:right="1417" w:bottom="1417" w:left="1417" w:header="851" w:footer="992" w:gutter="0"/>
          <w:pgBorders>
            <w:top w:val="none" w:sz="0" w:space="0"/>
            <w:left w:val="none" w:sz="0" w:space="0"/>
            <w:bottom w:val="none" w:sz="0" w:space="0"/>
            <w:right w:val="none" w:sz="0" w:space="0"/>
          </w:pgBorders>
          <w:cols w:space="720" w:num="1"/>
          <w:docGrid w:type="lines" w:linePitch="312" w:charSpace="0"/>
        </w:sectPr>
      </w:pPr>
    </w:p>
    <w:p>
      <w:pPr>
        <w:adjustRightInd w:val="0"/>
        <w:snapToGrid w:val="0"/>
        <w:outlineLvl w:val="0"/>
        <w:rPr>
          <w:rFonts w:hint="default" w:ascii="Times New Roman" w:hAnsi="Times New Roman" w:eastAsia="黑体"/>
          <w:color w:val="auto"/>
          <w:sz w:val="28"/>
          <w:szCs w:val="28"/>
          <w:lang w:val="en-US" w:eastAsia="zh-CN"/>
        </w:rPr>
      </w:pPr>
      <w:bookmarkStart w:id="445" w:name="_Toc22898"/>
      <w:bookmarkStart w:id="446" w:name="_Toc9677"/>
      <w:bookmarkStart w:id="447" w:name="_Toc13222"/>
      <w:r>
        <w:rPr>
          <w:rFonts w:hint="default" w:ascii="Times New Roman" w:hAnsi="Times New Roman" w:eastAsia="黑体"/>
          <w:color w:val="auto"/>
          <w:sz w:val="28"/>
          <w:szCs w:val="28"/>
        </w:rPr>
        <w:t>附件</w:t>
      </w:r>
      <w:r>
        <w:rPr>
          <w:rFonts w:hint="default" w:ascii="Times New Roman" w:hAnsi="Times New Roman" w:eastAsia="黑体"/>
          <w:color w:val="auto"/>
          <w:sz w:val="28"/>
          <w:szCs w:val="28"/>
          <w:lang w:val="en-US" w:eastAsia="zh-CN"/>
        </w:rPr>
        <w:t>十一</w:t>
      </w:r>
      <w:r>
        <w:rPr>
          <w:rFonts w:hint="default" w:ascii="Times New Roman" w:hAnsi="Times New Roman" w:eastAsia="黑体"/>
          <w:color w:val="auto"/>
          <w:sz w:val="28"/>
          <w:szCs w:val="28"/>
        </w:rPr>
        <w:t>：</w:t>
      </w:r>
      <w:r>
        <w:rPr>
          <w:rFonts w:hint="default" w:ascii="Times New Roman" w:hAnsi="Times New Roman" w:eastAsia="黑体"/>
          <w:color w:val="auto"/>
          <w:sz w:val="28"/>
          <w:szCs w:val="28"/>
          <w:lang w:val="en-US" w:eastAsia="zh-CN"/>
        </w:rPr>
        <w:t>应急预案备案表</w:t>
      </w:r>
      <w:bookmarkEnd w:id="445"/>
      <w:bookmarkEnd w:id="446"/>
      <w:bookmarkEnd w:id="447"/>
    </w:p>
    <w:p>
      <w:pPr>
        <w:adjustRightInd w:val="0"/>
        <w:snapToGrid w:val="0"/>
        <w:outlineLvl w:val="0"/>
        <w:rPr>
          <w:rFonts w:hint="default" w:ascii="Times New Roman" w:hAnsi="Times New Roman" w:eastAsia="黑体" w:cs="Times New Roman"/>
          <w:color w:val="auto"/>
          <w:sz w:val="28"/>
          <w:szCs w:val="28"/>
          <w:lang w:val="en-US" w:eastAsia="zh-CN"/>
        </w:rPr>
        <w:sectPr>
          <w:pgSz w:w="11905" w:h="16838"/>
          <w:pgMar w:top="1417" w:right="1417" w:bottom="1417" w:left="1417" w:header="851" w:footer="992" w:gutter="0"/>
          <w:pgBorders>
            <w:top w:val="none" w:sz="0" w:space="0"/>
            <w:left w:val="none" w:sz="0" w:space="0"/>
            <w:bottom w:val="none" w:sz="0" w:space="0"/>
            <w:right w:val="none" w:sz="0" w:space="0"/>
          </w:pgBorders>
          <w:cols w:space="720" w:num="1"/>
          <w:docGrid w:type="lines" w:linePitch="312" w:charSpace="0"/>
        </w:sectPr>
      </w:pPr>
      <w:bookmarkStart w:id="448" w:name="_Toc13451"/>
      <w:r>
        <w:rPr>
          <w:rFonts w:hint="default" w:ascii="Times New Roman" w:hAnsi="Times New Roman" w:eastAsia="黑体" w:cs="Times New Roman"/>
          <w:color w:val="auto"/>
          <w:sz w:val="28"/>
          <w:szCs w:val="28"/>
          <w:lang w:val="en-US" w:eastAsia="zh-CN"/>
        </w:rPr>
        <w:drawing>
          <wp:inline distT="0" distB="0" distL="114300" distR="114300">
            <wp:extent cx="5755005" cy="8134985"/>
            <wp:effectExtent l="0" t="0" r="17145" b="18415"/>
            <wp:docPr id="75" name="图片 75" descr="应急预案备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应急预案备案"/>
                    <pic:cNvPicPr>
                      <a:picLocks noChangeAspect="1"/>
                    </pic:cNvPicPr>
                  </pic:nvPicPr>
                  <pic:blipFill>
                    <a:blip r:embed="rId44"/>
                    <a:stretch>
                      <a:fillRect/>
                    </a:stretch>
                  </pic:blipFill>
                  <pic:spPr>
                    <a:xfrm>
                      <a:off x="0" y="0"/>
                      <a:ext cx="5755005" cy="8134985"/>
                    </a:xfrm>
                    <a:prstGeom prst="rect">
                      <a:avLst/>
                    </a:prstGeom>
                  </pic:spPr>
                </pic:pic>
              </a:graphicData>
            </a:graphic>
          </wp:inline>
        </w:drawing>
      </w:r>
      <w:bookmarkEnd w:id="448"/>
    </w:p>
    <w:p>
      <w:pPr>
        <w:adjustRightInd w:val="0"/>
        <w:snapToGrid w:val="0"/>
        <w:outlineLvl w:val="0"/>
        <w:rPr>
          <w:rFonts w:hint="default" w:ascii="Times New Roman" w:hAnsi="Times New Roman" w:eastAsia="黑体"/>
          <w:color w:val="auto"/>
          <w:sz w:val="28"/>
          <w:szCs w:val="28"/>
          <w:lang w:val="en-US" w:eastAsia="zh-CN"/>
        </w:rPr>
      </w:pPr>
      <w:bookmarkStart w:id="449" w:name="_Toc13517"/>
      <w:bookmarkStart w:id="450" w:name="_Toc950"/>
      <w:bookmarkStart w:id="451" w:name="_Toc20064"/>
      <w:r>
        <w:rPr>
          <w:rFonts w:hint="default" w:ascii="Times New Roman" w:hAnsi="Times New Roman" w:eastAsia="黑体"/>
          <w:color w:val="auto"/>
          <w:sz w:val="28"/>
          <w:szCs w:val="28"/>
          <w:lang w:val="en-US" w:eastAsia="zh-CN"/>
        </w:rPr>
        <w:t>附件十二：竣工公示</w:t>
      </w:r>
      <w:bookmarkEnd w:id="449"/>
      <w:bookmarkEnd w:id="450"/>
      <w:bookmarkEnd w:id="451"/>
    </w:p>
    <w:p>
      <w:pPr>
        <w:pStyle w:val="34"/>
        <w:jc w:val="center"/>
        <w:rPr>
          <w:rFonts w:hint="default" w:ascii="Times New Roman" w:hAnsi="Times New Roman" w:cs="Times New Roman"/>
          <w:color w:val="auto"/>
          <w:lang w:val="en-US" w:eastAsia="zh-CN"/>
        </w:rPr>
      </w:pPr>
    </w:p>
    <w:p>
      <w:pPr>
        <w:pStyle w:val="34"/>
        <w:jc w:val="center"/>
        <w:rPr>
          <w:rFonts w:hint="default" w:ascii="Times New Roman" w:hAnsi="Times New Roman"/>
          <w:color w:val="auto"/>
          <w:lang w:val="en-US" w:eastAsia="zh-CN"/>
        </w:rPr>
      </w:pPr>
      <w:r>
        <w:rPr>
          <w:rFonts w:hint="default" w:ascii="Times New Roman" w:hAnsi="Times New Roman"/>
          <w:color w:val="auto"/>
          <w:lang w:val="en-US" w:eastAsia="zh-CN"/>
        </w:rPr>
        <w:drawing>
          <wp:inline distT="0" distB="0" distL="114300" distR="114300">
            <wp:extent cx="5743575" cy="2712085"/>
            <wp:effectExtent l="0" t="0" r="9525" b="12065"/>
            <wp:docPr id="18" name="图片 18" descr="1745398518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1745398518869"/>
                    <pic:cNvPicPr>
                      <a:picLocks noChangeAspect="1"/>
                    </pic:cNvPicPr>
                  </pic:nvPicPr>
                  <pic:blipFill>
                    <a:blip r:embed="rId45"/>
                    <a:stretch>
                      <a:fillRect/>
                    </a:stretch>
                  </pic:blipFill>
                  <pic:spPr>
                    <a:xfrm>
                      <a:off x="0" y="0"/>
                      <a:ext cx="5743575" cy="2712085"/>
                    </a:xfrm>
                    <a:prstGeom prst="rect">
                      <a:avLst/>
                    </a:prstGeom>
                  </pic:spPr>
                </pic:pic>
              </a:graphicData>
            </a:graphic>
          </wp:inline>
        </w:drawing>
      </w:r>
    </w:p>
    <w:p>
      <w:pPr>
        <w:adjustRightInd w:val="0"/>
        <w:snapToGrid w:val="0"/>
        <w:jc w:val="both"/>
        <w:outlineLvl w:val="0"/>
        <w:rPr>
          <w:rFonts w:hint="default" w:ascii="Times New Roman" w:hAnsi="Times New Roman" w:eastAsia="黑体" w:cs="Times New Roman"/>
          <w:color w:val="auto"/>
          <w:sz w:val="28"/>
          <w:szCs w:val="28"/>
          <w:lang w:val="en-US" w:eastAsia="zh-CN"/>
        </w:rPr>
        <w:sectPr>
          <w:pgSz w:w="11905" w:h="16838"/>
          <w:pgMar w:top="1417" w:right="1417" w:bottom="1417" w:left="1417" w:header="851" w:footer="992" w:gutter="0"/>
          <w:pgBorders>
            <w:top w:val="none" w:sz="0" w:space="0"/>
            <w:left w:val="none" w:sz="0" w:space="0"/>
            <w:bottom w:val="none" w:sz="0" w:space="0"/>
            <w:right w:val="none" w:sz="0" w:space="0"/>
          </w:pgBorders>
          <w:cols w:space="720" w:num="1"/>
          <w:docGrid w:type="lines" w:linePitch="312" w:charSpace="0"/>
        </w:sectPr>
      </w:pPr>
    </w:p>
    <w:p>
      <w:pPr>
        <w:adjustRightInd w:val="0"/>
        <w:snapToGrid w:val="0"/>
        <w:outlineLvl w:val="0"/>
        <w:rPr>
          <w:rFonts w:hint="default" w:ascii="Times New Roman" w:hAnsi="Times New Roman" w:eastAsia="黑体"/>
          <w:color w:val="auto"/>
          <w:sz w:val="28"/>
          <w:szCs w:val="28"/>
          <w:lang w:val="en-US" w:eastAsia="zh-CN"/>
        </w:rPr>
      </w:pPr>
      <w:bookmarkStart w:id="452" w:name="_Toc22313"/>
      <w:bookmarkStart w:id="453" w:name="_Toc30686"/>
      <w:bookmarkStart w:id="454" w:name="_Toc26565"/>
      <w:r>
        <w:rPr>
          <w:rFonts w:hint="default" w:ascii="Times New Roman" w:hAnsi="Times New Roman" w:eastAsia="黑体"/>
          <w:color w:val="auto"/>
          <w:sz w:val="28"/>
          <w:szCs w:val="28"/>
          <w:lang w:val="en-US" w:eastAsia="zh-CN"/>
        </w:rPr>
        <w:t>附件十三：调试公示</w:t>
      </w:r>
      <w:bookmarkEnd w:id="452"/>
      <w:bookmarkEnd w:id="453"/>
      <w:bookmarkEnd w:id="454"/>
    </w:p>
    <w:p>
      <w:pPr>
        <w:pStyle w:val="34"/>
        <w:rPr>
          <w:rFonts w:hint="default" w:ascii="Times New Roman" w:hAnsi="Times New Roman"/>
          <w:color w:val="auto"/>
          <w:lang w:val="en-US" w:eastAsia="zh-CN"/>
        </w:rPr>
      </w:pPr>
    </w:p>
    <w:p>
      <w:pPr>
        <w:adjustRightInd w:val="0"/>
        <w:snapToGrid w:val="0"/>
        <w:outlineLvl w:val="0"/>
        <w:rPr>
          <w:rFonts w:hint="default" w:ascii="Times New Roman" w:hAnsi="Times New Roman" w:eastAsia="黑体" w:cs="Times New Roman"/>
          <w:color w:val="auto"/>
          <w:sz w:val="28"/>
          <w:szCs w:val="28"/>
          <w:lang w:val="en-US" w:eastAsia="zh-CN"/>
        </w:rPr>
        <w:sectPr>
          <w:pgSz w:w="11905" w:h="16838"/>
          <w:pgMar w:top="1417" w:right="1417" w:bottom="1417" w:left="1417" w:header="851" w:footer="992" w:gutter="0"/>
          <w:pgBorders>
            <w:top w:val="none" w:sz="0" w:space="0"/>
            <w:left w:val="none" w:sz="0" w:space="0"/>
            <w:bottom w:val="none" w:sz="0" w:space="0"/>
            <w:right w:val="none" w:sz="0" w:space="0"/>
          </w:pgBorders>
          <w:cols w:space="720" w:num="1"/>
          <w:docGrid w:type="lines" w:linePitch="312" w:charSpace="0"/>
        </w:sectPr>
      </w:pPr>
      <w:bookmarkStart w:id="455" w:name="_Toc5435"/>
      <w:bookmarkStart w:id="456" w:name="_Toc3758"/>
      <w:bookmarkStart w:id="457" w:name="_Toc29085"/>
      <w:r>
        <w:rPr>
          <w:rFonts w:hint="default" w:ascii="Times New Roman" w:hAnsi="Times New Roman" w:eastAsia="黑体"/>
          <w:color w:val="auto"/>
          <w:sz w:val="28"/>
          <w:szCs w:val="28"/>
          <w:lang w:val="en-US" w:eastAsia="zh-CN"/>
        </w:rPr>
        <w:drawing>
          <wp:inline distT="0" distB="0" distL="114300" distR="114300">
            <wp:extent cx="5758180" cy="3750310"/>
            <wp:effectExtent l="0" t="0" r="13970" b="2540"/>
            <wp:docPr id="57" name="图片 57" descr="调试日期公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调试日期公示"/>
                    <pic:cNvPicPr>
                      <a:picLocks noChangeAspect="1"/>
                    </pic:cNvPicPr>
                  </pic:nvPicPr>
                  <pic:blipFill>
                    <a:blip r:embed="rId46"/>
                    <a:stretch>
                      <a:fillRect/>
                    </a:stretch>
                  </pic:blipFill>
                  <pic:spPr>
                    <a:xfrm>
                      <a:off x="0" y="0"/>
                      <a:ext cx="5758180" cy="3750310"/>
                    </a:xfrm>
                    <a:prstGeom prst="rect">
                      <a:avLst/>
                    </a:prstGeom>
                  </pic:spPr>
                </pic:pic>
              </a:graphicData>
            </a:graphic>
          </wp:inline>
        </w:drawing>
      </w:r>
      <w:bookmarkEnd w:id="455"/>
      <w:bookmarkEnd w:id="456"/>
      <w:bookmarkEnd w:id="457"/>
    </w:p>
    <w:p>
      <w:pPr>
        <w:adjustRightInd w:val="0"/>
        <w:snapToGrid w:val="0"/>
        <w:outlineLvl w:val="0"/>
        <w:rPr>
          <w:rFonts w:hint="default" w:ascii="Times New Roman" w:hAnsi="Times New Roman" w:eastAsia="黑体"/>
          <w:color w:val="auto"/>
          <w:sz w:val="28"/>
          <w:szCs w:val="28"/>
        </w:rPr>
      </w:pPr>
      <w:bookmarkStart w:id="458" w:name="_Toc22933"/>
      <w:bookmarkStart w:id="459" w:name="_Toc25667"/>
      <w:bookmarkStart w:id="460" w:name="_Toc29167"/>
      <w:r>
        <w:rPr>
          <w:rFonts w:hint="default" w:ascii="Times New Roman" w:hAnsi="Times New Roman" w:eastAsia="黑体"/>
          <w:color w:val="auto"/>
          <w:sz w:val="28"/>
          <w:szCs w:val="28"/>
          <w:lang w:val="en-US" w:eastAsia="zh-CN"/>
        </w:rPr>
        <w:t>附件十四：</w:t>
      </w:r>
      <w:r>
        <w:rPr>
          <w:rFonts w:hint="default" w:ascii="Times New Roman" w:hAnsi="Times New Roman" w:eastAsia="黑体"/>
          <w:color w:val="auto"/>
          <w:sz w:val="28"/>
          <w:szCs w:val="28"/>
        </w:rPr>
        <w:t>其他需要说明的事项</w:t>
      </w:r>
      <w:bookmarkEnd w:id="458"/>
      <w:bookmarkEnd w:id="459"/>
      <w:bookmarkEnd w:id="460"/>
    </w:p>
    <w:p>
      <w:pPr>
        <w:keepNext w:val="0"/>
        <w:keepLines w:val="0"/>
        <w:pageBreakBefore w:val="0"/>
        <w:widowControl/>
        <w:kinsoku/>
        <w:wordWrap/>
        <w:overflowPunct/>
        <w:topLinePunct w:val="0"/>
        <w:bidi w:val="0"/>
        <w:ind w:left="0"/>
        <w:jc w:val="center"/>
        <w:textAlignment w:val="auto"/>
        <w:rPr>
          <w:rFonts w:hint="default"/>
          <w:color w:val="auto"/>
        </w:rPr>
      </w:pPr>
    </w:p>
    <w:p>
      <w:pPr>
        <w:jc w:val="center"/>
        <w:rPr>
          <w:rFonts w:hint="default"/>
          <w:color w:val="auto"/>
        </w:rPr>
      </w:pPr>
    </w:p>
    <w:p>
      <w:pPr>
        <w:jc w:val="center"/>
        <w:rPr>
          <w:rFonts w:hint="default" w:ascii="Calibri" w:hAnsi="Calibri" w:cs="Times New Roman"/>
          <w:color w:val="auto"/>
        </w:rPr>
      </w:pPr>
    </w:p>
    <w:p>
      <w:pPr>
        <w:keepNext w:val="0"/>
        <w:keepLines w:val="0"/>
        <w:pageBreakBefore w:val="0"/>
        <w:widowControl/>
        <w:kinsoku/>
        <w:wordWrap/>
        <w:overflowPunct/>
        <w:topLinePunct w:val="0"/>
        <w:bidi w:val="0"/>
        <w:ind w:left="0"/>
        <w:jc w:val="center"/>
        <w:textAlignment w:val="auto"/>
        <w:rPr>
          <w:rFonts w:hint="default" w:ascii="Calibri" w:hAnsi="Calibri" w:cs="Times New Roman"/>
          <w:color w:val="auto"/>
        </w:rPr>
      </w:pPr>
      <w:bookmarkStart w:id="461" w:name="_Toc27534"/>
    </w:p>
    <w:bookmarkEnd w:id="461"/>
    <w:p>
      <w:pPr>
        <w:keepNext w:val="0"/>
        <w:keepLines w:val="0"/>
        <w:pageBreakBefore w:val="0"/>
        <w:widowControl w:val="0"/>
        <w:kinsoku/>
        <w:wordWrap/>
        <w:overflowPunct/>
        <w:topLinePunct w:val="0"/>
        <w:bidi w:val="0"/>
        <w:adjustRightInd w:val="0"/>
        <w:snapToGrid w:val="0"/>
        <w:spacing w:line="360" w:lineRule="auto"/>
        <w:ind w:left="0"/>
        <w:jc w:val="center"/>
        <w:textAlignment w:val="auto"/>
        <w:outlineLvl w:val="0"/>
        <w:rPr>
          <w:rFonts w:hint="default" w:ascii="Times New Roman" w:hAnsi="Times New Roman" w:cs="Times New Roman"/>
          <w:b/>
          <w:color w:val="auto"/>
          <w:sz w:val="36"/>
          <w:szCs w:val="36"/>
        </w:rPr>
      </w:pPr>
      <w:bookmarkStart w:id="462" w:name="_Toc20301"/>
      <w:bookmarkStart w:id="463" w:name="_Toc12643"/>
      <w:bookmarkStart w:id="464" w:name="_Toc30619"/>
      <w:r>
        <w:rPr>
          <w:rFonts w:hint="default" w:ascii="Times New Roman" w:hAnsi="Times New Roman" w:cs="Times New Roman"/>
          <w:b/>
          <w:color w:val="auto"/>
          <w:sz w:val="36"/>
          <w:szCs w:val="36"/>
        </w:rPr>
        <w:t>福建青拓金属科技有限公司</w:t>
      </w:r>
      <w:bookmarkEnd w:id="462"/>
      <w:bookmarkEnd w:id="463"/>
      <w:bookmarkEnd w:id="464"/>
    </w:p>
    <w:p>
      <w:pPr>
        <w:keepNext w:val="0"/>
        <w:keepLines w:val="0"/>
        <w:pageBreakBefore w:val="0"/>
        <w:widowControl w:val="0"/>
        <w:kinsoku/>
        <w:wordWrap/>
        <w:overflowPunct/>
        <w:topLinePunct w:val="0"/>
        <w:bidi w:val="0"/>
        <w:adjustRightInd w:val="0"/>
        <w:snapToGrid w:val="0"/>
        <w:spacing w:line="360" w:lineRule="auto"/>
        <w:ind w:left="0"/>
        <w:jc w:val="center"/>
        <w:textAlignment w:val="auto"/>
        <w:outlineLvl w:val="0"/>
        <w:rPr>
          <w:rFonts w:hint="default" w:ascii="Times New Roman" w:hAnsi="Times New Roman" w:cs="Times New Roman"/>
          <w:b/>
          <w:color w:val="auto"/>
          <w:sz w:val="36"/>
          <w:szCs w:val="36"/>
        </w:rPr>
      </w:pPr>
      <w:bookmarkStart w:id="465" w:name="_Toc7566"/>
      <w:bookmarkStart w:id="466" w:name="_Toc22919"/>
      <w:bookmarkStart w:id="467" w:name="_Toc29219"/>
      <w:r>
        <w:rPr>
          <w:rFonts w:hint="default" w:ascii="Times New Roman" w:hAnsi="Times New Roman" w:cs="Times New Roman"/>
          <w:b/>
          <w:color w:val="auto"/>
          <w:sz w:val="36"/>
          <w:szCs w:val="36"/>
        </w:rPr>
        <w:t>不锈钢无缝钢管项目（一期工程）</w:t>
      </w:r>
      <w:bookmarkEnd w:id="465"/>
      <w:bookmarkEnd w:id="466"/>
      <w:bookmarkEnd w:id="467"/>
    </w:p>
    <w:p>
      <w:pPr>
        <w:keepNext w:val="0"/>
        <w:keepLines w:val="0"/>
        <w:pageBreakBefore w:val="0"/>
        <w:widowControl w:val="0"/>
        <w:kinsoku/>
        <w:wordWrap/>
        <w:overflowPunct/>
        <w:topLinePunct w:val="0"/>
        <w:bidi w:val="0"/>
        <w:adjustRightInd w:val="0"/>
        <w:snapToGrid w:val="0"/>
        <w:spacing w:before="157" w:beforeLines="50" w:line="360" w:lineRule="auto"/>
        <w:ind w:left="0"/>
        <w:jc w:val="center"/>
        <w:textAlignment w:val="auto"/>
        <w:outlineLvl w:val="0"/>
        <w:rPr>
          <w:rFonts w:hint="default" w:ascii="Times New Roman" w:hAnsi="Times New Roman" w:eastAsia="宋体" w:cs="Times New Roman"/>
          <w:b/>
          <w:color w:val="auto"/>
          <w:sz w:val="44"/>
          <w:szCs w:val="44"/>
          <w:lang w:val="en-US" w:eastAsia="zh-CN"/>
        </w:rPr>
      </w:pPr>
      <w:bookmarkStart w:id="468" w:name="_Toc14338"/>
      <w:bookmarkStart w:id="469" w:name="_Toc19582"/>
      <w:bookmarkStart w:id="470" w:name="_Toc16789"/>
      <w:r>
        <w:rPr>
          <w:rFonts w:hint="default" w:ascii="Times New Roman" w:hAnsi="Times New Roman" w:cs="Times New Roman"/>
          <w:b/>
          <w:color w:val="auto"/>
          <w:sz w:val="44"/>
          <w:szCs w:val="44"/>
          <w:lang w:val="en-US" w:eastAsia="zh-CN"/>
        </w:rPr>
        <w:t>竣工环境保护验收其他需要说明的事项</w:t>
      </w:r>
      <w:bookmarkEnd w:id="468"/>
      <w:bookmarkEnd w:id="469"/>
      <w:bookmarkEnd w:id="470"/>
    </w:p>
    <w:p>
      <w:pPr>
        <w:keepNext w:val="0"/>
        <w:keepLines w:val="0"/>
        <w:pageBreakBefore w:val="0"/>
        <w:widowControl w:val="0"/>
        <w:kinsoku/>
        <w:wordWrap/>
        <w:overflowPunct/>
        <w:topLinePunct w:val="0"/>
        <w:bidi w:val="0"/>
        <w:ind w:left="0"/>
        <w:jc w:val="center"/>
        <w:textAlignment w:val="auto"/>
        <w:rPr>
          <w:rFonts w:hint="default" w:ascii="Times New Roman" w:hAnsi="Times New Roman" w:cs="Times New Roman"/>
          <w:color w:val="auto"/>
        </w:rPr>
      </w:pPr>
    </w:p>
    <w:p>
      <w:pPr>
        <w:keepNext w:val="0"/>
        <w:keepLines w:val="0"/>
        <w:pageBreakBefore w:val="0"/>
        <w:widowControl w:val="0"/>
        <w:kinsoku/>
        <w:wordWrap/>
        <w:overflowPunct/>
        <w:topLinePunct w:val="0"/>
        <w:bidi w:val="0"/>
        <w:ind w:left="0"/>
        <w:jc w:val="center"/>
        <w:textAlignment w:val="auto"/>
        <w:rPr>
          <w:rFonts w:hint="default" w:ascii="Times New Roman" w:hAnsi="Times New Roman" w:cs="Times New Roman"/>
          <w:color w:val="auto"/>
        </w:rPr>
      </w:pPr>
    </w:p>
    <w:p>
      <w:pPr>
        <w:keepNext w:val="0"/>
        <w:keepLines w:val="0"/>
        <w:pageBreakBefore w:val="0"/>
        <w:widowControl w:val="0"/>
        <w:kinsoku/>
        <w:wordWrap/>
        <w:overflowPunct/>
        <w:topLinePunct w:val="0"/>
        <w:bidi w:val="0"/>
        <w:ind w:left="0"/>
        <w:jc w:val="center"/>
        <w:textAlignment w:val="auto"/>
        <w:rPr>
          <w:rFonts w:hint="default" w:ascii="Times New Roman" w:hAnsi="Times New Roman" w:cs="Times New Roman"/>
          <w:color w:val="auto"/>
        </w:rPr>
      </w:pPr>
    </w:p>
    <w:p>
      <w:pPr>
        <w:keepNext w:val="0"/>
        <w:keepLines w:val="0"/>
        <w:pageBreakBefore w:val="0"/>
        <w:widowControl w:val="0"/>
        <w:kinsoku/>
        <w:wordWrap/>
        <w:overflowPunct/>
        <w:topLinePunct w:val="0"/>
        <w:bidi w:val="0"/>
        <w:ind w:left="0"/>
        <w:jc w:val="center"/>
        <w:textAlignment w:val="auto"/>
        <w:rPr>
          <w:rFonts w:hint="default" w:ascii="Times New Roman" w:hAnsi="Times New Roman" w:cs="Times New Roman"/>
          <w:color w:val="auto"/>
        </w:rPr>
      </w:pPr>
    </w:p>
    <w:p>
      <w:pPr>
        <w:pStyle w:val="34"/>
        <w:keepNext w:val="0"/>
        <w:keepLines w:val="0"/>
        <w:pageBreakBefore w:val="0"/>
        <w:widowControl w:val="0"/>
        <w:kinsoku/>
        <w:wordWrap/>
        <w:overflowPunct/>
        <w:topLinePunct w:val="0"/>
        <w:bidi w:val="0"/>
        <w:ind w:left="0"/>
        <w:jc w:val="center"/>
        <w:textAlignment w:val="auto"/>
        <w:rPr>
          <w:rFonts w:hint="default" w:ascii="Times New Roman" w:hAnsi="Times New Roman" w:cs="Times New Roman"/>
          <w:color w:val="auto"/>
        </w:rPr>
      </w:pPr>
    </w:p>
    <w:p>
      <w:pPr>
        <w:pStyle w:val="9"/>
        <w:keepNext w:val="0"/>
        <w:keepLines w:val="0"/>
        <w:pageBreakBefore w:val="0"/>
        <w:widowControl w:val="0"/>
        <w:kinsoku/>
        <w:wordWrap/>
        <w:overflowPunct/>
        <w:topLinePunct w:val="0"/>
        <w:bidi w:val="0"/>
        <w:ind w:left="0"/>
        <w:jc w:val="center"/>
        <w:textAlignment w:val="auto"/>
        <w:rPr>
          <w:rFonts w:hint="default" w:ascii="Times New Roman" w:hAnsi="Times New Roman" w:cs="Times New Roman"/>
          <w:color w:val="auto"/>
        </w:rPr>
      </w:pPr>
    </w:p>
    <w:p>
      <w:pPr>
        <w:keepNext w:val="0"/>
        <w:keepLines w:val="0"/>
        <w:pageBreakBefore w:val="0"/>
        <w:widowControl w:val="0"/>
        <w:kinsoku/>
        <w:wordWrap/>
        <w:overflowPunct/>
        <w:topLinePunct w:val="0"/>
        <w:bidi w:val="0"/>
        <w:ind w:left="0"/>
        <w:jc w:val="center"/>
        <w:textAlignment w:val="auto"/>
        <w:rPr>
          <w:rFonts w:hint="default" w:ascii="Times New Roman" w:hAnsi="Times New Roman" w:cs="Times New Roman"/>
          <w:color w:val="auto"/>
        </w:rPr>
      </w:pPr>
    </w:p>
    <w:p>
      <w:pPr>
        <w:keepNext w:val="0"/>
        <w:keepLines w:val="0"/>
        <w:pageBreakBefore w:val="0"/>
        <w:widowControl w:val="0"/>
        <w:kinsoku/>
        <w:wordWrap/>
        <w:overflowPunct/>
        <w:topLinePunct w:val="0"/>
        <w:bidi w:val="0"/>
        <w:ind w:left="0"/>
        <w:jc w:val="center"/>
        <w:textAlignment w:val="auto"/>
        <w:rPr>
          <w:rFonts w:hint="default" w:ascii="Times New Roman" w:hAnsi="Times New Roman" w:cs="Times New Roman"/>
          <w:color w:val="auto"/>
        </w:rPr>
      </w:pPr>
    </w:p>
    <w:p>
      <w:pPr>
        <w:pStyle w:val="34"/>
        <w:keepNext w:val="0"/>
        <w:keepLines w:val="0"/>
        <w:pageBreakBefore w:val="0"/>
        <w:widowControl w:val="0"/>
        <w:kinsoku/>
        <w:wordWrap/>
        <w:overflowPunct/>
        <w:topLinePunct w:val="0"/>
        <w:bidi w:val="0"/>
        <w:ind w:left="0"/>
        <w:jc w:val="center"/>
        <w:textAlignment w:val="auto"/>
        <w:rPr>
          <w:rFonts w:hint="default" w:ascii="Times New Roman" w:hAnsi="Times New Roman" w:cs="Times New Roman"/>
          <w:color w:val="auto"/>
        </w:rPr>
      </w:pPr>
    </w:p>
    <w:p>
      <w:pPr>
        <w:keepNext w:val="0"/>
        <w:keepLines w:val="0"/>
        <w:pageBreakBefore w:val="0"/>
        <w:widowControl w:val="0"/>
        <w:kinsoku/>
        <w:wordWrap/>
        <w:overflowPunct/>
        <w:topLinePunct w:val="0"/>
        <w:bidi w:val="0"/>
        <w:ind w:left="0"/>
        <w:jc w:val="center"/>
        <w:textAlignment w:val="auto"/>
        <w:rPr>
          <w:rFonts w:hint="default" w:ascii="Times New Roman" w:hAnsi="Times New Roman" w:cs="Times New Roman"/>
          <w:color w:val="auto"/>
        </w:rPr>
      </w:pPr>
    </w:p>
    <w:p>
      <w:pPr>
        <w:keepNext w:val="0"/>
        <w:keepLines w:val="0"/>
        <w:pageBreakBefore w:val="0"/>
        <w:widowControl w:val="0"/>
        <w:kinsoku/>
        <w:wordWrap/>
        <w:overflowPunct/>
        <w:topLinePunct w:val="0"/>
        <w:bidi w:val="0"/>
        <w:ind w:left="0"/>
        <w:jc w:val="center"/>
        <w:textAlignment w:val="auto"/>
        <w:rPr>
          <w:rFonts w:hint="default" w:ascii="Times New Roman" w:hAnsi="Times New Roman" w:cs="Times New Roman"/>
          <w:color w:val="auto"/>
        </w:rPr>
      </w:pPr>
    </w:p>
    <w:p>
      <w:pPr>
        <w:keepNext w:val="0"/>
        <w:keepLines w:val="0"/>
        <w:pageBreakBefore w:val="0"/>
        <w:widowControl w:val="0"/>
        <w:kinsoku/>
        <w:wordWrap/>
        <w:overflowPunct/>
        <w:topLinePunct w:val="0"/>
        <w:bidi w:val="0"/>
        <w:ind w:left="0"/>
        <w:jc w:val="center"/>
        <w:textAlignment w:val="auto"/>
        <w:rPr>
          <w:rFonts w:hint="default" w:ascii="Times New Roman" w:hAnsi="Times New Roman" w:cs="Times New Roman"/>
          <w:color w:val="auto"/>
        </w:rPr>
      </w:pPr>
    </w:p>
    <w:p>
      <w:pPr>
        <w:keepNext w:val="0"/>
        <w:keepLines w:val="0"/>
        <w:pageBreakBefore w:val="0"/>
        <w:widowControl w:val="0"/>
        <w:kinsoku/>
        <w:wordWrap/>
        <w:overflowPunct/>
        <w:topLinePunct w:val="0"/>
        <w:bidi w:val="0"/>
        <w:ind w:left="0"/>
        <w:jc w:val="center"/>
        <w:textAlignment w:val="auto"/>
        <w:rPr>
          <w:rFonts w:hint="default" w:ascii="Times New Roman" w:hAnsi="Times New Roman" w:cs="Times New Roman"/>
          <w:color w:val="auto"/>
        </w:rPr>
      </w:pPr>
    </w:p>
    <w:p>
      <w:pPr>
        <w:keepNext w:val="0"/>
        <w:keepLines w:val="0"/>
        <w:pageBreakBefore w:val="0"/>
        <w:widowControl w:val="0"/>
        <w:kinsoku/>
        <w:wordWrap/>
        <w:overflowPunct/>
        <w:topLinePunct w:val="0"/>
        <w:bidi w:val="0"/>
        <w:ind w:left="0"/>
        <w:jc w:val="center"/>
        <w:textAlignment w:val="auto"/>
        <w:rPr>
          <w:rFonts w:hint="default" w:ascii="Times New Roman" w:hAnsi="Times New Roman" w:cs="Times New Roman"/>
          <w:color w:val="auto"/>
        </w:rPr>
      </w:pPr>
    </w:p>
    <w:p>
      <w:pPr>
        <w:keepNext w:val="0"/>
        <w:keepLines w:val="0"/>
        <w:pageBreakBefore w:val="0"/>
        <w:widowControl w:val="0"/>
        <w:kinsoku/>
        <w:wordWrap/>
        <w:overflowPunct/>
        <w:topLinePunct w:val="0"/>
        <w:bidi w:val="0"/>
        <w:ind w:left="0"/>
        <w:jc w:val="center"/>
        <w:textAlignment w:val="auto"/>
        <w:rPr>
          <w:rFonts w:hint="default" w:ascii="Times New Roman" w:hAnsi="Times New Roman" w:cs="Times New Roman"/>
          <w:color w:val="auto"/>
        </w:rPr>
      </w:pPr>
    </w:p>
    <w:p>
      <w:pPr>
        <w:keepNext w:val="0"/>
        <w:keepLines w:val="0"/>
        <w:pageBreakBefore w:val="0"/>
        <w:widowControl w:val="0"/>
        <w:kinsoku/>
        <w:wordWrap/>
        <w:overflowPunct/>
        <w:topLinePunct w:val="0"/>
        <w:bidi w:val="0"/>
        <w:ind w:left="0"/>
        <w:jc w:val="center"/>
        <w:textAlignment w:val="auto"/>
        <w:rPr>
          <w:rFonts w:hint="default" w:ascii="Times New Roman" w:hAnsi="Times New Roman" w:cs="Times New Roman"/>
          <w:color w:val="auto"/>
        </w:rPr>
      </w:pPr>
    </w:p>
    <w:p>
      <w:pPr>
        <w:keepNext w:val="0"/>
        <w:keepLines w:val="0"/>
        <w:pageBreakBefore w:val="0"/>
        <w:widowControl w:val="0"/>
        <w:kinsoku/>
        <w:wordWrap/>
        <w:overflowPunct/>
        <w:topLinePunct w:val="0"/>
        <w:bidi w:val="0"/>
        <w:ind w:left="0"/>
        <w:jc w:val="center"/>
        <w:textAlignment w:val="auto"/>
        <w:rPr>
          <w:rFonts w:hint="default" w:ascii="Times New Roman" w:hAnsi="Times New Roman" w:cs="Times New Roman"/>
          <w:color w:val="auto"/>
        </w:rPr>
      </w:pPr>
    </w:p>
    <w:p>
      <w:pPr>
        <w:keepNext w:val="0"/>
        <w:keepLines w:val="0"/>
        <w:pageBreakBefore w:val="0"/>
        <w:widowControl w:val="0"/>
        <w:kinsoku/>
        <w:wordWrap/>
        <w:overflowPunct/>
        <w:topLinePunct w:val="0"/>
        <w:bidi w:val="0"/>
        <w:ind w:left="0"/>
        <w:jc w:val="center"/>
        <w:textAlignment w:val="auto"/>
        <w:rPr>
          <w:rFonts w:hint="default" w:ascii="Times New Roman" w:hAnsi="Times New Roman" w:cs="Times New Roman"/>
          <w:color w:val="auto"/>
        </w:rPr>
      </w:pPr>
    </w:p>
    <w:p>
      <w:pPr>
        <w:keepNext w:val="0"/>
        <w:keepLines w:val="0"/>
        <w:pageBreakBefore w:val="0"/>
        <w:widowControl w:val="0"/>
        <w:kinsoku/>
        <w:wordWrap/>
        <w:overflowPunct/>
        <w:topLinePunct w:val="0"/>
        <w:bidi w:val="0"/>
        <w:ind w:left="0"/>
        <w:jc w:val="center"/>
        <w:textAlignment w:val="auto"/>
        <w:rPr>
          <w:rFonts w:hint="default" w:ascii="Times New Roman" w:hAnsi="Times New Roman" w:cs="Times New Roman"/>
          <w:color w:val="auto"/>
        </w:rPr>
      </w:pPr>
    </w:p>
    <w:p>
      <w:pPr>
        <w:keepNext w:val="0"/>
        <w:keepLines w:val="0"/>
        <w:pageBreakBefore w:val="0"/>
        <w:widowControl w:val="0"/>
        <w:kinsoku/>
        <w:wordWrap/>
        <w:overflowPunct/>
        <w:topLinePunct w:val="0"/>
        <w:bidi w:val="0"/>
        <w:ind w:left="0"/>
        <w:jc w:val="center"/>
        <w:textAlignment w:val="auto"/>
        <w:rPr>
          <w:rFonts w:hint="default" w:ascii="Times New Roman" w:hAnsi="Times New Roman" w:cs="Times New Roman"/>
          <w:color w:val="auto"/>
        </w:rPr>
      </w:pPr>
    </w:p>
    <w:p>
      <w:pPr>
        <w:keepNext w:val="0"/>
        <w:keepLines w:val="0"/>
        <w:pageBreakBefore w:val="0"/>
        <w:widowControl w:val="0"/>
        <w:kinsoku/>
        <w:wordWrap/>
        <w:overflowPunct/>
        <w:topLinePunct w:val="0"/>
        <w:bidi w:val="0"/>
        <w:ind w:left="0"/>
        <w:jc w:val="center"/>
        <w:textAlignment w:val="auto"/>
        <w:rPr>
          <w:rFonts w:hint="default" w:ascii="Times New Roman" w:hAnsi="Times New Roman" w:cs="Times New Roman"/>
          <w:color w:val="auto"/>
        </w:rPr>
      </w:pPr>
    </w:p>
    <w:p>
      <w:pPr>
        <w:keepNext w:val="0"/>
        <w:keepLines w:val="0"/>
        <w:pageBreakBefore w:val="0"/>
        <w:widowControl w:val="0"/>
        <w:kinsoku/>
        <w:wordWrap/>
        <w:overflowPunct/>
        <w:topLinePunct w:val="0"/>
        <w:bidi w:val="0"/>
        <w:ind w:left="0"/>
        <w:jc w:val="center"/>
        <w:textAlignment w:val="auto"/>
        <w:rPr>
          <w:rFonts w:hint="default" w:ascii="Times New Roman" w:hAnsi="Times New Roman" w:cs="Times New Roman"/>
          <w:color w:val="auto"/>
        </w:rPr>
      </w:pPr>
    </w:p>
    <w:p>
      <w:pPr>
        <w:keepNext w:val="0"/>
        <w:keepLines w:val="0"/>
        <w:pageBreakBefore w:val="0"/>
        <w:widowControl w:val="0"/>
        <w:kinsoku/>
        <w:wordWrap/>
        <w:overflowPunct/>
        <w:topLinePunct w:val="0"/>
        <w:autoSpaceDE/>
        <w:autoSpaceDN/>
        <w:bidi w:val="0"/>
        <w:adjustRightInd w:val="0"/>
        <w:snapToGrid w:val="0"/>
        <w:spacing w:before="157" w:beforeLines="50" w:after="157" w:afterLines="50" w:line="360" w:lineRule="auto"/>
        <w:ind w:left="0"/>
        <w:jc w:val="center"/>
        <w:textAlignment w:val="auto"/>
        <w:outlineLvl w:val="0"/>
        <w:rPr>
          <w:rFonts w:hint="default" w:ascii="Times New Roman" w:hAnsi="Times New Roman" w:cs="Times New Roman"/>
          <w:b/>
          <w:color w:val="auto"/>
          <w:sz w:val="32"/>
          <w:szCs w:val="32"/>
          <w:lang w:val="en-US" w:eastAsia="zh-CN"/>
        </w:rPr>
      </w:pPr>
      <w:bookmarkStart w:id="471" w:name="_Toc15041"/>
      <w:bookmarkStart w:id="472" w:name="_Toc18313"/>
      <w:bookmarkStart w:id="473" w:name="_Toc12560"/>
      <w:r>
        <w:rPr>
          <w:rFonts w:hint="default" w:ascii="Times New Roman" w:hAnsi="Times New Roman" w:cs="Times New Roman"/>
          <w:b/>
          <w:color w:val="auto"/>
          <w:sz w:val="32"/>
          <w:szCs w:val="32"/>
          <w:lang w:val="en-US" w:eastAsia="zh-CN"/>
        </w:rPr>
        <w:t>建设单位（章）：福建青拓金属科技有限公司</w:t>
      </w:r>
      <w:bookmarkEnd w:id="471"/>
      <w:bookmarkEnd w:id="472"/>
      <w:bookmarkEnd w:id="473"/>
    </w:p>
    <w:p>
      <w:pPr>
        <w:keepNext w:val="0"/>
        <w:keepLines w:val="0"/>
        <w:pageBreakBefore w:val="0"/>
        <w:widowControl w:val="0"/>
        <w:kinsoku/>
        <w:wordWrap/>
        <w:overflowPunct/>
        <w:topLinePunct w:val="0"/>
        <w:autoSpaceDE/>
        <w:autoSpaceDN/>
        <w:bidi w:val="0"/>
        <w:adjustRightInd w:val="0"/>
        <w:snapToGrid w:val="0"/>
        <w:spacing w:before="313" w:beforeLines="100" w:after="157" w:afterLines="50" w:line="360" w:lineRule="auto"/>
        <w:ind w:left="0"/>
        <w:jc w:val="center"/>
        <w:textAlignment w:val="auto"/>
        <w:outlineLvl w:val="0"/>
        <w:rPr>
          <w:rFonts w:hint="default" w:ascii="Times New Roman" w:hAnsi="Times New Roman" w:cs="Times New Roman"/>
          <w:b/>
          <w:color w:val="auto"/>
          <w:sz w:val="36"/>
          <w:szCs w:val="36"/>
          <w:lang w:val="en-US" w:eastAsia="zh-CN"/>
        </w:rPr>
      </w:pPr>
      <w:bookmarkStart w:id="474" w:name="_Toc26159"/>
      <w:bookmarkStart w:id="475" w:name="_Toc18687"/>
      <w:bookmarkStart w:id="476" w:name="_Toc14425"/>
      <w:r>
        <w:rPr>
          <w:rFonts w:hint="default" w:ascii="Times New Roman" w:hAnsi="Times New Roman" w:cs="Times New Roman"/>
          <w:b/>
          <w:color w:val="auto"/>
          <w:sz w:val="36"/>
          <w:szCs w:val="36"/>
          <w:lang w:val="en-US" w:eastAsia="zh-CN"/>
        </w:rPr>
        <w:t>2025年</w:t>
      </w:r>
      <w:r>
        <w:rPr>
          <w:rFonts w:hint="eastAsia" w:ascii="Times New Roman" w:hAnsi="Times New Roman" w:cs="Times New Roman"/>
          <w:b/>
          <w:color w:val="auto"/>
          <w:sz w:val="36"/>
          <w:szCs w:val="36"/>
          <w:lang w:val="en-US" w:eastAsia="zh-CN"/>
        </w:rPr>
        <w:t>12</w:t>
      </w:r>
      <w:r>
        <w:rPr>
          <w:rFonts w:hint="default" w:ascii="Times New Roman" w:hAnsi="Times New Roman" w:cs="Times New Roman"/>
          <w:b/>
          <w:color w:val="auto"/>
          <w:sz w:val="36"/>
          <w:szCs w:val="36"/>
          <w:lang w:val="en-US" w:eastAsia="zh-CN"/>
        </w:rPr>
        <w:t>月</w:t>
      </w:r>
      <w:bookmarkEnd w:id="474"/>
      <w:bookmarkEnd w:id="475"/>
      <w:bookmarkEnd w:id="476"/>
    </w:p>
    <w:p>
      <w:pPr>
        <w:keepNext w:val="0"/>
        <w:keepLines w:val="0"/>
        <w:pageBreakBefore w:val="0"/>
        <w:widowControl w:val="0"/>
        <w:kinsoku/>
        <w:wordWrap/>
        <w:overflowPunct/>
        <w:topLinePunct w:val="0"/>
        <w:bidi w:val="0"/>
        <w:spacing w:before="313" w:beforeLines="100"/>
        <w:ind w:left="0"/>
        <w:jc w:val="center"/>
        <w:textAlignment w:val="auto"/>
        <w:rPr>
          <w:rFonts w:hint="default" w:ascii="Times New Roman" w:hAnsi="Times New Roman" w:cs="Times New Roman"/>
          <w:color w:val="auto"/>
        </w:rPr>
        <w:sectPr>
          <w:pgSz w:w="11906" w:h="16838"/>
          <w:pgMar w:top="1417" w:right="1417" w:bottom="1417" w:left="1417" w:header="964" w:footer="964" w:gutter="0"/>
          <w:pgBorders>
            <w:top w:val="none" w:sz="0" w:space="0"/>
            <w:left w:val="none" w:sz="0" w:space="0"/>
            <w:bottom w:val="none" w:sz="0" w:space="0"/>
            <w:right w:val="none" w:sz="0" w:space="0"/>
          </w:pgBorders>
          <w:cols w:space="0" w:num="1"/>
          <w:rtlGutter w:val="0"/>
          <w:docGrid w:type="lines" w:linePitch="312" w:charSpace="0"/>
        </w:sectPr>
      </w:pPr>
    </w:p>
    <w:p>
      <w:pPr>
        <w:keepNext w:val="0"/>
        <w:keepLines w:val="0"/>
        <w:pageBreakBefore w:val="0"/>
        <w:widowControl w:val="0"/>
        <w:shd w:val="clear"/>
        <w:tabs>
          <w:tab w:val="left" w:pos="1980"/>
          <w:tab w:val="left" w:pos="2100"/>
        </w:tabs>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根据《建设项目竣工环境保护验收暂行办法》</w:t>
      </w:r>
      <w:r>
        <w:rPr>
          <w:rFonts w:hint="default" w:ascii="Times New Roman" w:hAnsi="Times New Roman" w:cs="Times New Roman"/>
          <w:color w:val="auto"/>
          <w:sz w:val="24"/>
          <w:highlight w:val="none"/>
          <w:lang w:val="en-US" w:eastAsia="zh-CN"/>
        </w:rPr>
        <w:t>，“其他需要说明的事项”中应如实记载的内容应包括环境保护设施设计、施工和验收过程简况，环境影响报告书（表）及其审批部门审批决定中提出的，除环境保护设施外的其他环境保护措施的落实情况，以及整改工作情况等。</w:t>
      </w:r>
    </w:p>
    <w:p>
      <w:pPr>
        <w:keepNext w:val="0"/>
        <w:keepLines w:val="0"/>
        <w:pageBreakBefore w:val="0"/>
        <w:widowControl w:val="0"/>
        <w:shd w:val="clear"/>
        <w:tabs>
          <w:tab w:val="left" w:pos="1980"/>
          <w:tab w:val="left" w:pos="2100"/>
        </w:tabs>
        <w:kinsoku/>
        <w:wordWrap/>
        <w:overflowPunct/>
        <w:topLinePunct w:val="0"/>
        <w:autoSpaceDE/>
        <w:autoSpaceDN/>
        <w:bidi w:val="0"/>
        <w:adjustRightInd w:val="0"/>
        <w:snapToGrid w:val="0"/>
        <w:spacing w:before="219" w:beforeLines="70" w:after="219" w:afterLines="70" w:line="240" w:lineRule="auto"/>
        <w:textAlignment w:val="auto"/>
        <w:outlineLvl w:val="0"/>
        <w:rPr>
          <w:rFonts w:hint="default" w:ascii="Times New Roman" w:hAnsi="Times New Roman" w:eastAsia="宋体" w:cs="Times New Roman"/>
          <w:b/>
          <w:bCs/>
          <w:color w:val="auto"/>
          <w:sz w:val="30"/>
          <w:szCs w:val="30"/>
          <w:highlight w:val="none"/>
          <w:u w:val="none"/>
          <w:lang w:val="en-US" w:eastAsia="zh-CN"/>
        </w:rPr>
      </w:pPr>
      <w:bookmarkStart w:id="477" w:name="_Toc25008"/>
      <w:bookmarkStart w:id="478" w:name="_Toc2801"/>
      <w:bookmarkStart w:id="479" w:name="_Toc5057"/>
      <w:r>
        <w:rPr>
          <w:rFonts w:hint="default" w:ascii="Times New Roman" w:hAnsi="Times New Roman" w:eastAsia="宋体" w:cs="Times New Roman"/>
          <w:b/>
          <w:bCs/>
          <w:color w:val="auto"/>
          <w:sz w:val="30"/>
          <w:szCs w:val="30"/>
          <w:highlight w:val="none"/>
          <w:u w:val="none"/>
          <w:lang w:val="en-US" w:eastAsia="zh-CN"/>
        </w:rPr>
        <w:t>1、环境保护设施设计、施工和验收过程简况</w:t>
      </w:r>
      <w:bookmarkEnd w:id="477"/>
      <w:bookmarkEnd w:id="478"/>
      <w:bookmarkEnd w:id="479"/>
    </w:p>
    <w:p>
      <w:pPr>
        <w:keepNext w:val="0"/>
        <w:keepLines w:val="0"/>
        <w:pageBreakBefore w:val="0"/>
        <w:widowControl w:val="0"/>
        <w:shd w:val="clear"/>
        <w:tabs>
          <w:tab w:val="left" w:pos="1980"/>
          <w:tab w:val="left" w:pos="2100"/>
        </w:tabs>
        <w:kinsoku/>
        <w:wordWrap/>
        <w:overflowPunct/>
        <w:topLinePunct w:val="0"/>
        <w:autoSpaceDE/>
        <w:autoSpaceDN/>
        <w:bidi w:val="0"/>
        <w:adjustRightInd w:val="0"/>
        <w:snapToGrid/>
        <w:spacing w:before="95" w:beforeLines="30" w:after="95" w:afterLines="30" w:line="240" w:lineRule="auto"/>
        <w:textAlignment w:val="auto"/>
        <w:outlineLvl w:val="1"/>
        <w:rPr>
          <w:rFonts w:hint="default" w:ascii="Times New Roman" w:hAnsi="Times New Roman" w:eastAsia="宋体" w:cs="Times New Roman"/>
          <w:b/>
          <w:bCs/>
          <w:color w:val="auto"/>
          <w:sz w:val="28"/>
          <w:szCs w:val="28"/>
          <w:highlight w:val="none"/>
          <w:u w:val="none"/>
          <w:lang w:val="en-US" w:eastAsia="zh-CN"/>
        </w:rPr>
      </w:pPr>
      <w:bookmarkStart w:id="480" w:name="_Toc19063"/>
      <w:bookmarkStart w:id="481" w:name="_Toc30931"/>
      <w:bookmarkStart w:id="482" w:name="_Toc5745"/>
      <w:r>
        <w:rPr>
          <w:rFonts w:hint="default" w:ascii="Times New Roman" w:hAnsi="Times New Roman" w:eastAsia="宋体" w:cs="Times New Roman"/>
          <w:b/>
          <w:bCs/>
          <w:color w:val="auto"/>
          <w:sz w:val="28"/>
          <w:szCs w:val="28"/>
          <w:highlight w:val="none"/>
          <w:u w:val="none"/>
          <w:lang w:val="en-US" w:eastAsia="zh-CN"/>
        </w:rPr>
        <w:t>1.1设计简况</w:t>
      </w:r>
      <w:bookmarkEnd w:id="480"/>
      <w:bookmarkEnd w:id="481"/>
      <w:bookmarkEnd w:id="482"/>
    </w:p>
    <w:p>
      <w:pPr>
        <w:keepNext w:val="0"/>
        <w:keepLines w:val="0"/>
        <w:pageBreakBefore w:val="0"/>
        <w:widowControl w:val="0"/>
        <w:shd w:val="clear"/>
        <w:tabs>
          <w:tab w:val="left" w:pos="1980"/>
          <w:tab w:val="left" w:pos="2100"/>
        </w:tabs>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福建青拓金属科技有限公司不锈钢无缝钢管项目（一期工程），</w:t>
      </w:r>
      <w:r>
        <w:rPr>
          <w:rFonts w:ascii="Times New Roman" w:hAnsi="Times New Roman"/>
          <w:color w:val="auto"/>
          <w:sz w:val="24"/>
        </w:rPr>
        <w:t>20</w:t>
      </w:r>
      <w:r>
        <w:rPr>
          <w:rFonts w:hint="default" w:ascii="Times New Roman" w:hAnsi="Times New Roman"/>
          <w:color w:val="auto"/>
          <w:sz w:val="24"/>
          <w:lang w:val="en-US" w:eastAsia="zh-CN"/>
        </w:rPr>
        <w:t>21</w:t>
      </w:r>
      <w:r>
        <w:rPr>
          <w:rFonts w:ascii="Times New Roman" w:hAnsi="Times New Roman"/>
          <w:color w:val="auto"/>
          <w:sz w:val="24"/>
        </w:rPr>
        <w:t>年</w:t>
      </w:r>
      <w:r>
        <w:rPr>
          <w:rFonts w:hint="default" w:ascii="Times New Roman" w:hAnsi="Times New Roman"/>
          <w:color w:val="auto"/>
          <w:sz w:val="24"/>
          <w:lang w:val="en-US" w:eastAsia="zh-CN"/>
        </w:rPr>
        <w:t>1</w:t>
      </w:r>
      <w:r>
        <w:rPr>
          <w:rFonts w:ascii="Times New Roman" w:hAnsi="Times New Roman"/>
          <w:color w:val="auto"/>
          <w:sz w:val="24"/>
        </w:rPr>
        <w:t>月</w:t>
      </w:r>
      <w:r>
        <w:rPr>
          <w:rFonts w:hint="default" w:ascii="Times New Roman" w:hAnsi="Times New Roman"/>
          <w:color w:val="auto"/>
          <w:sz w:val="24"/>
          <w:lang w:val="en-US" w:eastAsia="zh-CN"/>
        </w:rPr>
        <w:t>开工建设，</w:t>
      </w:r>
      <w:r>
        <w:rPr>
          <w:rFonts w:hint="default" w:ascii="Times New Roman" w:hAnsi="Times New Roman" w:eastAsia="宋体" w:cs="Times New Roman"/>
          <w:color w:val="auto"/>
          <w:sz w:val="24"/>
          <w:highlight w:val="none"/>
          <w:lang w:val="en-US" w:eastAsia="zh-CN"/>
        </w:rPr>
        <w:t>设计施工单位为福建青拓金属科技有限公司</w:t>
      </w:r>
      <w:r>
        <w:rPr>
          <w:rFonts w:hint="default" w:ascii="Times New Roman" w:hAnsi="Times New Roman" w:cs="Times New Roman"/>
          <w:color w:val="auto"/>
          <w:sz w:val="24"/>
          <w:highlight w:val="none"/>
          <w:lang w:val="en-US" w:eastAsia="zh-CN"/>
        </w:rPr>
        <w:t>，一期工程建成时间2020年10月，</w:t>
      </w:r>
      <w:r>
        <w:rPr>
          <w:rFonts w:hint="default" w:ascii="Times New Roman" w:hAnsi="Times New Roman" w:eastAsia="宋体" w:cs="Times New Roman"/>
          <w:color w:val="auto"/>
          <w:sz w:val="24"/>
          <w:szCs w:val="24"/>
          <w:highlight w:val="none"/>
          <w:lang w:val="en-US" w:eastAsia="zh-CN"/>
        </w:rPr>
        <w:t>2024年6月企业拆除已建的2台煤气发生炉，</w:t>
      </w:r>
      <w:r>
        <w:rPr>
          <w:rFonts w:hint="default" w:ascii="Times New Roman" w:hAnsi="Times New Roman" w:cs="Times New Roman"/>
          <w:color w:val="auto"/>
          <w:sz w:val="24"/>
          <w:highlight w:val="none"/>
          <w:lang w:val="en-US" w:eastAsia="zh-CN"/>
        </w:rPr>
        <w:t>调试时间2024年7月。</w:t>
      </w:r>
    </w:p>
    <w:p>
      <w:pPr>
        <w:keepNext w:val="0"/>
        <w:keepLines w:val="0"/>
        <w:pageBreakBefore w:val="0"/>
        <w:widowControl w:val="0"/>
        <w:shd w:val="clear"/>
        <w:tabs>
          <w:tab w:val="left" w:pos="1980"/>
          <w:tab w:val="left" w:pos="2100"/>
        </w:tabs>
        <w:kinsoku/>
        <w:wordWrap/>
        <w:overflowPunct/>
        <w:topLinePunct w:val="0"/>
        <w:autoSpaceDE/>
        <w:autoSpaceDN/>
        <w:bidi w:val="0"/>
        <w:adjustRightInd w:val="0"/>
        <w:snapToGrid w:val="0"/>
        <w:spacing w:before="95" w:beforeLines="30" w:line="360" w:lineRule="auto"/>
        <w:ind w:firstLine="480" w:firstLineChars="200"/>
        <w:textAlignment w:val="auto"/>
        <w:outlineLvl w:val="9"/>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项目环保设施符合环境保护设计规范的要求，在设计中编制了环境保护篇章，落实了防止污染和生态破坏的措施以及环境保护设施投资概算。</w:t>
      </w:r>
    </w:p>
    <w:p>
      <w:pPr>
        <w:keepNext w:val="0"/>
        <w:keepLines w:val="0"/>
        <w:pageBreakBefore w:val="0"/>
        <w:widowControl w:val="0"/>
        <w:shd w:val="clear"/>
        <w:tabs>
          <w:tab w:val="left" w:pos="1980"/>
          <w:tab w:val="left" w:pos="2100"/>
        </w:tabs>
        <w:kinsoku/>
        <w:wordWrap/>
        <w:overflowPunct/>
        <w:topLinePunct w:val="0"/>
        <w:autoSpaceDE/>
        <w:autoSpaceDN/>
        <w:bidi w:val="0"/>
        <w:adjustRightInd w:val="0"/>
        <w:snapToGrid/>
        <w:spacing w:before="95" w:beforeLines="30" w:after="95" w:afterLines="30" w:line="240" w:lineRule="auto"/>
        <w:textAlignment w:val="auto"/>
        <w:outlineLvl w:val="1"/>
        <w:rPr>
          <w:rFonts w:hint="default" w:ascii="Times New Roman" w:hAnsi="Times New Roman" w:eastAsia="宋体" w:cs="Times New Roman"/>
          <w:b/>
          <w:bCs/>
          <w:color w:val="auto"/>
          <w:sz w:val="28"/>
          <w:szCs w:val="28"/>
          <w:highlight w:val="none"/>
          <w:u w:val="none"/>
          <w:lang w:val="en-US" w:eastAsia="zh-CN"/>
        </w:rPr>
      </w:pPr>
      <w:bookmarkStart w:id="483" w:name="_Toc9849"/>
      <w:bookmarkStart w:id="484" w:name="_Toc22961"/>
      <w:bookmarkStart w:id="485" w:name="_Toc21911"/>
      <w:r>
        <w:rPr>
          <w:rFonts w:hint="default" w:ascii="Times New Roman" w:hAnsi="Times New Roman" w:eastAsia="宋体" w:cs="Times New Roman"/>
          <w:b/>
          <w:bCs/>
          <w:color w:val="auto"/>
          <w:sz w:val="28"/>
          <w:szCs w:val="28"/>
          <w:highlight w:val="none"/>
          <w:u w:val="none"/>
          <w:lang w:val="en-US" w:eastAsia="zh-CN"/>
        </w:rPr>
        <w:t>1.2施工简况</w:t>
      </w:r>
      <w:bookmarkEnd w:id="483"/>
      <w:bookmarkEnd w:id="484"/>
      <w:bookmarkEnd w:id="485"/>
    </w:p>
    <w:p>
      <w:pPr>
        <w:keepNext w:val="0"/>
        <w:keepLines w:val="0"/>
        <w:pageBreakBefore w:val="0"/>
        <w:widowControl w:val="0"/>
        <w:shd w:val="clear"/>
        <w:tabs>
          <w:tab w:val="left" w:pos="1980"/>
          <w:tab w:val="left" w:pos="2100"/>
        </w:tabs>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cs="Times New Roman"/>
          <w:color w:val="auto"/>
          <w:sz w:val="24"/>
          <w:lang w:val="en-US" w:eastAsia="zh-CN"/>
        </w:rPr>
      </w:pPr>
      <w:r>
        <w:rPr>
          <w:rFonts w:hint="default" w:ascii="Times New Roman" w:hAnsi="Times New Roman" w:eastAsia="宋体" w:cs="Times New Roman"/>
          <w:color w:val="auto"/>
          <w:sz w:val="24"/>
          <w:highlight w:val="none"/>
          <w:lang w:val="en-US" w:eastAsia="zh-CN"/>
        </w:rPr>
        <w:t>福建青拓金属科技有限公司不锈钢无缝钢管项目（一期工程）</w:t>
      </w:r>
      <w:r>
        <w:rPr>
          <w:rFonts w:hint="default" w:ascii="Times New Roman" w:hAnsi="Times New Roman" w:cs="Times New Roman"/>
          <w:color w:val="auto"/>
          <w:sz w:val="24"/>
          <w:lang w:val="en-US" w:eastAsia="zh-CN"/>
        </w:rPr>
        <w:t>的施工合同将环境保护设施的施工纳入其中，环境保护设施的建设进度和资金得到了有效保证。项目建设过程中一一对应</w:t>
      </w:r>
      <w:r>
        <w:rPr>
          <w:rFonts w:hint="default" w:ascii="Times New Roman" w:hAnsi="Times New Roman" w:cs="Times New Roman"/>
          <w:color w:val="auto"/>
          <w:sz w:val="24"/>
          <w:szCs w:val="24"/>
          <w:highlight w:val="none"/>
          <w:u w:val="none"/>
          <w:lang w:val="en-US" w:eastAsia="zh-CN"/>
        </w:rPr>
        <w:t>“</w:t>
      </w:r>
      <w:r>
        <w:rPr>
          <w:rFonts w:hint="default" w:ascii="Times New Roman" w:hAnsi="Times New Roman" w:eastAsia="宋体" w:cs="Times New Roman"/>
          <w:color w:val="auto"/>
          <w:sz w:val="24"/>
          <w:highlight w:val="none"/>
          <w:lang w:val="en-US" w:eastAsia="zh-CN"/>
        </w:rPr>
        <w:t>不锈钢无缝钢管项目（一期工程）</w:t>
      </w:r>
      <w:r>
        <w:rPr>
          <w:rFonts w:hint="default" w:ascii="Times New Roman" w:hAnsi="Times New Roman" w:cs="Times New Roman"/>
          <w:color w:val="auto"/>
          <w:sz w:val="24"/>
          <w:szCs w:val="24"/>
          <w:highlight w:val="none"/>
          <w:u w:val="none"/>
          <w:lang w:val="en-US" w:eastAsia="zh-CN"/>
        </w:rPr>
        <w:t>”环评</w:t>
      </w:r>
      <w:r>
        <w:rPr>
          <w:rFonts w:hint="default" w:ascii="Times New Roman" w:hAnsi="Times New Roman" w:cs="Times New Roman"/>
          <w:color w:val="auto"/>
          <w:sz w:val="24"/>
          <w:lang w:val="en-US" w:eastAsia="zh-CN"/>
        </w:rPr>
        <w:t>及其审批部门审批决定中提出的环境保护对策措施进行了具体的建设施工。</w:t>
      </w:r>
    </w:p>
    <w:p>
      <w:pPr>
        <w:keepNext w:val="0"/>
        <w:keepLines w:val="0"/>
        <w:pageBreakBefore w:val="0"/>
        <w:widowControl w:val="0"/>
        <w:shd w:val="clear"/>
        <w:tabs>
          <w:tab w:val="left" w:pos="1980"/>
          <w:tab w:val="left" w:pos="2100"/>
        </w:tabs>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建设过程中，建设单位按照项目环境管理有关法律规定，执行了“环评”和“三同时”制度，主要环保工程与主体工程同步建设。设计和建设单位运用循环经济理念，从生产工艺选择、环保设施确定、废物综合利用等方面进行了合理设计与精心施工，确保各项指标符合环保要求。</w:t>
      </w:r>
    </w:p>
    <w:p>
      <w:pPr>
        <w:keepNext w:val="0"/>
        <w:keepLines w:val="0"/>
        <w:pageBreakBefore w:val="0"/>
        <w:widowControl w:val="0"/>
        <w:shd w:val="clear"/>
        <w:tabs>
          <w:tab w:val="left" w:pos="1980"/>
          <w:tab w:val="left" w:pos="2100"/>
        </w:tabs>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项目施工期对废气、废水、噪声等采取相应防治措施，施工固体废物、生活垃圾进行了妥善处置。施工过程中全面落实环评报告提出的各项生态保护及污染防治措施，环境不利影响得到缓解和控制。</w:t>
      </w:r>
    </w:p>
    <w:p>
      <w:pPr>
        <w:keepNext w:val="0"/>
        <w:keepLines w:val="0"/>
        <w:pageBreakBefore w:val="0"/>
        <w:widowControl w:val="0"/>
        <w:shd w:val="clear"/>
        <w:tabs>
          <w:tab w:val="left" w:pos="1980"/>
          <w:tab w:val="left" w:pos="2100"/>
        </w:tabs>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项目建设过程中，较严格地执行了“环评”和“三同时”制度，环评报告及环评批复提出的各项污染防治措施要求已基本落实，较好地完成了项目建设过程中的污染防治工程。</w:t>
      </w:r>
    </w:p>
    <w:p>
      <w:pPr>
        <w:pStyle w:val="87"/>
        <w:keepNext w:val="0"/>
        <w:keepLines w:val="0"/>
        <w:pageBreakBefore w:val="0"/>
        <w:widowControl w:val="0"/>
        <w:numPr>
          <w:ilvl w:val="1"/>
          <w:numId w:val="0"/>
        </w:numPr>
        <w:kinsoku/>
        <w:wordWrap/>
        <w:overflowPunct/>
        <w:topLinePunct w:val="0"/>
        <w:autoSpaceDE/>
        <w:autoSpaceDN w:val="0"/>
        <w:bidi w:val="0"/>
        <w:adjustRightInd w:val="0"/>
        <w:snapToGrid w:val="0"/>
        <w:spacing w:before="0" w:beforeLines="0" w:after="0" w:afterLines="0" w:line="360" w:lineRule="auto"/>
        <w:ind w:firstLine="480" w:firstLineChars="200"/>
        <w:jc w:val="both"/>
        <w:textAlignment w:val="auto"/>
        <w:outlineLvl w:val="9"/>
        <w:rPr>
          <w:rFonts w:hint="default" w:ascii="Times New Roman" w:hAnsi="Times New Roman" w:cs="Times New Roman" w:eastAsiaTheme="minorEastAsia"/>
          <w:color w:val="auto"/>
          <w:kern w:val="2"/>
          <w:sz w:val="24"/>
          <w:szCs w:val="24"/>
          <w:lang w:val="en-US" w:eastAsia="zh-CN" w:bidi="ar-SA"/>
        </w:rPr>
      </w:pPr>
      <w:r>
        <w:rPr>
          <w:rFonts w:hint="default" w:ascii="Times New Roman" w:hAnsi="Times New Roman" w:cs="Times New Roman" w:eastAsiaTheme="minorEastAsia"/>
          <w:color w:val="auto"/>
          <w:kern w:val="2"/>
          <w:sz w:val="24"/>
          <w:szCs w:val="24"/>
          <w:lang w:val="en-US" w:eastAsia="zh-CN" w:bidi="ar-SA"/>
        </w:rPr>
        <w:t>综上所述，</w:t>
      </w:r>
      <w:r>
        <w:rPr>
          <w:rFonts w:hint="default" w:ascii="Times New Roman" w:hAnsi="Times New Roman" w:eastAsia="宋体" w:cs="Times New Roman"/>
          <w:color w:val="auto"/>
          <w:sz w:val="24"/>
          <w:highlight w:val="none"/>
          <w:lang w:val="en-US" w:eastAsia="zh-CN"/>
        </w:rPr>
        <w:t>不锈钢无缝钢管项目（一期工程）</w:t>
      </w:r>
      <w:r>
        <w:rPr>
          <w:rFonts w:hint="default" w:ascii="Times New Roman" w:hAnsi="Times New Roman" w:cs="Times New Roman" w:eastAsiaTheme="minorEastAsia"/>
          <w:color w:val="auto"/>
          <w:kern w:val="2"/>
          <w:sz w:val="24"/>
          <w:szCs w:val="24"/>
          <w:lang w:val="en-US" w:eastAsia="zh-CN" w:bidi="ar-SA"/>
        </w:rPr>
        <w:t>在工程建设过程中，项目设备、设施建设完备，符合企业运行及环境要求。企业环境管理状况良好，可满足企业正常运行要求。</w:t>
      </w:r>
    </w:p>
    <w:p>
      <w:pPr>
        <w:keepNext w:val="0"/>
        <w:keepLines w:val="0"/>
        <w:pageBreakBefore w:val="0"/>
        <w:widowControl w:val="0"/>
        <w:shd w:val="clear"/>
        <w:tabs>
          <w:tab w:val="left" w:pos="1980"/>
          <w:tab w:val="left" w:pos="2100"/>
        </w:tabs>
        <w:kinsoku/>
        <w:wordWrap/>
        <w:overflowPunct/>
        <w:topLinePunct w:val="0"/>
        <w:autoSpaceDE/>
        <w:autoSpaceDN/>
        <w:bidi w:val="0"/>
        <w:adjustRightInd w:val="0"/>
        <w:snapToGrid/>
        <w:spacing w:before="95" w:beforeLines="30" w:after="95" w:afterLines="30" w:line="240" w:lineRule="auto"/>
        <w:textAlignment w:val="auto"/>
        <w:outlineLvl w:val="1"/>
        <w:rPr>
          <w:rFonts w:hint="default" w:ascii="Times New Roman" w:hAnsi="Times New Roman" w:eastAsia="宋体" w:cs="Times New Roman"/>
          <w:b/>
          <w:bCs/>
          <w:color w:val="auto"/>
          <w:sz w:val="28"/>
          <w:szCs w:val="28"/>
          <w:highlight w:val="none"/>
          <w:u w:val="none"/>
          <w:lang w:val="en-US" w:eastAsia="zh-CN"/>
        </w:rPr>
      </w:pPr>
      <w:bookmarkStart w:id="486" w:name="_Toc16459"/>
      <w:bookmarkStart w:id="487" w:name="_Toc32015"/>
      <w:bookmarkStart w:id="488" w:name="_Toc28851"/>
      <w:r>
        <w:rPr>
          <w:rFonts w:hint="default" w:ascii="Times New Roman" w:hAnsi="Times New Roman" w:eastAsia="宋体" w:cs="Times New Roman"/>
          <w:b/>
          <w:bCs/>
          <w:color w:val="auto"/>
          <w:sz w:val="28"/>
          <w:szCs w:val="28"/>
          <w:highlight w:val="none"/>
          <w:u w:val="none"/>
          <w:lang w:val="en-US" w:eastAsia="zh-CN"/>
        </w:rPr>
        <w:t>1.3验收过程简况</w:t>
      </w:r>
      <w:bookmarkEnd w:id="486"/>
      <w:bookmarkEnd w:id="487"/>
      <w:bookmarkEnd w:id="488"/>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eastAsia="宋体" w:cs="Times New Roman"/>
          <w:color w:val="auto"/>
          <w:sz w:val="24"/>
          <w:szCs w:val="24"/>
          <w:lang w:val="en-US" w:eastAsia="zh-CN"/>
        </w:rPr>
        <w:t>2019年4月</w:t>
      </w:r>
      <w:r>
        <w:rPr>
          <w:rFonts w:hint="default" w:ascii="Times New Roman" w:hAnsi="Times New Roman" w:eastAsia="宋体" w:cs="Times New Roman"/>
          <w:color w:val="auto"/>
          <w:sz w:val="24"/>
          <w:szCs w:val="24"/>
        </w:rPr>
        <w:t>福建青拓实业股份有限公司</w:t>
      </w:r>
      <w:r>
        <w:rPr>
          <w:rFonts w:hint="default" w:ascii="Times New Roman" w:hAnsi="Times New Roman" w:eastAsia="宋体" w:cs="Times New Roman"/>
          <w:color w:val="auto"/>
          <w:sz w:val="24"/>
          <w:szCs w:val="24"/>
          <w:lang w:val="en-US" w:eastAsia="zh-CN"/>
        </w:rPr>
        <w:t>委托福建闽冶环保科技咨询公司编制完成《</w:t>
      </w:r>
      <w:r>
        <w:rPr>
          <w:rFonts w:hint="default" w:ascii="Times New Roman" w:hAnsi="Times New Roman" w:eastAsia="宋体" w:cs="Times New Roman"/>
          <w:color w:val="auto"/>
          <w:sz w:val="24"/>
          <w:szCs w:val="24"/>
        </w:rPr>
        <w:t>福建青拓实业股份有限公司不锈钢无缝钢管项目</w:t>
      </w:r>
      <w:r>
        <w:rPr>
          <w:rFonts w:hint="default" w:ascii="Times New Roman" w:hAnsi="Times New Roman" w:eastAsia="宋体" w:cs="Times New Roman"/>
          <w:color w:val="auto"/>
          <w:sz w:val="24"/>
          <w:szCs w:val="24"/>
          <w:lang w:val="en-US" w:eastAsia="zh-CN"/>
        </w:rPr>
        <w:t>环境影响报告表》</w:t>
      </w:r>
      <w:r>
        <w:rPr>
          <w:rFonts w:hint="default" w:ascii="Times New Roman" w:hAnsi="Times New Roman" w:cs="Times New Roman"/>
          <w:color w:val="auto"/>
          <w:sz w:val="24"/>
          <w:highlight w:val="none"/>
          <w:lang w:eastAsia="zh-CN"/>
        </w:rPr>
        <w:t>；</w:t>
      </w:r>
      <w:r>
        <w:rPr>
          <w:rFonts w:hint="default" w:ascii="Times New Roman" w:hAnsi="Times New Roman" w:eastAsia="宋体" w:cs="Times New Roman"/>
          <w:color w:val="auto"/>
          <w:sz w:val="24"/>
          <w:szCs w:val="24"/>
        </w:rPr>
        <w:t>宁德市福安生态环境局于2019年7月12日以宁安环【2019】50号对福建青拓实业股份有限公司不锈钢无缝钢管项目给予批复</w:t>
      </w:r>
      <w:r>
        <w:rPr>
          <w:rFonts w:hint="default" w:ascii="Times New Roman" w:hAnsi="Times New Roman" w:cs="Times New Roman"/>
          <w:color w:val="auto"/>
          <w:sz w:val="24"/>
          <w:highlight w:val="none"/>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rPr>
        <w:t>2021年1月1日福建青拓金属科技有限公司收购福建青拓实业股份有限公司不锈钢无缝钢管车间（以下称穿孔厂）固定资产、无形资产等，转让资产包括穿孔厂及生产设备，主要污染物排放总量指标等。福建青拓金属科技有限公司延续</w:t>
      </w:r>
      <w:r>
        <w:rPr>
          <w:rFonts w:hint="default" w:ascii="Times New Roman" w:hAnsi="Times New Roman" w:eastAsia="宋体" w:cs="Times New Roman"/>
          <w:color w:val="auto"/>
          <w:sz w:val="24"/>
          <w:szCs w:val="24"/>
          <w:highlight w:val="none"/>
        </w:rPr>
        <w:t>使用“不锈钢无缝钢管项目”环评及批复</w:t>
      </w:r>
      <w:r>
        <w:rPr>
          <w:rFonts w:hint="default" w:ascii="Times New Roman" w:hAnsi="Times New Roman" w:eastAsia="宋体" w:cs="Times New Roman"/>
          <w:color w:val="auto"/>
          <w:sz w:val="24"/>
          <w:szCs w:val="24"/>
          <w:highlight w:val="none"/>
          <w:lang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不锈钢无缝钢管项目（一期工程）</w:t>
      </w:r>
      <w:r>
        <w:rPr>
          <w:rFonts w:hint="default" w:ascii="Times New Roman" w:hAnsi="Times New Roman" w:cs="Times New Roman"/>
          <w:color w:val="auto"/>
          <w:sz w:val="24"/>
          <w:highlight w:val="none"/>
          <w:lang w:val="en-US" w:eastAsia="zh-CN"/>
        </w:rPr>
        <w:t>于2021年1月开始建设，2021年8月</w:t>
      </w:r>
      <w:r>
        <w:rPr>
          <w:rFonts w:hint="default" w:ascii="Times New Roman" w:hAnsi="Times New Roman" w:eastAsia="宋体" w:cs="Times New Roman"/>
          <w:color w:val="auto"/>
          <w:sz w:val="24"/>
          <w:szCs w:val="24"/>
          <w:highlight w:val="none"/>
          <w:lang w:eastAsia="zh-CN"/>
        </w:rPr>
        <w:t>建成一期工程中的8条不锈钢穿孔生产线，</w:t>
      </w:r>
      <w:r>
        <w:rPr>
          <w:rFonts w:hint="default" w:ascii="Times New Roman" w:hAnsi="Times New Roman" w:eastAsia="宋体" w:cs="Times New Roman"/>
          <w:color w:val="auto"/>
          <w:sz w:val="24"/>
          <w:szCs w:val="24"/>
          <w:highlight w:val="none"/>
          <w:lang w:val="en-US" w:eastAsia="zh-CN"/>
        </w:rPr>
        <w:t>主要建设内容包括1座穿孔车间（8条不锈钢穿孔生产线）和2台Φ4.0m二段式发生炉煤气站，并配套建设一套湿法脱硫系统</w:t>
      </w:r>
      <w:r>
        <w:rPr>
          <w:rFonts w:hint="default" w:ascii="Times New Roman" w:hAnsi="Times New Roman" w:eastAsia="宋体" w:cs="Times New Roman"/>
          <w:color w:val="auto"/>
          <w:sz w:val="24"/>
          <w:szCs w:val="24"/>
          <w:highlight w:val="none"/>
          <w:lang w:val="en-US" w:eastAsia="zh-CN"/>
        </w:rPr>
        <w:t>和一座煤气加压站</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val="en-US" w:eastAsia="zh-CN"/>
        </w:rPr>
        <w:t>2021年福安市生态环境局颁发了排污许可证（编号：91350981MA354JK40Q001P），</w:t>
      </w:r>
      <w:r>
        <w:rPr>
          <w:rFonts w:hint="default" w:ascii="Times New Roman" w:hAnsi="Times New Roman" w:eastAsia="宋体" w:cs="Times New Roman"/>
          <w:color w:val="auto"/>
          <w:sz w:val="24"/>
          <w:szCs w:val="24"/>
          <w:highlight w:val="none"/>
          <w:lang w:eastAsia="zh-CN"/>
        </w:rPr>
        <w:t>一期工程</w:t>
      </w:r>
      <w:r>
        <w:rPr>
          <w:rFonts w:hint="default" w:ascii="Times New Roman" w:hAnsi="Times New Roman" w:eastAsia="宋体" w:cs="Times New Roman"/>
          <w:color w:val="auto"/>
          <w:sz w:val="24"/>
          <w:szCs w:val="24"/>
          <w:highlight w:val="none"/>
        </w:rPr>
        <w:t>不锈钢无缝管材</w:t>
      </w:r>
      <w:r>
        <w:rPr>
          <w:rFonts w:hint="default" w:ascii="Times New Roman" w:hAnsi="Times New Roman" w:eastAsia="宋体" w:cs="Times New Roman"/>
          <w:color w:val="auto"/>
          <w:sz w:val="24"/>
          <w:szCs w:val="24"/>
          <w:highlight w:val="none"/>
          <w:lang w:val="en-US" w:eastAsia="zh-CN"/>
        </w:rPr>
        <w:t>生产线</w:t>
      </w:r>
      <w:r>
        <w:rPr>
          <w:rFonts w:hint="default" w:ascii="Times New Roman" w:hAnsi="Times New Roman" w:cs="Times New Roman"/>
          <w:color w:val="auto"/>
          <w:sz w:val="24"/>
          <w:szCs w:val="24"/>
          <w:highlight w:val="none"/>
          <w:lang w:val="en-US" w:eastAsia="zh-CN"/>
        </w:rPr>
        <w:t>相应的污染源</w:t>
      </w:r>
      <w:r>
        <w:rPr>
          <w:rFonts w:hint="default" w:ascii="Times New Roman" w:hAnsi="Times New Roman" w:eastAsia="宋体" w:cs="Times New Roman"/>
          <w:color w:val="auto"/>
          <w:sz w:val="24"/>
          <w:szCs w:val="24"/>
          <w:highlight w:val="none"/>
          <w:lang w:val="en-US" w:eastAsia="zh-CN"/>
        </w:rPr>
        <w:t>列入排污许可证。</w:t>
      </w:r>
      <w:r>
        <w:rPr>
          <w:rFonts w:hint="default" w:ascii="Times New Roman" w:hAnsi="Times New Roman" w:eastAsia="宋体" w:cs="Times New Roman"/>
          <w:color w:val="auto"/>
          <w:sz w:val="24"/>
          <w:szCs w:val="24"/>
          <w:lang w:val="en-US" w:eastAsia="zh-CN"/>
        </w:rPr>
        <w:t>2021年10月起，公司停用已建成的2台Φ4.0m二段式煤气发生炉，</w:t>
      </w:r>
      <w:r>
        <w:rPr>
          <w:rFonts w:hint="default" w:ascii="Times New Roman" w:hAnsi="Times New Roman" w:eastAsia="宋体" w:cs="Times New Roman"/>
          <w:color w:val="auto"/>
          <w:sz w:val="24"/>
          <w:szCs w:val="24"/>
          <w:highlight w:val="none"/>
          <w:lang w:val="en-US" w:eastAsia="zh-CN"/>
        </w:rPr>
        <w:t>2024年6月企业拆除已建的2台煤气发生炉</w:t>
      </w:r>
      <w:r>
        <w:rPr>
          <w:rFonts w:hint="default" w:ascii="Times New Roman" w:hAnsi="Times New Roman" w:cs="Times New Roman"/>
          <w:color w:val="auto"/>
          <w:sz w:val="24"/>
          <w:szCs w:val="24"/>
          <w:highlight w:val="none"/>
          <w:lang w:val="en-US" w:eastAsia="zh-CN"/>
        </w:rPr>
        <w:t>及其配套设施，</w:t>
      </w:r>
      <w:r>
        <w:rPr>
          <w:rFonts w:hint="default" w:ascii="Times New Roman" w:hAnsi="Times New Roman" w:eastAsia="宋体" w:cs="Times New Roman"/>
          <w:color w:val="auto"/>
          <w:sz w:val="24"/>
          <w:szCs w:val="24"/>
          <w:highlight w:val="none"/>
          <w:lang w:val="en-US" w:eastAsia="zh-CN"/>
        </w:rPr>
        <w:t>并于2024年11月26日进行排污登记</w:t>
      </w:r>
      <w:r>
        <w:rPr>
          <w:rFonts w:hint="default" w:ascii="Times New Roman" w:hAnsi="Times New Roman" w:cs="Times New Roman"/>
          <w:color w:val="auto"/>
          <w:sz w:val="24"/>
          <w:szCs w:val="24"/>
          <w:highlight w:val="none"/>
          <w:lang w:val="en-US" w:eastAsia="zh-CN"/>
        </w:rPr>
        <w:t>（排污登记编号91350981MA354JK40Q002P</w:t>
      </w:r>
      <w:r>
        <w:rPr>
          <w:rFonts w:hint="default"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lang w:val="en-US" w:eastAsia="zh-CN"/>
        </w:rPr>
        <w:t>原排污许可证作废）。</w:t>
      </w:r>
      <w:r>
        <w:rPr>
          <w:rFonts w:hint="default" w:ascii="Times New Roman" w:hAnsi="Times New Roman" w:cs="Times New Roman"/>
          <w:color w:val="auto"/>
          <w:sz w:val="24"/>
          <w:highlight w:val="none"/>
          <w:lang w:val="en-US" w:eastAsia="zh-CN"/>
        </w:rPr>
        <w:t>2024年7月</w:t>
      </w:r>
      <w:r>
        <w:rPr>
          <w:rFonts w:hint="default" w:ascii="Times New Roman" w:hAnsi="Times New Roman" w:eastAsia="宋体" w:cs="Times New Roman"/>
          <w:color w:val="auto"/>
          <w:sz w:val="24"/>
          <w:highlight w:val="none"/>
          <w:lang w:val="en-US" w:eastAsia="zh-CN"/>
        </w:rPr>
        <w:t>一期工程</w:t>
      </w:r>
      <w:r>
        <w:rPr>
          <w:rFonts w:hint="default" w:ascii="Times New Roman" w:hAnsi="Times New Roman" w:cs="Times New Roman"/>
          <w:color w:val="auto"/>
          <w:sz w:val="24"/>
          <w:highlight w:val="none"/>
          <w:lang w:val="en-US" w:eastAsia="zh-CN"/>
        </w:rPr>
        <w:t>投入试生产。</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val="en-US" w:eastAsia="zh-CN"/>
        </w:rPr>
        <w:t>不锈钢无缝钢管项目（一期工程）</w:t>
      </w:r>
      <w:r>
        <w:rPr>
          <w:rFonts w:hint="default" w:ascii="Times New Roman" w:hAnsi="Times New Roman" w:eastAsia="宋体" w:cs="Times New Roman"/>
          <w:color w:val="auto"/>
          <w:sz w:val="24"/>
          <w:highlight w:val="none"/>
          <w:lang w:eastAsia="zh-CN"/>
        </w:rPr>
        <w:t>正常运行后，</w:t>
      </w:r>
      <w:r>
        <w:rPr>
          <w:rFonts w:hint="default" w:ascii="Times New Roman" w:hAnsi="Times New Roman" w:cs="Times New Roman"/>
          <w:color w:val="auto"/>
          <w:sz w:val="24"/>
          <w:highlight w:val="none"/>
          <w:lang w:val="en-US" w:eastAsia="zh-CN"/>
        </w:rPr>
        <w:t>2024年7月</w:t>
      </w:r>
      <w:r>
        <w:rPr>
          <w:rFonts w:hint="default" w:ascii="Times New Roman" w:hAnsi="Times New Roman" w:eastAsia="宋体" w:cs="Times New Roman"/>
          <w:color w:val="auto"/>
          <w:sz w:val="24"/>
          <w:szCs w:val="24"/>
        </w:rPr>
        <w:t>福建青拓金属科技有限公司</w:t>
      </w:r>
      <w:r>
        <w:rPr>
          <w:rFonts w:hint="default" w:ascii="Times New Roman" w:hAnsi="Times New Roman" w:cs="Times New Roman"/>
          <w:color w:val="auto"/>
          <w:sz w:val="24"/>
          <w:highlight w:val="none"/>
          <w:lang w:val="en-US" w:eastAsia="zh-CN"/>
        </w:rPr>
        <w:t>委托福建省冶金工业设计院有限公司</w:t>
      </w:r>
      <w:r>
        <w:rPr>
          <w:rFonts w:hint="default" w:ascii="Times New Roman" w:hAnsi="Times New Roman" w:eastAsia="宋体" w:cs="Times New Roman"/>
          <w:color w:val="auto"/>
          <w:sz w:val="24"/>
          <w:highlight w:val="none"/>
          <w:lang w:eastAsia="zh-CN"/>
        </w:rPr>
        <w:t>开展竣工环境保护验收监测工作</w:t>
      </w:r>
      <w:r>
        <w:rPr>
          <w:rFonts w:hint="default" w:ascii="Times New Roman" w:hAnsi="Times New Roman" w:cs="Times New Roman"/>
          <w:color w:val="auto"/>
          <w:sz w:val="24"/>
          <w:highlight w:val="none"/>
          <w:lang w:val="en-US" w:eastAsia="zh-CN"/>
        </w:rPr>
        <w:t>。</w:t>
      </w:r>
      <w:r>
        <w:rPr>
          <w:rFonts w:hint="default" w:ascii="Times New Roman" w:hAnsi="Times New Roman" w:eastAsia="宋体" w:cs="Times New Roman"/>
          <w:color w:val="auto"/>
          <w:sz w:val="24"/>
          <w:highlight w:val="none"/>
          <w:lang w:eastAsia="zh-CN"/>
        </w:rPr>
        <w:t>在建设单位环保设施正常运行，工况满足验收监测要求后，技术人员依据监测方案，</w:t>
      </w:r>
      <w:r>
        <w:rPr>
          <w:rFonts w:hint="default" w:ascii="Times New Roman" w:hAnsi="Times New Roman" w:eastAsia="宋体" w:cs="Times New Roman"/>
          <w:color w:val="auto"/>
          <w:sz w:val="24"/>
          <w:highlight w:val="none"/>
          <w:lang w:val="en-US" w:eastAsia="zh-CN"/>
        </w:rPr>
        <w:t>于</w:t>
      </w:r>
      <w:r>
        <w:rPr>
          <w:rFonts w:hint="default" w:ascii="Times New Roman" w:hAnsi="Times New Roman" w:eastAsia="宋体" w:cs="Times New Roman"/>
          <w:color w:val="auto"/>
          <w:kern w:val="2"/>
          <w:sz w:val="24"/>
          <w:szCs w:val="24"/>
          <w:highlight w:val="none"/>
          <w:lang w:val="en-US" w:eastAsia="zh-CN" w:bidi="ar-SA"/>
        </w:rPr>
        <w:t>202</w:t>
      </w:r>
      <w:r>
        <w:rPr>
          <w:rFonts w:hint="default" w:ascii="Times New Roman" w:hAnsi="Times New Roman" w:cs="Times New Roman"/>
          <w:color w:val="auto"/>
          <w:kern w:val="2"/>
          <w:sz w:val="24"/>
          <w:szCs w:val="24"/>
          <w:highlight w:val="none"/>
          <w:lang w:val="en-US" w:eastAsia="zh-CN" w:bidi="ar-SA"/>
        </w:rPr>
        <w:t>4年9</w:t>
      </w:r>
      <w:r>
        <w:rPr>
          <w:rFonts w:hint="default" w:ascii="Times New Roman" w:hAnsi="Times New Roman" w:eastAsia="宋体" w:cs="Times New Roman"/>
          <w:color w:val="auto"/>
          <w:kern w:val="2"/>
          <w:sz w:val="24"/>
          <w:szCs w:val="24"/>
          <w:highlight w:val="none"/>
          <w:lang w:val="en-US" w:eastAsia="zh-CN" w:bidi="ar-SA"/>
        </w:rPr>
        <w:t>月</w:t>
      </w:r>
      <w:r>
        <w:rPr>
          <w:rFonts w:hint="default" w:ascii="Times New Roman" w:hAnsi="Times New Roman" w:cs="Times New Roman"/>
          <w:color w:val="auto"/>
          <w:kern w:val="2"/>
          <w:sz w:val="24"/>
          <w:szCs w:val="24"/>
          <w:highlight w:val="none"/>
          <w:lang w:val="en-US" w:eastAsia="zh-CN" w:bidi="ar-SA"/>
        </w:rPr>
        <w:t>12</w:t>
      </w:r>
      <w:r>
        <w:rPr>
          <w:rFonts w:hint="default" w:ascii="Times New Roman" w:hAnsi="Times New Roman" w:eastAsia="宋体" w:cs="Times New Roman"/>
          <w:color w:val="auto"/>
          <w:kern w:val="2"/>
          <w:sz w:val="24"/>
          <w:szCs w:val="24"/>
          <w:highlight w:val="none"/>
          <w:lang w:val="en-US" w:eastAsia="zh-CN" w:bidi="ar-SA"/>
        </w:rPr>
        <w:t>日</w:t>
      </w:r>
      <w:r>
        <w:rPr>
          <w:rFonts w:hint="default" w:ascii="Times New Roman" w:hAnsi="Times New Roman" w:cs="Times New Roman"/>
          <w:color w:val="auto"/>
          <w:kern w:val="2"/>
          <w:sz w:val="24"/>
          <w:szCs w:val="24"/>
          <w:highlight w:val="none"/>
          <w:lang w:val="en-US" w:eastAsia="zh-CN" w:bidi="ar-SA"/>
        </w:rPr>
        <w:t>~9</w:t>
      </w:r>
      <w:r>
        <w:rPr>
          <w:rFonts w:hint="default" w:ascii="Times New Roman" w:hAnsi="Times New Roman" w:eastAsia="宋体" w:cs="Times New Roman"/>
          <w:color w:val="auto"/>
          <w:kern w:val="2"/>
          <w:sz w:val="24"/>
          <w:szCs w:val="24"/>
          <w:highlight w:val="none"/>
          <w:lang w:val="en-US" w:eastAsia="zh-CN" w:bidi="ar-SA"/>
        </w:rPr>
        <w:t>月</w:t>
      </w:r>
      <w:r>
        <w:rPr>
          <w:rFonts w:hint="default" w:ascii="Times New Roman" w:hAnsi="Times New Roman" w:cs="Times New Roman"/>
          <w:color w:val="auto"/>
          <w:kern w:val="2"/>
          <w:sz w:val="24"/>
          <w:szCs w:val="24"/>
          <w:highlight w:val="none"/>
          <w:lang w:val="en-US" w:eastAsia="zh-CN" w:bidi="ar-SA"/>
        </w:rPr>
        <w:t>13</w:t>
      </w:r>
      <w:r>
        <w:rPr>
          <w:rFonts w:hint="default" w:ascii="Times New Roman" w:hAnsi="Times New Roman" w:eastAsia="宋体" w:cs="Times New Roman"/>
          <w:color w:val="auto"/>
          <w:kern w:val="2"/>
          <w:sz w:val="24"/>
          <w:szCs w:val="24"/>
          <w:highlight w:val="none"/>
          <w:lang w:val="en-US" w:eastAsia="zh-CN" w:bidi="ar-SA"/>
        </w:rPr>
        <w:t>日</w:t>
      </w:r>
      <w:r>
        <w:rPr>
          <w:rFonts w:hint="default" w:ascii="Times New Roman" w:hAnsi="Times New Roman" w:eastAsia="宋体" w:cs="Times New Roman"/>
          <w:color w:val="auto"/>
          <w:sz w:val="24"/>
          <w:highlight w:val="none"/>
          <w:lang w:eastAsia="zh-CN"/>
        </w:rPr>
        <w:t>对项目进行现场验收监测。</w:t>
      </w:r>
    </w:p>
    <w:p>
      <w:pPr>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202</w:t>
      </w:r>
      <w:r>
        <w:rPr>
          <w:rFonts w:hint="default" w:ascii="Times New Roman" w:hAnsi="Times New Roman" w:cs="Times New Roman"/>
          <w:color w:val="auto"/>
          <w:sz w:val="24"/>
          <w:highlight w:val="none"/>
          <w:lang w:val="en-US" w:eastAsia="zh-CN"/>
        </w:rPr>
        <w:t>5</w:t>
      </w:r>
      <w:r>
        <w:rPr>
          <w:rFonts w:hint="default" w:ascii="Times New Roman" w:hAnsi="Times New Roman" w:eastAsia="宋体" w:cs="Times New Roman"/>
          <w:color w:val="auto"/>
          <w:sz w:val="24"/>
          <w:highlight w:val="none"/>
          <w:lang w:val="en-US" w:eastAsia="zh-CN"/>
        </w:rPr>
        <w:t>年</w:t>
      </w:r>
      <w:r>
        <w:rPr>
          <w:rFonts w:hint="eastAsia" w:ascii="Times New Roman" w:hAnsi="Times New Roman" w:cs="Times New Roman"/>
          <w:color w:val="auto"/>
          <w:sz w:val="24"/>
          <w:highlight w:val="none"/>
          <w:lang w:val="en-US" w:eastAsia="zh-CN"/>
        </w:rPr>
        <w:t>11</w:t>
      </w:r>
      <w:r>
        <w:rPr>
          <w:rFonts w:hint="default" w:ascii="Times New Roman" w:hAnsi="Times New Roman" w:eastAsia="宋体" w:cs="Times New Roman"/>
          <w:color w:val="auto"/>
          <w:sz w:val="24"/>
          <w:highlight w:val="none"/>
          <w:lang w:val="en-US" w:eastAsia="zh-CN"/>
        </w:rPr>
        <w:t>月，《福建青拓金属科技有限公司不锈钢无缝钢管项目（一期工程）竣工环境保护验收监测报告表》编制完成。</w:t>
      </w:r>
    </w:p>
    <w:p>
      <w:pPr>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202</w:t>
      </w:r>
      <w:r>
        <w:rPr>
          <w:rFonts w:hint="default" w:ascii="Times New Roman" w:hAnsi="Times New Roman" w:cs="Times New Roman"/>
          <w:color w:val="auto"/>
          <w:sz w:val="24"/>
          <w:highlight w:val="none"/>
          <w:lang w:val="en-US" w:eastAsia="zh-CN"/>
        </w:rPr>
        <w:t>5</w:t>
      </w:r>
      <w:r>
        <w:rPr>
          <w:rFonts w:hint="default" w:ascii="Times New Roman" w:hAnsi="Times New Roman" w:eastAsia="宋体" w:cs="Times New Roman"/>
          <w:color w:val="auto"/>
          <w:sz w:val="24"/>
          <w:highlight w:val="none"/>
          <w:lang w:val="en-US" w:eastAsia="zh-CN"/>
        </w:rPr>
        <w:t>年1</w:t>
      </w:r>
      <w:r>
        <w:rPr>
          <w:rFonts w:hint="eastAsia" w:ascii="Times New Roman" w:hAnsi="Times New Roman" w:cs="Times New Roman"/>
          <w:color w:val="auto"/>
          <w:sz w:val="24"/>
          <w:highlight w:val="none"/>
          <w:lang w:val="en-US" w:eastAsia="zh-CN"/>
        </w:rPr>
        <w:t>2</w:t>
      </w:r>
      <w:r>
        <w:rPr>
          <w:rFonts w:hint="default" w:ascii="Times New Roman" w:hAnsi="Times New Roman" w:eastAsia="宋体" w:cs="Times New Roman"/>
          <w:color w:val="auto"/>
          <w:sz w:val="24"/>
          <w:highlight w:val="none"/>
          <w:lang w:val="en-US" w:eastAsia="zh-CN"/>
        </w:rPr>
        <w:t>月</w:t>
      </w:r>
      <w:r>
        <w:rPr>
          <w:rFonts w:hint="eastAsia" w:ascii="Times New Roman" w:hAnsi="Times New Roman" w:cs="Times New Roman"/>
          <w:color w:val="auto"/>
          <w:sz w:val="24"/>
          <w:highlight w:val="none"/>
          <w:lang w:val="en-US" w:eastAsia="zh-CN"/>
        </w:rPr>
        <w:t>6</w:t>
      </w:r>
      <w:r>
        <w:rPr>
          <w:rFonts w:hint="default" w:ascii="Times New Roman" w:hAnsi="Times New Roman" w:eastAsia="宋体" w:cs="Times New Roman"/>
          <w:color w:val="auto"/>
          <w:sz w:val="24"/>
          <w:highlight w:val="none"/>
          <w:lang w:val="en-US" w:eastAsia="zh-CN"/>
        </w:rPr>
        <w:t>日，福建青拓金属科技有限公司</w:t>
      </w:r>
      <w:r>
        <w:rPr>
          <w:rFonts w:hint="default" w:ascii="Times New Roman" w:hAnsi="Times New Roman" w:eastAsia="宋体" w:cs="Times New Roman"/>
          <w:color w:val="auto"/>
          <w:sz w:val="24"/>
          <w:highlight w:val="none"/>
          <w:lang w:eastAsia="zh-CN"/>
        </w:rPr>
        <w:t>根据《</w:t>
      </w:r>
      <w:r>
        <w:rPr>
          <w:rFonts w:hint="default" w:ascii="Times New Roman" w:hAnsi="Times New Roman" w:eastAsia="宋体" w:cs="Times New Roman"/>
          <w:color w:val="auto"/>
          <w:sz w:val="24"/>
          <w:szCs w:val="24"/>
          <w:highlight w:val="none"/>
        </w:rPr>
        <w:t>福建青拓实业股份有限公司不锈钢无缝钢管项目</w:t>
      </w:r>
      <w:r>
        <w:rPr>
          <w:rFonts w:hint="default" w:ascii="Times New Roman" w:hAnsi="Times New Roman" w:eastAsia="宋体" w:cs="Times New Roman"/>
          <w:color w:val="auto"/>
          <w:sz w:val="24"/>
          <w:szCs w:val="24"/>
          <w:highlight w:val="none"/>
          <w:lang w:val="en-US" w:eastAsia="zh-CN"/>
        </w:rPr>
        <w:t>环境影响报告表</w:t>
      </w:r>
      <w:r>
        <w:rPr>
          <w:rFonts w:hint="default" w:ascii="Times New Roman" w:hAnsi="Times New Roman" w:eastAsia="宋体" w:cs="Times New Roman"/>
          <w:color w:val="auto"/>
          <w:sz w:val="24"/>
          <w:highlight w:val="none"/>
          <w:lang w:eastAsia="zh-CN"/>
        </w:rPr>
        <w:t>》，按照《建设项目竣工环境保护验收暂行办法》的规定</w:t>
      </w:r>
      <w:r>
        <w:rPr>
          <w:rFonts w:hint="default"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eastAsia="zh-CN"/>
        </w:rPr>
        <w:t>《建设项目竣工环境保护验收技术指南 污染影响类》、项目</w:t>
      </w:r>
      <w:r>
        <w:rPr>
          <w:rFonts w:hint="default" w:ascii="Times New Roman" w:hAnsi="Times New Roman" w:eastAsia="宋体" w:cs="Times New Roman"/>
          <w:color w:val="auto"/>
          <w:sz w:val="24"/>
          <w:highlight w:val="none"/>
          <w:lang w:val="en-US" w:eastAsia="zh-CN"/>
        </w:rPr>
        <w:t>环境影响报告</w:t>
      </w:r>
      <w:r>
        <w:rPr>
          <w:rFonts w:hint="default" w:ascii="Times New Roman" w:hAnsi="Times New Roman" w:cs="Times New Roman"/>
          <w:color w:val="auto"/>
          <w:sz w:val="24"/>
          <w:highlight w:val="none"/>
          <w:lang w:val="en-US" w:eastAsia="zh-CN"/>
        </w:rPr>
        <w:t>表</w:t>
      </w:r>
      <w:r>
        <w:rPr>
          <w:rFonts w:hint="default" w:ascii="Times New Roman" w:hAnsi="Times New Roman" w:eastAsia="宋体" w:cs="Times New Roman"/>
          <w:color w:val="auto"/>
          <w:sz w:val="24"/>
          <w:highlight w:val="none"/>
          <w:lang w:eastAsia="zh-CN"/>
        </w:rPr>
        <w:t>及其审批部门审批意见等要求，</w:t>
      </w:r>
      <w:r>
        <w:rPr>
          <w:rFonts w:hint="default" w:ascii="Times New Roman" w:hAnsi="Times New Roman" w:eastAsia="宋体" w:cs="Times New Roman"/>
          <w:color w:val="auto"/>
          <w:sz w:val="24"/>
          <w:highlight w:val="none"/>
          <w:lang w:val="en-US" w:eastAsia="zh-CN"/>
        </w:rPr>
        <w:t>对</w:t>
      </w:r>
      <w:r>
        <w:rPr>
          <w:rFonts w:hint="default" w:ascii="Times New Roman" w:hAnsi="Times New Roman" w:eastAsia="宋体" w:cs="Times New Roman"/>
          <w:color w:val="auto"/>
          <w:sz w:val="24"/>
          <w:highlight w:val="none"/>
          <w:lang w:eastAsia="zh-CN"/>
        </w:rPr>
        <w:t>项目进行验收</w:t>
      </w:r>
      <w:r>
        <w:rPr>
          <w:rFonts w:hint="default" w:ascii="Times New Roman" w:hAnsi="Times New Roman" w:eastAsia="宋体" w:cs="Times New Roman"/>
          <w:color w:val="auto"/>
          <w:sz w:val="24"/>
          <w:highlight w:val="none"/>
          <w:lang w:val="en-US" w:eastAsia="zh-CN"/>
        </w:rPr>
        <w:t>，并由福建省冶金工业设计院有限公司（</w:t>
      </w:r>
      <w:r>
        <w:rPr>
          <w:rFonts w:hint="default" w:ascii="Times New Roman" w:hAnsi="Times New Roman" w:eastAsia="宋体" w:cs="Times New Roman"/>
          <w:color w:val="auto"/>
          <w:sz w:val="24"/>
          <w:highlight w:val="none"/>
          <w:lang w:eastAsia="zh-CN"/>
        </w:rPr>
        <w:t>验收报告编制</w:t>
      </w:r>
      <w:r>
        <w:rPr>
          <w:rFonts w:hint="default" w:ascii="Times New Roman" w:hAnsi="Times New Roman" w:eastAsia="宋体" w:cs="Times New Roman"/>
          <w:color w:val="auto"/>
          <w:sz w:val="24"/>
          <w:highlight w:val="none"/>
          <w:lang w:val="en-US" w:eastAsia="zh-CN"/>
        </w:rPr>
        <w:t>单位）、</w:t>
      </w:r>
      <w:r>
        <w:rPr>
          <w:rFonts w:hint="default" w:ascii="Times New Roman" w:hAnsi="Times New Roman" w:eastAsia="宋体" w:cs="Times New Roman"/>
          <w:color w:val="auto"/>
          <w:sz w:val="24"/>
          <w:szCs w:val="24"/>
          <w:highlight w:val="none"/>
          <w:lang w:eastAsia="zh-CN"/>
        </w:rPr>
        <w:t>福建闽冶</w:t>
      </w:r>
      <w:r>
        <w:rPr>
          <w:rFonts w:hint="eastAsia" w:ascii="Times New Roman" w:hAnsi="Times New Roman" w:cs="Times New Roman"/>
          <w:color w:val="auto"/>
          <w:sz w:val="24"/>
          <w:szCs w:val="24"/>
          <w:highlight w:val="none"/>
          <w:lang w:val="en-US" w:eastAsia="zh-CN"/>
        </w:rPr>
        <w:t>节能</w:t>
      </w:r>
      <w:r>
        <w:rPr>
          <w:rFonts w:hint="default" w:ascii="Times New Roman" w:hAnsi="Times New Roman" w:eastAsia="宋体" w:cs="Times New Roman"/>
          <w:color w:val="auto"/>
          <w:sz w:val="24"/>
          <w:szCs w:val="24"/>
          <w:highlight w:val="none"/>
          <w:lang w:eastAsia="zh-CN"/>
        </w:rPr>
        <w:t>环保科技</w:t>
      </w:r>
      <w:r>
        <w:rPr>
          <w:rFonts w:hint="eastAsia" w:ascii="Times New Roman" w:hAnsi="Times New Roman" w:cs="Times New Roman"/>
          <w:color w:val="auto"/>
          <w:sz w:val="24"/>
          <w:szCs w:val="24"/>
          <w:highlight w:val="none"/>
          <w:lang w:val="en-US" w:eastAsia="zh-CN"/>
        </w:rPr>
        <w:t>有限</w:t>
      </w:r>
      <w:r>
        <w:rPr>
          <w:rFonts w:hint="default" w:ascii="Times New Roman" w:hAnsi="Times New Roman" w:eastAsia="宋体" w:cs="Times New Roman"/>
          <w:color w:val="auto"/>
          <w:sz w:val="24"/>
          <w:szCs w:val="24"/>
          <w:highlight w:val="none"/>
          <w:lang w:eastAsia="zh-CN"/>
        </w:rPr>
        <w:t>公司</w:t>
      </w:r>
      <w:r>
        <w:rPr>
          <w:rFonts w:hint="default" w:ascii="Times New Roman" w:hAnsi="Times New Roman"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环评</w:t>
      </w:r>
      <w:r>
        <w:rPr>
          <w:rFonts w:hint="default" w:ascii="Times New Roman" w:hAnsi="Times New Roman" w:eastAsia="宋体" w:cs="Times New Roman"/>
          <w:color w:val="auto"/>
          <w:sz w:val="24"/>
          <w:highlight w:val="none"/>
          <w:lang w:eastAsia="zh-CN"/>
        </w:rPr>
        <w:t>报告编制</w:t>
      </w:r>
      <w:r>
        <w:rPr>
          <w:rFonts w:hint="default" w:ascii="Times New Roman" w:hAnsi="Times New Roman" w:eastAsia="宋体" w:cs="Times New Roman"/>
          <w:color w:val="auto"/>
          <w:sz w:val="24"/>
          <w:highlight w:val="none"/>
          <w:lang w:val="en-US" w:eastAsia="zh-CN"/>
        </w:rPr>
        <w:t>单位）、福建省冶金产品质量检验站有限公司（验收监测单位）以及专业技术专家</w:t>
      </w:r>
      <w:r>
        <w:rPr>
          <w:rFonts w:hint="eastAsia" w:ascii="Times New Roman" w:hAnsi="Times New Roman" w:cs="Times New Roman"/>
          <w:color w:val="auto"/>
          <w:sz w:val="24"/>
          <w:highlight w:val="none"/>
          <w:lang w:val="en-US" w:eastAsia="zh-CN"/>
        </w:rPr>
        <w:t>2</w:t>
      </w:r>
      <w:r>
        <w:rPr>
          <w:rFonts w:hint="default" w:ascii="Times New Roman" w:hAnsi="Times New Roman" w:eastAsia="宋体" w:cs="Times New Roman"/>
          <w:color w:val="auto"/>
          <w:sz w:val="24"/>
          <w:highlight w:val="none"/>
          <w:lang w:val="en-US" w:eastAsia="zh-CN"/>
        </w:rPr>
        <w:t>名，组成验收工作组。与会专家和代表踏勘了现场，听取了建设单位对项目进展情况、验收报告编制单位对验收报告的详细介绍，经认真讨论，提出验收意见。</w:t>
      </w:r>
    </w:p>
    <w:p>
      <w:pPr>
        <w:keepNext w:val="0"/>
        <w:keepLines w:val="0"/>
        <w:pageBreakBefore w:val="0"/>
        <w:widowControl w:val="0"/>
        <w:shd w:val="clear"/>
        <w:tabs>
          <w:tab w:val="left" w:pos="1980"/>
          <w:tab w:val="left" w:pos="2100"/>
        </w:tabs>
        <w:kinsoku/>
        <w:wordWrap/>
        <w:overflowPunct/>
        <w:topLinePunct w:val="0"/>
        <w:autoSpaceDE/>
        <w:autoSpaceDN/>
        <w:bidi w:val="0"/>
        <w:adjustRightInd w:val="0"/>
        <w:snapToGrid/>
        <w:spacing w:before="95" w:beforeLines="30" w:after="95" w:afterLines="30" w:line="240" w:lineRule="auto"/>
        <w:textAlignment w:val="auto"/>
        <w:outlineLvl w:val="1"/>
        <w:rPr>
          <w:rFonts w:hint="default" w:ascii="Times New Roman" w:hAnsi="Times New Roman" w:eastAsia="宋体" w:cs="Times New Roman"/>
          <w:b/>
          <w:bCs/>
          <w:color w:val="auto"/>
          <w:sz w:val="28"/>
          <w:szCs w:val="28"/>
          <w:highlight w:val="none"/>
          <w:u w:val="none"/>
          <w:lang w:val="en-US" w:eastAsia="zh-CN"/>
        </w:rPr>
      </w:pPr>
      <w:bookmarkStart w:id="489" w:name="_Toc22197"/>
      <w:bookmarkStart w:id="490" w:name="_Toc12416"/>
      <w:bookmarkStart w:id="491" w:name="_Toc19236"/>
      <w:r>
        <w:rPr>
          <w:rFonts w:hint="default" w:ascii="Times New Roman" w:hAnsi="Times New Roman" w:eastAsia="宋体" w:cs="Times New Roman"/>
          <w:b/>
          <w:bCs/>
          <w:color w:val="auto"/>
          <w:sz w:val="28"/>
          <w:szCs w:val="28"/>
          <w:highlight w:val="none"/>
          <w:u w:val="none"/>
          <w:lang w:val="en-US" w:eastAsia="zh-CN"/>
        </w:rPr>
        <w:t>1.4公众反馈意见</w:t>
      </w:r>
      <w:bookmarkEnd w:id="489"/>
      <w:bookmarkEnd w:id="490"/>
      <w:bookmarkEnd w:id="491"/>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项目施工期间未收到过公众反馈意见或投诉。</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工程竣工公示、工程调试公示期间未收到过公众反馈意见或投诉。</w:t>
      </w:r>
    </w:p>
    <w:p>
      <w:pPr>
        <w:keepNext w:val="0"/>
        <w:keepLines w:val="0"/>
        <w:pageBreakBefore w:val="0"/>
        <w:widowControl w:val="0"/>
        <w:shd w:val="clear"/>
        <w:tabs>
          <w:tab w:val="left" w:pos="1980"/>
          <w:tab w:val="left" w:pos="2100"/>
        </w:tabs>
        <w:kinsoku/>
        <w:wordWrap/>
        <w:overflowPunct/>
        <w:topLinePunct w:val="0"/>
        <w:autoSpaceDE/>
        <w:autoSpaceDN/>
        <w:bidi w:val="0"/>
        <w:adjustRightInd w:val="0"/>
        <w:snapToGrid w:val="0"/>
        <w:spacing w:before="219" w:beforeLines="70" w:after="219" w:afterLines="70" w:line="240" w:lineRule="auto"/>
        <w:textAlignment w:val="auto"/>
        <w:outlineLvl w:val="0"/>
        <w:rPr>
          <w:rFonts w:hint="default" w:ascii="Times New Roman" w:hAnsi="Times New Roman" w:eastAsia="宋体" w:cs="Times New Roman"/>
          <w:b/>
          <w:bCs/>
          <w:color w:val="auto"/>
          <w:sz w:val="30"/>
          <w:szCs w:val="30"/>
          <w:highlight w:val="none"/>
          <w:u w:val="none"/>
          <w:lang w:val="en-US" w:eastAsia="zh-CN"/>
        </w:rPr>
      </w:pPr>
      <w:bookmarkStart w:id="492" w:name="_Toc19326"/>
      <w:bookmarkStart w:id="493" w:name="_Toc17222"/>
      <w:bookmarkStart w:id="494" w:name="_Toc22582"/>
      <w:r>
        <w:rPr>
          <w:rFonts w:hint="default" w:ascii="Times New Roman" w:hAnsi="Times New Roman" w:eastAsia="宋体" w:cs="Times New Roman"/>
          <w:b/>
          <w:bCs/>
          <w:color w:val="auto"/>
          <w:sz w:val="30"/>
          <w:szCs w:val="30"/>
          <w:highlight w:val="none"/>
          <w:u w:val="none"/>
          <w:lang w:val="en-US" w:eastAsia="zh-CN"/>
        </w:rPr>
        <w:t>2、其他环境保护措施的实施情况</w:t>
      </w:r>
      <w:bookmarkEnd w:id="492"/>
      <w:bookmarkEnd w:id="493"/>
      <w:bookmarkEnd w:id="494"/>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环境影响报告书（表）及其审批部门审批决定中提出的除环境保护设施外的其他环境保护措施主要包括制度措施和配套措施等，现将需要说明的措施内容和要求梳理如下：</w:t>
      </w:r>
    </w:p>
    <w:p>
      <w:pPr>
        <w:keepNext w:val="0"/>
        <w:keepLines w:val="0"/>
        <w:pageBreakBefore w:val="0"/>
        <w:widowControl w:val="0"/>
        <w:shd w:val="clear"/>
        <w:tabs>
          <w:tab w:val="left" w:pos="1980"/>
          <w:tab w:val="left" w:pos="2100"/>
        </w:tabs>
        <w:kinsoku/>
        <w:wordWrap/>
        <w:overflowPunct/>
        <w:topLinePunct w:val="0"/>
        <w:autoSpaceDE/>
        <w:autoSpaceDN/>
        <w:bidi w:val="0"/>
        <w:adjustRightInd w:val="0"/>
        <w:snapToGrid/>
        <w:spacing w:before="95" w:beforeLines="30" w:after="95" w:afterLines="30" w:line="240" w:lineRule="auto"/>
        <w:textAlignment w:val="auto"/>
        <w:outlineLvl w:val="1"/>
        <w:rPr>
          <w:rFonts w:hint="default" w:ascii="Times New Roman" w:hAnsi="Times New Roman" w:eastAsia="宋体" w:cs="Times New Roman"/>
          <w:b/>
          <w:bCs/>
          <w:color w:val="auto"/>
          <w:sz w:val="28"/>
          <w:szCs w:val="28"/>
          <w:highlight w:val="none"/>
          <w:u w:val="none"/>
          <w:lang w:val="en-US" w:eastAsia="zh-CN"/>
        </w:rPr>
      </w:pPr>
      <w:bookmarkStart w:id="495" w:name="_Toc28869"/>
      <w:bookmarkStart w:id="496" w:name="_Toc7126"/>
      <w:bookmarkStart w:id="497" w:name="_Toc15557"/>
      <w:r>
        <w:rPr>
          <w:rFonts w:hint="default" w:ascii="Times New Roman" w:hAnsi="Times New Roman" w:eastAsia="宋体" w:cs="Times New Roman"/>
          <w:b/>
          <w:bCs/>
          <w:color w:val="auto"/>
          <w:sz w:val="28"/>
          <w:szCs w:val="28"/>
          <w:highlight w:val="none"/>
          <w:u w:val="none"/>
          <w:lang w:val="en-US" w:eastAsia="zh-CN"/>
        </w:rPr>
        <w:t>2.1制度措施落实情况</w:t>
      </w:r>
      <w:bookmarkEnd w:id="495"/>
      <w:bookmarkEnd w:id="496"/>
      <w:bookmarkEnd w:id="497"/>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（1）环保组织机构及规章制度</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福建青拓金属科技有限公司</w:t>
      </w:r>
      <w:r>
        <w:rPr>
          <w:rFonts w:hint="default" w:ascii="Times New Roman" w:hAnsi="Times New Roman" w:cs="Times New Roman"/>
          <w:color w:val="auto"/>
          <w:sz w:val="24"/>
          <w:highlight w:val="none"/>
          <w:lang w:val="en-US" w:eastAsia="zh-CN"/>
        </w:rPr>
        <w:t>设有安全环保部，配备专职环保管理人员。制定了环境保护管理制度、“三废”排放管理制度、环境应急预案及环境保护设施运行维护制度、环境管理台账记录等。</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（2）环境风险防范措施</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kern w:val="2"/>
          <w:sz w:val="24"/>
          <w:szCs w:val="24"/>
          <w:highlight w:val="none"/>
          <w:u w:val="none"/>
          <w:lang w:val="en-US" w:eastAsia="zh-CN"/>
        </w:rPr>
      </w:pPr>
      <w:r>
        <w:rPr>
          <w:rFonts w:hint="default" w:ascii="Times New Roman" w:hAnsi="Times New Roman"/>
          <w:color w:val="auto"/>
          <w:sz w:val="24"/>
          <w:highlight w:val="none"/>
          <w:lang w:val="en-US" w:eastAsia="zh-CN"/>
        </w:rPr>
        <w:t>福建青拓金属科技有限公司于2025年修编了《福建青拓金属科技有限公司突发环境事件应急预案》，并于2025年12月1日在宁德市福安生态环境局备案（备案号：350981-2025-051-L）</w:t>
      </w:r>
      <w:r>
        <w:rPr>
          <w:rFonts w:hint="default" w:ascii="Times New Roman" w:hAnsi="Times New Roman" w:cs="Times New Roman"/>
          <w:color w:val="auto"/>
          <w:kern w:val="2"/>
          <w:sz w:val="24"/>
          <w:szCs w:val="24"/>
          <w:highlight w:val="none"/>
          <w:u w:val="none"/>
          <w:lang w:val="en-US"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2020年10月福建青拓金属科技有限公司建成一期工程中1座穿孔车间（8条不锈钢穿孔生产线）和2台Φ4.0m二段式发生炉煤气站及其配套设施。2024年3月</w:t>
      </w:r>
      <w:r>
        <w:rPr>
          <w:rFonts w:hint="default" w:ascii="Times New Roman" w:hAnsi="Times New Roman" w:cs="Times New Roman"/>
          <w:color w:val="auto"/>
          <w:sz w:val="24"/>
          <w:highlight w:val="none"/>
          <w:lang w:val="en-US" w:eastAsia="zh-CN"/>
        </w:rPr>
        <w:t>委托</w:t>
      </w:r>
      <w:r>
        <w:rPr>
          <w:rFonts w:hint="default" w:ascii="Times New Roman" w:hAnsi="Times New Roman" w:eastAsia="宋体" w:cs="Times New Roman"/>
          <w:color w:val="auto"/>
          <w:sz w:val="24"/>
          <w:highlight w:val="none"/>
          <w:lang w:val="en-US" w:eastAsia="zh-CN"/>
        </w:rPr>
        <w:t>编制《福建青拓金属科技有限公司煤气炉及湿法脱硫设备拆除项目施工方案》，并于2024年6月将已建的2台煤气发生炉及其配套设施拆除。</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（3）环境监测计划</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highlight w:val="none"/>
          <w:lang w:val="en-US" w:eastAsia="zh-CN"/>
        </w:rPr>
        <w:t>福建青拓金属科技有限公司</w:t>
      </w:r>
      <w:r>
        <w:rPr>
          <w:rFonts w:hint="default" w:ascii="Times New Roman" w:hAnsi="Times New Roman" w:eastAsia="宋体" w:cs="Times New Roman"/>
          <w:color w:val="auto"/>
          <w:sz w:val="24"/>
          <w:szCs w:val="24"/>
          <w:lang w:val="en-US" w:eastAsia="zh-CN"/>
        </w:rPr>
        <w:t>按照环境影响报告</w:t>
      </w:r>
      <w:r>
        <w:rPr>
          <w:rFonts w:hint="default" w:ascii="Times New Roman" w:hAnsi="Times New Roman" w:cs="Times New Roman"/>
          <w:color w:val="auto"/>
          <w:sz w:val="24"/>
          <w:szCs w:val="24"/>
          <w:lang w:val="en-US" w:eastAsia="zh-CN"/>
        </w:rPr>
        <w:t>表</w:t>
      </w:r>
      <w:r>
        <w:rPr>
          <w:rFonts w:hint="default" w:ascii="Times New Roman" w:hAnsi="Times New Roman" w:eastAsia="宋体" w:cs="Times New Roman"/>
          <w:color w:val="auto"/>
          <w:sz w:val="24"/>
          <w:szCs w:val="24"/>
          <w:lang w:val="en-US" w:eastAsia="zh-CN"/>
        </w:rPr>
        <w:t>、审批部门审批决定制定了监测计划，定期委托有资质的监测单位监测，以便及时掌握产排污规律，加强污染治理。</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根据2024年</w:t>
      </w:r>
      <w:r>
        <w:rPr>
          <w:rFonts w:hint="default" w:ascii="Times New Roman" w:hAnsi="Times New Roman" w:cs="Times New Roman"/>
          <w:color w:val="auto"/>
          <w:kern w:val="2"/>
          <w:sz w:val="24"/>
          <w:szCs w:val="24"/>
          <w:highlight w:val="none"/>
          <w:lang w:val="en-US" w:eastAsia="zh-CN" w:bidi="ar-SA"/>
        </w:rPr>
        <w:t>9</w:t>
      </w:r>
      <w:r>
        <w:rPr>
          <w:rFonts w:hint="default" w:ascii="Times New Roman" w:hAnsi="Times New Roman" w:eastAsia="宋体" w:cs="Times New Roman"/>
          <w:color w:val="auto"/>
          <w:kern w:val="2"/>
          <w:sz w:val="24"/>
          <w:szCs w:val="24"/>
          <w:highlight w:val="none"/>
          <w:lang w:val="en-US" w:eastAsia="zh-CN" w:bidi="ar-SA"/>
        </w:rPr>
        <w:t>月</w:t>
      </w:r>
      <w:r>
        <w:rPr>
          <w:rFonts w:hint="default" w:ascii="Times New Roman" w:hAnsi="Times New Roman" w:cs="Times New Roman"/>
          <w:color w:val="auto"/>
          <w:kern w:val="2"/>
          <w:sz w:val="24"/>
          <w:szCs w:val="24"/>
          <w:highlight w:val="none"/>
          <w:lang w:val="en-US" w:eastAsia="zh-CN" w:bidi="ar-SA"/>
        </w:rPr>
        <w:t>12</w:t>
      </w:r>
      <w:r>
        <w:rPr>
          <w:rFonts w:hint="default" w:ascii="Times New Roman" w:hAnsi="Times New Roman" w:eastAsia="宋体" w:cs="Times New Roman"/>
          <w:color w:val="auto"/>
          <w:kern w:val="2"/>
          <w:sz w:val="24"/>
          <w:szCs w:val="24"/>
          <w:highlight w:val="none"/>
          <w:lang w:val="en-US" w:eastAsia="zh-CN" w:bidi="ar-SA"/>
        </w:rPr>
        <w:t>日</w:t>
      </w:r>
      <w:r>
        <w:rPr>
          <w:rFonts w:hint="default" w:ascii="Times New Roman" w:hAnsi="Times New Roman" w:cs="Times New Roman"/>
          <w:color w:val="auto"/>
          <w:kern w:val="2"/>
          <w:sz w:val="24"/>
          <w:szCs w:val="24"/>
          <w:highlight w:val="none"/>
          <w:lang w:val="en-US" w:eastAsia="zh-CN" w:bidi="ar-SA"/>
        </w:rPr>
        <w:t>~9</w:t>
      </w:r>
      <w:r>
        <w:rPr>
          <w:rFonts w:hint="default" w:ascii="Times New Roman" w:hAnsi="Times New Roman" w:eastAsia="宋体" w:cs="Times New Roman"/>
          <w:color w:val="auto"/>
          <w:kern w:val="2"/>
          <w:sz w:val="24"/>
          <w:szCs w:val="24"/>
          <w:highlight w:val="none"/>
          <w:lang w:val="en-US" w:eastAsia="zh-CN" w:bidi="ar-SA"/>
        </w:rPr>
        <w:t>月</w:t>
      </w:r>
      <w:r>
        <w:rPr>
          <w:rFonts w:hint="default" w:ascii="Times New Roman" w:hAnsi="Times New Roman" w:cs="Times New Roman"/>
          <w:color w:val="auto"/>
          <w:kern w:val="2"/>
          <w:sz w:val="24"/>
          <w:szCs w:val="24"/>
          <w:highlight w:val="none"/>
          <w:lang w:val="en-US" w:eastAsia="zh-CN" w:bidi="ar-SA"/>
        </w:rPr>
        <w:t>13</w:t>
      </w:r>
      <w:r>
        <w:rPr>
          <w:rFonts w:hint="default" w:ascii="Times New Roman" w:hAnsi="Times New Roman" w:eastAsia="宋体" w:cs="Times New Roman"/>
          <w:color w:val="auto"/>
          <w:kern w:val="2"/>
          <w:sz w:val="24"/>
          <w:szCs w:val="24"/>
          <w:highlight w:val="none"/>
          <w:lang w:val="en-US" w:eastAsia="zh-CN" w:bidi="ar-SA"/>
        </w:rPr>
        <w:t>日</w:t>
      </w:r>
      <w:r>
        <w:rPr>
          <w:rFonts w:hint="default" w:ascii="Times New Roman" w:hAnsi="Times New Roman" w:cs="Times New Roman"/>
          <w:color w:val="auto"/>
          <w:sz w:val="24"/>
          <w:szCs w:val="24"/>
          <w:highlight w:val="none"/>
          <w:lang w:val="en-US" w:eastAsia="zh-CN"/>
        </w:rPr>
        <w:t>现场验收监测结果：</w:t>
      </w:r>
    </w:p>
    <w:p>
      <w:pPr>
        <w:keepNext w:val="0"/>
        <w:keepLines w:val="0"/>
        <w:pageBreakBefore w:val="0"/>
        <w:widowControl w:val="0"/>
        <w:numPr>
          <w:ilvl w:val="0"/>
          <w:numId w:val="7"/>
        </w:numPr>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废气</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64"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pacing w:val="-4"/>
          <w:sz w:val="24"/>
          <w:highlight w:val="none"/>
          <w:lang w:val="en-US" w:eastAsia="zh-CN"/>
        </w:rPr>
        <w:t>穿孔车间</w:t>
      </w:r>
      <w:r>
        <w:rPr>
          <w:rFonts w:hint="default" w:ascii="Times New Roman" w:hAnsi="Times New Roman" w:eastAsia="宋体" w:cs="Times New Roman"/>
          <w:color w:val="auto"/>
          <w:kern w:val="2"/>
          <w:sz w:val="24"/>
          <w:szCs w:val="22"/>
          <w:highlight w:val="none"/>
          <w:lang w:val="en-US" w:eastAsia="zh-CN" w:bidi="ar-SA"/>
        </w:rPr>
        <w:t>加热炉燃料为</w:t>
      </w:r>
      <w:r>
        <w:rPr>
          <w:rFonts w:hint="default" w:ascii="Times New Roman" w:hAnsi="Times New Roman" w:cs="Times New Roman"/>
          <w:color w:val="auto"/>
          <w:kern w:val="2"/>
          <w:sz w:val="24"/>
          <w:szCs w:val="22"/>
          <w:highlight w:val="none"/>
          <w:lang w:val="en-US" w:eastAsia="zh-CN" w:bidi="ar-SA"/>
        </w:rPr>
        <w:t>高</w:t>
      </w:r>
      <w:r>
        <w:rPr>
          <w:rFonts w:hint="default" w:ascii="Times New Roman" w:hAnsi="Times New Roman" w:eastAsia="宋体" w:cs="Times New Roman"/>
          <w:color w:val="auto"/>
          <w:kern w:val="2"/>
          <w:sz w:val="24"/>
          <w:szCs w:val="22"/>
          <w:highlight w:val="none"/>
          <w:lang w:val="en-US" w:eastAsia="zh-CN" w:bidi="ar-SA"/>
        </w:rPr>
        <w:t>炉煤气，</w:t>
      </w:r>
      <w:r>
        <w:rPr>
          <w:rFonts w:hint="default" w:ascii="Times New Roman" w:hAnsi="Times New Roman" w:cs="Times New Roman"/>
          <w:color w:val="auto"/>
          <w:kern w:val="2"/>
          <w:sz w:val="24"/>
          <w:szCs w:val="22"/>
          <w:highlight w:val="none"/>
          <w:lang w:val="en-US" w:eastAsia="zh-CN" w:bidi="ar-SA"/>
        </w:rPr>
        <w:t>8台</w:t>
      </w:r>
      <w:r>
        <w:rPr>
          <w:rFonts w:hint="default" w:ascii="Times New Roman" w:hAnsi="Times New Roman" w:eastAsia="宋体" w:cs="Times New Roman"/>
          <w:color w:val="auto"/>
          <w:kern w:val="2"/>
          <w:sz w:val="24"/>
          <w:szCs w:val="22"/>
          <w:highlight w:val="none"/>
          <w:lang w:val="en-US" w:eastAsia="zh-CN" w:bidi="ar-SA"/>
        </w:rPr>
        <w:t>加热炉燃烧产生的烟气</w:t>
      </w:r>
      <w:r>
        <w:rPr>
          <w:rFonts w:hint="default" w:ascii="Times New Roman" w:hAnsi="Times New Roman" w:cs="Times New Roman"/>
          <w:color w:val="auto"/>
          <w:kern w:val="2"/>
          <w:sz w:val="24"/>
          <w:szCs w:val="22"/>
          <w:highlight w:val="none"/>
          <w:lang w:val="en-US" w:eastAsia="zh-CN" w:bidi="ar-SA"/>
        </w:rPr>
        <w:t>合并</w:t>
      </w:r>
      <w:r>
        <w:rPr>
          <w:rFonts w:hint="default" w:ascii="Times New Roman" w:hAnsi="Times New Roman" w:eastAsia="宋体" w:cs="Times New Roman"/>
          <w:color w:val="auto"/>
          <w:kern w:val="2"/>
          <w:sz w:val="24"/>
          <w:szCs w:val="22"/>
          <w:highlight w:val="none"/>
          <w:lang w:val="en-US" w:eastAsia="zh-CN" w:bidi="ar-SA"/>
        </w:rPr>
        <w:t>通过1根</w:t>
      </w:r>
      <w:r>
        <w:rPr>
          <w:rFonts w:hint="default" w:ascii="Times New Roman" w:hAnsi="Times New Roman" w:cs="Times New Roman"/>
          <w:color w:val="auto"/>
          <w:kern w:val="2"/>
          <w:sz w:val="24"/>
          <w:szCs w:val="22"/>
          <w:highlight w:val="none"/>
          <w:lang w:val="en-US" w:eastAsia="zh-CN" w:bidi="ar-SA"/>
        </w:rPr>
        <w:t>40.5</w:t>
      </w:r>
      <w:r>
        <w:rPr>
          <w:rFonts w:hint="default" w:ascii="Times New Roman" w:hAnsi="Times New Roman" w:eastAsia="宋体" w:cs="Times New Roman"/>
          <w:color w:val="auto"/>
          <w:kern w:val="2"/>
          <w:sz w:val="24"/>
          <w:szCs w:val="22"/>
          <w:highlight w:val="none"/>
          <w:lang w:val="en-US" w:eastAsia="zh-CN" w:bidi="ar-SA"/>
        </w:rPr>
        <w:t>m高烟囱排放</w:t>
      </w:r>
      <w:r>
        <w:rPr>
          <w:rFonts w:hint="default" w:ascii="Times New Roman" w:hAnsi="Times New Roman" w:cs="Times New Roman"/>
          <w:color w:val="auto"/>
          <w:kern w:val="2"/>
          <w:sz w:val="24"/>
          <w:szCs w:val="22"/>
          <w:highlight w:val="none"/>
          <w:lang w:val="en-US" w:eastAsia="zh-CN" w:bidi="ar-SA"/>
        </w:rPr>
        <w:t>，</w:t>
      </w:r>
      <w:r>
        <w:rPr>
          <w:rFonts w:hint="default" w:ascii="Times New Roman" w:hAnsi="Times New Roman" w:eastAsia="宋体" w:cs="Times New Roman"/>
          <w:color w:val="auto"/>
          <w:kern w:val="2"/>
          <w:sz w:val="24"/>
          <w:szCs w:val="22"/>
          <w:highlight w:val="none"/>
          <w:lang w:val="en-US" w:eastAsia="zh-CN" w:bidi="ar-SA"/>
        </w:rPr>
        <w:t>根据监测结果，</w:t>
      </w:r>
      <w:r>
        <w:rPr>
          <w:rFonts w:hint="default" w:ascii="Times New Roman" w:hAnsi="Times New Roman" w:eastAsia="宋体" w:cs="Times New Roman"/>
          <w:color w:val="auto"/>
          <w:kern w:val="2"/>
          <w:sz w:val="24"/>
          <w:szCs w:val="24"/>
          <w:lang w:val="en-US" w:eastAsia="zh-CN" w:bidi="ar-SA"/>
        </w:rPr>
        <w:t>加热炉排气筒出口颗粒物折算排放浓度≤3.3mg/m</w:t>
      </w:r>
      <w:r>
        <w:rPr>
          <w:rFonts w:hint="default" w:ascii="Times New Roman" w:hAnsi="Times New Roman" w:eastAsia="宋体" w:cs="Times New Roman"/>
          <w:color w:val="auto"/>
          <w:kern w:val="2"/>
          <w:sz w:val="24"/>
          <w:szCs w:val="24"/>
          <w:vertAlign w:val="superscript"/>
          <w:lang w:val="en-US" w:eastAsia="zh-CN" w:bidi="ar-SA"/>
        </w:rPr>
        <w:t>3</w:t>
      </w:r>
      <w:r>
        <w:rPr>
          <w:rFonts w:hint="default" w:ascii="Times New Roman" w:hAnsi="Times New Roman" w:eastAsia="宋体" w:cs="Times New Roman"/>
          <w:color w:val="auto"/>
          <w:kern w:val="2"/>
          <w:sz w:val="24"/>
          <w:szCs w:val="24"/>
          <w:lang w:val="en-US" w:eastAsia="zh-CN" w:bidi="ar-SA"/>
        </w:rPr>
        <w:t>，SO</w:t>
      </w:r>
      <w:r>
        <w:rPr>
          <w:rFonts w:hint="default" w:ascii="Times New Roman" w:hAnsi="Times New Roman" w:eastAsia="宋体" w:cs="Times New Roman"/>
          <w:color w:val="auto"/>
          <w:kern w:val="2"/>
          <w:sz w:val="24"/>
          <w:szCs w:val="24"/>
          <w:vertAlign w:val="subscript"/>
          <w:lang w:val="en-US" w:eastAsia="zh-CN" w:bidi="ar-SA"/>
        </w:rPr>
        <w:t>2</w:t>
      </w:r>
      <w:r>
        <w:rPr>
          <w:rFonts w:hint="default" w:ascii="Times New Roman" w:hAnsi="Times New Roman" w:eastAsia="宋体" w:cs="Times New Roman"/>
          <w:color w:val="auto"/>
          <w:kern w:val="2"/>
          <w:sz w:val="24"/>
          <w:szCs w:val="24"/>
          <w:lang w:val="en-US" w:eastAsia="zh-CN" w:bidi="ar-SA"/>
        </w:rPr>
        <w:t>折算排放浓度≤13mg/m</w:t>
      </w:r>
      <w:r>
        <w:rPr>
          <w:rFonts w:hint="default" w:ascii="Times New Roman" w:hAnsi="Times New Roman" w:eastAsia="宋体" w:cs="Times New Roman"/>
          <w:color w:val="auto"/>
          <w:kern w:val="2"/>
          <w:sz w:val="24"/>
          <w:szCs w:val="24"/>
          <w:vertAlign w:val="superscript"/>
          <w:lang w:val="en-US" w:eastAsia="zh-CN" w:bidi="ar-SA"/>
        </w:rPr>
        <w:t>3</w:t>
      </w:r>
      <w:r>
        <w:rPr>
          <w:rFonts w:hint="default" w:ascii="Times New Roman" w:hAnsi="Times New Roman" w:eastAsia="宋体" w:cs="Times New Roman"/>
          <w:color w:val="auto"/>
          <w:kern w:val="2"/>
          <w:sz w:val="24"/>
          <w:szCs w:val="24"/>
          <w:lang w:val="en-US" w:eastAsia="zh-CN" w:bidi="ar-SA"/>
        </w:rPr>
        <w:t>，NO</w:t>
      </w:r>
      <w:r>
        <w:rPr>
          <w:rFonts w:hint="default" w:ascii="Times New Roman" w:hAnsi="Times New Roman" w:eastAsia="宋体" w:cs="Times New Roman"/>
          <w:color w:val="auto"/>
          <w:kern w:val="2"/>
          <w:sz w:val="24"/>
          <w:szCs w:val="24"/>
          <w:vertAlign w:val="subscript"/>
          <w:lang w:val="en-US" w:eastAsia="zh-CN" w:bidi="ar-SA"/>
        </w:rPr>
        <w:t>X</w:t>
      </w:r>
      <w:r>
        <w:rPr>
          <w:rFonts w:hint="default" w:ascii="Times New Roman" w:hAnsi="Times New Roman" w:eastAsia="宋体" w:cs="Times New Roman"/>
          <w:color w:val="auto"/>
          <w:kern w:val="2"/>
          <w:sz w:val="24"/>
          <w:szCs w:val="24"/>
          <w:lang w:val="en-US" w:eastAsia="zh-CN" w:bidi="ar-SA"/>
        </w:rPr>
        <w:t>折算排放浓度≤24mg/m</w:t>
      </w:r>
      <w:r>
        <w:rPr>
          <w:rFonts w:hint="default" w:ascii="Times New Roman" w:hAnsi="Times New Roman" w:eastAsia="宋体" w:cs="Times New Roman"/>
          <w:color w:val="auto"/>
          <w:kern w:val="2"/>
          <w:sz w:val="24"/>
          <w:szCs w:val="24"/>
          <w:vertAlign w:val="superscript"/>
          <w:lang w:val="en-US" w:eastAsia="zh-CN" w:bidi="ar-SA"/>
        </w:rPr>
        <w:t>3</w:t>
      </w:r>
      <w:r>
        <w:rPr>
          <w:rFonts w:hint="default" w:ascii="Times New Roman" w:hAnsi="Times New Roman" w:eastAsia="宋体" w:cs="Times New Roman"/>
          <w:color w:val="auto"/>
          <w:kern w:val="2"/>
          <w:sz w:val="24"/>
          <w:szCs w:val="24"/>
          <w:lang w:val="en-US" w:eastAsia="zh-CN" w:bidi="ar-SA"/>
        </w:rPr>
        <w:t>，符合《轧钢工业大气污染物排放标准》（G828665-2012）表3中特别标准限值（颗粒物浓度≤15mg/m</w:t>
      </w:r>
      <w:r>
        <w:rPr>
          <w:rFonts w:hint="default" w:ascii="Times New Roman" w:hAnsi="Times New Roman" w:eastAsia="宋体" w:cs="Times New Roman"/>
          <w:color w:val="auto"/>
          <w:kern w:val="2"/>
          <w:sz w:val="24"/>
          <w:szCs w:val="24"/>
          <w:vertAlign w:val="superscript"/>
          <w:lang w:val="en-US" w:eastAsia="zh-CN" w:bidi="ar-SA"/>
        </w:rPr>
        <w:t>3</w:t>
      </w:r>
      <w:r>
        <w:rPr>
          <w:rFonts w:hint="default" w:ascii="Times New Roman" w:hAnsi="Times New Roman" w:eastAsia="宋体" w:cs="Times New Roman"/>
          <w:color w:val="auto"/>
          <w:kern w:val="2"/>
          <w:sz w:val="24"/>
          <w:szCs w:val="24"/>
          <w:lang w:val="en-US" w:eastAsia="zh-CN" w:bidi="ar-SA"/>
        </w:rPr>
        <w:t>，SO</w:t>
      </w:r>
      <w:r>
        <w:rPr>
          <w:rFonts w:hint="default" w:ascii="Times New Roman" w:hAnsi="Times New Roman" w:eastAsia="宋体" w:cs="Times New Roman"/>
          <w:color w:val="auto"/>
          <w:kern w:val="2"/>
          <w:sz w:val="24"/>
          <w:szCs w:val="24"/>
          <w:vertAlign w:val="subscript"/>
          <w:lang w:val="en-US" w:eastAsia="zh-CN" w:bidi="ar-SA"/>
        </w:rPr>
        <w:t>2</w:t>
      </w:r>
      <w:r>
        <w:rPr>
          <w:rFonts w:hint="default" w:ascii="Times New Roman" w:hAnsi="Times New Roman" w:eastAsia="宋体" w:cs="Times New Roman"/>
          <w:color w:val="auto"/>
          <w:kern w:val="2"/>
          <w:sz w:val="24"/>
          <w:szCs w:val="24"/>
          <w:lang w:val="en-US" w:eastAsia="zh-CN" w:bidi="ar-SA"/>
        </w:rPr>
        <w:t>浓度≤150mg/m</w:t>
      </w:r>
      <w:r>
        <w:rPr>
          <w:rFonts w:hint="default" w:ascii="Times New Roman" w:hAnsi="Times New Roman" w:eastAsia="宋体" w:cs="Times New Roman"/>
          <w:color w:val="auto"/>
          <w:kern w:val="2"/>
          <w:sz w:val="24"/>
          <w:szCs w:val="24"/>
          <w:vertAlign w:val="superscript"/>
          <w:lang w:val="en-US" w:eastAsia="zh-CN" w:bidi="ar-SA"/>
        </w:rPr>
        <w:t>3</w:t>
      </w:r>
      <w:r>
        <w:rPr>
          <w:rFonts w:hint="default" w:ascii="Times New Roman" w:hAnsi="Times New Roman" w:eastAsia="宋体" w:cs="Times New Roman"/>
          <w:color w:val="auto"/>
          <w:kern w:val="2"/>
          <w:sz w:val="24"/>
          <w:szCs w:val="24"/>
          <w:lang w:val="en-US" w:eastAsia="zh-CN" w:bidi="ar-SA"/>
        </w:rPr>
        <w:t>，NO</w:t>
      </w:r>
      <w:r>
        <w:rPr>
          <w:rFonts w:hint="default" w:ascii="Times New Roman" w:hAnsi="Times New Roman" w:eastAsia="宋体" w:cs="Times New Roman"/>
          <w:color w:val="auto"/>
          <w:kern w:val="2"/>
          <w:sz w:val="24"/>
          <w:szCs w:val="24"/>
          <w:vertAlign w:val="subscript"/>
          <w:lang w:val="en-US" w:eastAsia="zh-CN" w:bidi="ar-SA"/>
        </w:rPr>
        <w:t>X</w:t>
      </w:r>
      <w:r>
        <w:rPr>
          <w:rFonts w:hint="default" w:ascii="Times New Roman" w:hAnsi="Times New Roman" w:eastAsia="宋体" w:cs="Times New Roman"/>
          <w:color w:val="auto"/>
          <w:kern w:val="2"/>
          <w:sz w:val="24"/>
          <w:szCs w:val="24"/>
          <w:lang w:val="en-US" w:eastAsia="zh-CN" w:bidi="ar-SA"/>
        </w:rPr>
        <w:t>浓度≤300mg/m</w:t>
      </w:r>
      <w:r>
        <w:rPr>
          <w:rFonts w:hint="default" w:ascii="Times New Roman" w:hAnsi="Times New Roman" w:eastAsia="宋体" w:cs="Times New Roman"/>
          <w:color w:val="auto"/>
          <w:kern w:val="2"/>
          <w:sz w:val="24"/>
          <w:szCs w:val="24"/>
          <w:vertAlign w:val="superscript"/>
          <w:lang w:val="en-US" w:eastAsia="zh-CN" w:bidi="ar-SA"/>
        </w:rPr>
        <w:t>3</w:t>
      </w:r>
      <w:r>
        <w:rPr>
          <w:rFonts w:hint="default" w:ascii="Times New Roman" w:hAnsi="Times New Roman" w:eastAsia="宋体" w:cs="Times New Roman"/>
          <w:color w:val="auto"/>
          <w:kern w:val="2"/>
          <w:sz w:val="24"/>
          <w:szCs w:val="24"/>
          <w:lang w:val="en-US" w:eastAsia="zh-CN" w:bidi="ar-SA"/>
        </w:rPr>
        <w:t>）；厂界无组织排放颗粒物浓度最大值0.327mg/m</w:t>
      </w:r>
      <w:r>
        <w:rPr>
          <w:rFonts w:hint="default" w:ascii="Times New Roman" w:hAnsi="Times New Roman" w:eastAsia="宋体" w:cs="Times New Roman"/>
          <w:color w:val="auto"/>
          <w:kern w:val="2"/>
          <w:sz w:val="24"/>
          <w:szCs w:val="24"/>
          <w:vertAlign w:val="superscript"/>
          <w:lang w:val="en-US" w:eastAsia="zh-CN" w:bidi="ar-SA"/>
        </w:rPr>
        <w:t>3</w:t>
      </w:r>
      <w:r>
        <w:rPr>
          <w:rFonts w:hint="default" w:ascii="Times New Roman" w:hAnsi="Times New Roman" w:eastAsia="宋体" w:cs="Times New Roman"/>
          <w:color w:val="auto"/>
          <w:kern w:val="2"/>
          <w:sz w:val="24"/>
          <w:szCs w:val="24"/>
          <w:lang w:val="en-US" w:eastAsia="zh-CN" w:bidi="ar-SA"/>
        </w:rPr>
        <w:t>，符合《大气污染物综合排放标准》（GB16297-1996）无组织排放监控浓度限值要求（颗粒物浓度≤1mg/m</w:t>
      </w:r>
      <w:r>
        <w:rPr>
          <w:rFonts w:hint="default" w:ascii="Times New Roman" w:hAnsi="Times New Roman" w:eastAsia="宋体" w:cs="Times New Roman"/>
          <w:color w:val="auto"/>
          <w:kern w:val="2"/>
          <w:sz w:val="24"/>
          <w:szCs w:val="24"/>
          <w:vertAlign w:val="superscript"/>
          <w:lang w:val="en-US" w:eastAsia="zh-CN" w:bidi="ar-SA"/>
        </w:rPr>
        <w:t>3</w:t>
      </w:r>
      <w:r>
        <w:rPr>
          <w:rFonts w:hint="default" w:ascii="Times New Roman" w:hAnsi="Times New Roman" w:eastAsia="宋体" w:cs="Times New Roman"/>
          <w:color w:val="auto"/>
          <w:kern w:val="2"/>
          <w:sz w:val="24"/>
          <w:szCs w:val="24"/>
          <w:lang w:val="en-US" w:eastAsia="zh-CN" w:bidi="ar-SA"/>
        </w:rPr>
        <w:t>）；车间无组织排放颗粒物浓度最大值0.250mg/m</w:t>
      </w:r>
      <w:r>
        <w:rPr>
          <w:rFonts w:hint="default" w:ascii="Times New Roman" w:hAnsi="Times New Roman" w:eastAsia="宋体" w:cs="Times New Roman"/>
          <w:color w:val="auto"/>
          <w:kern w:val="2"/>
          <w:sz w:val="24"/>
          <w:szCs w:val="24"/>
          <w:vertAlign w:val="superscript"/>
          <w:lang w:val="en-US" w:eastAsia="zh-CN" w:bidi="ar-SA"/>
        </w:rPr>
        <w:t>3</w:t>
      </w:r>
      <w:r>
        <w:rPr>
          <w:rFonts w:hint="default" w:ascii="Times New Roman" w:hAnsi="Times New Roman" w:eastAsia="宋体" w:cs="Times New Roman"/>
          <w:color w:val="auto"/>
          <w:kern w:val="2"/>
          <w:sz w:val="24"/>
          <w:szCs w:val="24"/>
          <w:lang w:val="en-US" w:eastAsia="zh-CN" w:bidi="ar-SA"/>
        </w:rPr>
        <w:t>，符合《轧钢工业大气污染物排放标准》（GB28665-2012）表4车间无组织排放监控浓度限值要求（颗粒物浓度≤5mg/m</w:t>
      </w:r>
      <w:r>
        <w:rPr>
          <w:rFonts w:hint="default" w:ascii="Times New Roman" w:hAnsi="Times New Roman" w:eastAsia="宋体" w:cs="Times New Roman"/>
          <w:color w:val="auto"/>
          <w:kern w:val="2"/>
          <w:sz w:val="24"/>
          <w:szCs w:val="24"/>
          <w:vertAlign w:val="superscript"/>
          <w:lang w:val="en-US" w:eastAsia="zh-CN" w:bidi="ar-SA"/>
        </w:rPr>
        <w:t>3</w:t>
      </w:r>
      <w:r>
        <w:rPr>
          <w:rFonts w:hint="default" w:ascii="Times New Roman" w:hAnsi="Times New Roman" w:eastAsia="宋体" w:cs="Times New Roman"/>
          <w:color w:val="auto"/>
          <w:kern w:val="2"/>
          <w:sz w:val="24"/>
          <w:szCs w:val="24"/>
          <w:lang w:val="en-US" w:eastAsia="zh-CN" w:bidi="ar-SA"/>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w:t>
      </w:r>
      <w:r>
        <w:rPr>
          <w:rFonts w:hint="default" w:ascii="Times New Roman" w:hAnsi="Times New Roman" w:cs="Times New Roman"/>
          <w:color w:val="auto"/>
          <w:sz w:val="24"/>
          <w:highlight w:val="none"/>
          <w:lang w:val="en-US" w:eastAsia="zh-CN"/>
        </w:rPr>
        <w:t>2</w:t>
      </w:r>
      <w:r>
        <w:rPr>
          <w:rFonts w:hint="default" w:ascii="Times New Roman" w:hAnsi="Times New Roman" w:eastAsia="宋体" w:cs="Times New Roman"/>
          <w:color w:val="auto"/>
          <w:sz w:val="24"/>
          <w:highlight w:val="none"/>
          <w:lang w:val="en-US" w:eastAsia="zh-CN"/>
        </w:rPr>
        <w:t>）废水</w:t>
      </w:r>
    </w:p>
    <w:p>
      <w:pPr>
        <w:pStyle w:val="79"/>
        <w:rPr>
          <w:rFonts w:hint="default" w:ascii="Times New Roman" w:hAnsi="Times New Roman"/>
          <w:color w:val="auto"/>
          <w:sz w:val="24"/>
        </w:rPr>
      </w:pPr>
      <w:r>
        <w:rPr>
          <w:rFonts w:hint="default" w:ascii="Times New Roman" w:hAnsi="Times New Roman" w:eastAsia="宋体" w:cs="Times New Roman"/>
          <w:color w:val="auto"/>
          <w:sz w:val="24"/>
          <w:szCs w:val="24"/>
          <w:highlight w:val="none"/>
        </w:rPr>
        <w:t>生产废水主要包括穿孔车间设备净循环冷却水，冷却池的直接冷却水等</w:t>
      </w:r>
      <w:r>
        <w:rPr>
          <w:rFonts w:hint="default"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rPr>
        <w:t>循环使用</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不外排；</w:t>
      </w:r>
      <w:r>
        <w:rPr>
          <w:rFonts w:hint="default" w:ascii="Times New Roman" w:hAnsi="Times New Roman" w:cs="Times New Roman"/>
          <w:color w:val="auto"/>
          <w:sz w:val="24"/>
          <w:szCs w:val="24"/>
          <w:highlight w:val="none"/>
        </w:rPr>
        <w:t>雨水系统依托福建青拓实业股份有限公司雨水管，收集后进入初期雨水池，处理达标后进入福建青拓实业股份有限公司厂区回水系统，公司不另外设置雨水排放口</w:t>
      </w:r>
      <w:r>
        <w:rPr>
          <w:rFonts w:hint="default" w:ascii="Times New Roman" w:hAnsi="Times New Roman" w:cs="Times New Roman"/>
          <w:color w:val="auto"/>
          <w:sz w:val="24"/>
          <w:szCs w:val="24"/>
          <w:highlight w:val="none"/>
          <w:lang w:eastAsia="zh-CN"/>
        </w:rPr>
        <w:t>；</w:t>
      </w:r>
      <w:r>
        <w:rPr>
          <w:rFonts w:hint="default" w:ascii="Times New Roman" w:hAnsi="Times New Roman"/>
          <w:color w:val="auto"/>
          <w:sz w:val="24"/>
        </w:rPr>
        <w:t>生活污水在厂区经化粪池处理后，进入福建青拓实业股份有限公司污水处理站处理后用作还原炉冲渣水，不排入外环境。</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w:t>
      </w:r>
      <w:r>
        <w:rPr>
          <w:rFonts w:hint="default" w:ascii="Times New Roman" w:hAnsi="Times New Roman" w:cs="Times New Roman"/>
          <w:color w:val="auto"/>
          <w:sz w:val="24"/>
          <w:highlight w:val="none"/>
          <w:lang w:val="en-US" w:eastAsia="zh-CN"/>
        </w:rPr>
        <w:t>3</w:t>
      </w:r>
      <w:r>
        <w:rPr>
          <w:rFonts w:hint="default" w:ascii="Times New Roman" w:hAnsi="Times New Roman" w:eastAsia="宋体" w:cs="Times New Roman"/>
          <w:color w:val="auto"/>
          <w:sz w:val="24"/>
          <w:highlight w:val="none"/>
          <w:lang w:val="en-US" w:eastAsia="zh-CN"/>
        </w:rPr>
        <w:t>）厂界噪声</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highlight w:val="none"/>
          <w:lang w:val="en-US" w:eastAsia="zh-CN"/>
        </w:rPr>
      </w:pPr>
      <w:r>
        <w:rPr>
          <w:rFonts w:ascii="Times New Roman" w:hAnsi="Times New Roman"/>
          <w:color w:val="auto"/>
          <w:sz w:val="24"/>
        </w:rPr>
        <w:t>厂界昼夜间噪声均达到GB12348-2008《工业企业厂界环境噪声排放标准》中的3类标准</w:t>
      </w:r>
      <w:r>
        <w:rPr>
          <w:rFonts w:hint="default" w:ascii="Times New Roman" w:hAnsi="Times New Roman" w:eastAsia="宋体" w:cs="Times New Roman"/>
          <w:color w:val="auto"/>
          <w:sz w:val="24"/>
          <w:highlight w:val="none"/>
          <w:lang w:val="en-US" w:eastAsia="zh-CN"/>
        </w:rPr>
        <w:t>。</w:t>
      </w:r>
    </w:p>
    <w:p>
      <w:pPr>
        <w:keepNext w:val="0"/>
        <w:keepLines w:val="0"/>
        <w:pageBreakBefore w:val="0"/>
        <w:widowControl w:val="0"/>
        <w:shd w:val="clear"/>
        <w:tabs>
          <w:tab w:val="left" w:pos="1980"/>
          <w:tab w:val="left" w:pos="2100"/>
        </w:tabs>
        <w:kinsoku/>
        <w:wordWrap/>
        <w:overflowPunct/>
        <w:topLinePunct w:val="0"/>
        <w:autoSpaceDE/>
        <w:autoSpaceDN/>
        <w:bidi w:val="0"/>
        <w:adjustRightInd w:val="0"/>
        <w:snapToGrid/>
        <w:spacing w:before="95" w:beforeLines="30" w:after="95" w:afterLines="30" w:line="240" w:lineRule="auto"/>
        <w:textAlignment w:val="auto"/>
        <w:outlineLvl w:val="1"/>
        <w:rPr>
          <w:rFonts w:hint="default" w:ascii="Times New Roman" w:hAnsi="Times New Roman" w:eastAsia="宋体" w:cs="Times New Roman"/>
          <w:b/>
          <w:bCs/>
          <w:color w:val="auto"/>
          <w:sz w:val="28"/>
          <w:szCs w:val="28"/>
          <w:highlight w:val="none"/>
          <w:u w:val="none"/>
          <w:lang w:val="en-US" w:eastAsia="zh-CN"/>
        </w:rPr>
      </w:pPr>
      <w:bookmarkStart w:id="498" w:name="_Toc28242"/>
      <w:bookmarkStart w:id="499" w:name="_Toc7071"/>
      <w:bookmarkStart w:id="500" w:name="_Toc2295"/>
      <w:r>
        <w:rPr>
          <w:rFonts w:hint="default" w:ascii="Times New Roman" w:hAnsi="Times New Roman" w:eastAsia="宋体" w:cs="Times New Roman"/>
          <w:b/>
          <w:bCs/>
          <w:color w:val="auto"/>
          <w:sz w:val="28"/>
          <w:szCs w:val="28"/>
          <w:highlight w:val="none"/>
          <w:u w:val="none"/>
          <w:lang w:val="en-US" w:eastAsia="zh-CN"/>
        </w:rPr>
        <w:t>2.2配套措施落实情况</w:t>
      </w:r>
      <w:bookmarkEnd w:id="498"/>
      <w:bookmarkEnd w:id="499"/>
      <w:bookmarkEnd w:id="500"/>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（1）区域削减及淘汰落后产能</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项目不涉及区域内削减污染物总量措施和淘汰落后产能的措施。</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（2）防护距离控制及居民搬迁</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cs="Times New Roman"/>
          <w:color w:val="auto"/>
          <w:sz w:val="24"/>
          <w:highlight w:val="none"/>
          <w:lang w:val="en-US" w:eastAsia="zh-CN"/>
        </w:rPr>
        <w:t>本项目不需设置大气环境防护距离。</w:t>
      </w:r>
    </w:p>
    <w:p>
      <w:pPr>
        <w:keepNext w:val="0"/>
        <w:keepLines w:val="0"/>
        <w:pageBreakBefore w:val="0"/>
        <w:widowControl w:val="0"/>
        <w:shd w:val="clear"/>
        <w:tabs>
          <w:tab w:val="left" w:pos="1980"/>
          <w:tab w:val="left" w:pos="2100"/>
        </w:tabs>
        <w:kinsoku/>
        <w:wordWrap/>
        <w:overflowPunct/>
        <w:topLinePunct w:val="0"/>
        <w:autoSpaceDE/>
        <w:autoSpaceDN/>
        <w:bidi w:val="0"/>
        <w:adjustRightInd w:val="0"/>
        <w:snapToGrid/>
        <w:spacing w:before="95" w:beforeLines="30" w:after="95" w:afterLines="30" w:line="240" w:lineRule="auto"/>
        <w:textAlignment w:val="auto"/>
        <w:outlineLvl w:val="1"/>
        <w:rPr>
          <w:rFonts w:hint="default" w:ascii="Times New Roman" w:hAnsi="Times New Roman" w:eastAsia="宋体" w:cs="Times New Roman"/>
          <w:b/>
          <w:bCs/>
          <w:color w:val="auto"/>
          <w:sz w:val="28"/>
          <w:szCs w:val="28"/>
          <w:highlight w:val="none"/>
          <w:u w:val="none"/>
          <w:lang w:val="en-US" w:eastAsia="zh-CN"/>
        </w:rPr>
      </w:pPr>
      <w:bookmarkStart w:id="501" w:name="_Toc4789"/>
      <w:bookmarkStart w:id="502" w:name="_Toc32134"/>
      <w:bookmarkStart w:id="503" w:name="_Toc7985"/>
      <w:r>
        <w:rPr>
          <w:rFonts w:hint="default" w:ascii="Times New Roman" w:hAnsi="Times New Roman" w:eastAsia="宋体" w:cs="Times New Roman"/>
          <w:b/>
          <w:bCs/>
          <w:color w:val="auto"/>
          <w:sz w:val="28"/>
          <w:szCs w:val="28"/>
          <w:highlight w:val="none"/>
          <w:u w:val="none"/>
          <w:lang w:val="en-US" w:eastAsia="zh-CN"/>
        </w:rPr>
        <w:t>2.3其他措施落实情况</w:t>
      </w:r>
      <w:bookmarkEnd w:id="501"/>
      <w:bookmarkEnd w:id="502"/>
      <w:bookmarkEnd w:id="503"/>
    </w:p>
    <w:p>
      <w:pPr>
        <w:keepNext w:val="0"/>
        <w:keepLines w:val="0"/>
        <w:pageBreakBefore w:val="0"/>
        <w:widowControl w:val="0"/>
        <w:shd w:val="clear"/>
        <w:tabs>
          <w:tab w:val="left" w:pos="1980"/>
          <w:tab w:val="left" w:pos="2100"/>
        </w:tabs>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本项目不涉及林地补偿、珍稀动植物保护、区域环境整治、相关外围工程建设。</w:t>
      </w:r>
    </w:p>
    <w:p>
      <w:pPr>
        <w:keepNext w:val="0"/>
        <w:keepLines w:val="0"/>
        <w:pageBreakBefore w:val="0"/>
        <w:widowControl w:val="0"/>
        <w:shd w:val="clear"/>
        <w:tabs>
          <w:tab w:val="left" w:pos="1980"/>
          <w:tab w:val="left" w:pos="2100"/>
        </w:tabs>
        <w:kinsoku/>
        <w:wordWrap/>
        <w:overflowPunct/>
        <w:topLinePunct w:val="0"/>
        <w:autoSpaceDE/>
        <w:autoSpaceDN/>
        <w:bidi w:val="0"/>
        <w:adjustRightInd w:val="0"/>
        <w:snapToGrid w:val="0"/>
        <w:spacing w:before="219" w:beforeLines="70" w:after="219" w:afterLines="70" w:line="240" w:lineRule="auto"/>
        <w:textAlignment w:val="auto"/>
        <w:outlineLvl w:val="0"/>
        <w:rPr>
          <w:rFonts w:hint="default" w:ascii="Times New Roman" w:hAnsi="Times New Roman" w:eastAsia="宋体" w:cs="Times New Roman"/>
          <w:b/>
          <w:bCs/>
          <w:color w:val="auto"/>
          <w:sz w:val="30"/>
          <w:szCs w:val="30"/>
          <w:highlight w:val="none"/>
          <w:u w:val="none"/>
          <w:lang w:val="en-US" w:eastAsia="zh-CN"/>
        </w:rPr>
      </w:pPr>
      <w:bookmarkStart w:id="504" w:name="_Toc10849"/>
      <w:bookmarkStart w:id="505" w:name="_Toc12145"/>
      <w:bookmarkStart w:id="506" w:name="_Toc29375"/>
      <w:r>
        <w:rPr>
          <w:rFonts w:hint="default" w:ascii="Times New Roman" w:hAnsi="Times New Roman" w:eastAsia="宋体" w:cs="Times New Roman"/>
          <w:b/>
          <w:bCs/>
          <w:color w:val="auto"/>
          <w:sz w:val="30"/>
          <w:szCs w:val="30"/>
          <w:highlight w:val="none"/>
          <w:u w:val="none"/>
          <w:lang w:val="en-US" w:eastAsia="zh-CN"/>
        </w:rPr>
        <w:t>3、整改工作情况</w:t>
      </w:r>
      <w:bookmarkEnd w:id="504"/>
      <w:bookmarkEnd w:id="505"/>
      <w:bookmarkEnd w:id="506"/>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无。</w:t>
      </w:r>
    </w:p>
    <w:p>
      <w:pPr>
        <w:pStyle w:val="24"/>
      </w:pPr>
    </w:p>
    <w:p>
      <w:pPr>
        <w:adjustRightInd w:val="0"/>
        <w:snapToGrid w:val="0"/>
        <w:outlineLvl w:val="0"/>
        <w:rPr>
          <w:rFonts w:hint="default" w:ascii="Times New Roman" w:hAnsi="Times New Roman" w:eastAsia="黑体" w:cs="Times New Roman"/>
          <w:color w:val="auto"/>
          <w:sz w:val="28"/>
          <w:szCs w:val="28"/>
        </w:rPr>
        <w:sectPr>
          <w:pgSz w:w="11905" w:h="16838"/>
          <w:pgMar w:top="1417" w:right="1417" w:bottom="1417" w:left="1417" w:header="851" w:footer="992" w:gutter="0"/>
          <w:pgBorders>
            <w:top w:val="none" w:sz="0" w:space="0"/>
            <w:left w:val="none" w:sz="0" w:space="0"/>
            <w:bottom w:val="none" w:sz="0" w:space="0"/>
            <w:right w:val="none" w:sz="0" w:space="0"/>
          </w:pgBorders>
          <w:cols w:space="720" w:num="1"/>
          <w:docGrid w:type="lines" w:linePitch="312" w:charSpace="0"/>
        </w:sectPr>
      </w:pPr>
    </w:p>
    <w:p>
      <w:pPr>
        <w:adjustRightInd w:val="0"/>
        <w:snapToGrid w:val="0"/>
        <w:outlineLvl w:val="0"/>
        <w:rPr>
          <w:rFonts w:hint="default" w:ascii="Times New Roman" w:hAnsi="Times New Roman" w:eastAsia="黑体" w:cs="Times New Roman"/>
          <w:color w:val="auto"/>
          <w:sz w:val="28"/>
          <w:szCs w:val="28"/>
        </w:rPr>
      </w:pPr>
      <w:bookmarkStart w:id="507" w:name="_Toc22639"/>
      <w:bookmarkStart w:id="508" w:name="_Toc2335"/>
      <w:bookmarkStart w:id="509" w:name="_Toc24918"/>
      <w:r>
        <w:rPr>
          <w:rFonts w:hint="default" w:ascii="Times New Roman" w:hAnsi="Times New Roman" w:eastAsia="黑体"/>
          <w:color w:val="auto"/>
          <w:sz w:val="28"/>
          <w:szCs w:val="28"/>
        </w:rPr>
        <w:t>附件</w:t>
      </w:r>
      <w:r>
        <w:rPr>
          <w:rFonts w:hint="default" w:ascii="Times New Roman" w:hAnsi="Times New Roman" w:eastAsia="黑体"/>
          <w:color w:val="auto"/>
          <w:sz w:val="28"/>
          <w:szCs w:val="28"/>
          <w:lang w:val="en-US" w:eastAsia="zh-CN"/>
        </w:rPr>
        <w:t>十五</w:t>
      </w:r>
      <w:r>
        <w:rPr>
          <w:rFonts w:hint="default" w:ascii="Times New Roman" w:hAnsi="Times New Roman" w:eastAsia="黑体"/>
          <w:color w:val="auto"/>
          <w:sz w:val="28"/>
          <w:szCs w:val="28"/>
        </w:rPr>
        <w:t>：验收组意见</w:t>
      </w:r>
      <w:bookmarkEnd w:id="507"/>
      <w:bookmarkEnd w:id="508"/>
      <w:bookmarkEnd w:id="509"/>
    </w:p>
    <w:p>
      <w:pPr>
        <w:rPr>
          <w:rFonts w:hint="default"/>
          <w:color w:val="auto"/>
        </w:rPr>
      </w:pPr>
    </w:p>
    <w:p>
      <w:pPr>
        <w:rPr>
          <w:rFonts w:ascii="Times New Roman" w:hAnsi="Times New Roman"/>
          <w:color w:val="auto"/>
        </w:rPr>
      </w:pPr>
      <w:r>
        <w:rPr>
          <w:color w:val="auto"/>
        </w:rPr>
        <w:drawing>
          <wp:inline distT="0" distB="0" distL="114300" distR="114300">
            <wp:extent cx="5748655" cy="8142605"/>
            <wp:effectExtent l="0" t="0" r="4445" b="10795"/>
            <wp:docPr id="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
                    <pic:cNvPicPr>
                      <a:picLocks noChangeAspect="1"/>
                    </pic:cNvPicPr>
                  </pic:nvPicPr>
                  <pic:blipFill>
                    <a:blip r:embed="rId47"/>
                    <a:stretch>
                      <a:fillRect/>
                    </a:stretch>
                  </pic:blipFill>
                  <pic:spPr>
                    <a:xfrm>
                      <a:off x="0" y="0"/>
                      <a:ext cx="5748655" cy="8142605"/>
                    </a:xfrm>
                    <a:prstGeom prst="rect">
                      <a:avLst/>
                    </a:prstGeom>
                    <a:noFill/>
                    <a:ln>
                      <a:noFill/>
                    </a:ln>
                  </pic:spPr>
                </pic:pic>
              </a:graphicData>
            </a:graphic>
          </wp:inline>
        </w:drawing>
      </w:r>
      <w:r>
        <w:rPr>
          <w:color w:val="auto"/>
        </w:rPr>
        <w:drawing>
          <wp:inline distT="0" distB="0" distL="114300" distR="114300">
            <wp:extent cx="5746750" cy="8124190"/>
            <wp:effectExtent l="0" t="0" r="6350" b="10160"/>
            <wp:docPr id="8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2"/>
                    <pic:cNvPicPr>
                      <a:picLocks noChangeAspect="1"/>
                    </pic:cNvPicPr>
                  </pic:nvPicPr>
                  <pic:blipFill>
                    <a:blip r:embed="rId48"/>
                    <a:stretch>
                      <a:fillRect/>
                    </a:stretch>
                  </pic:blipFill>
                  <pic:spPr>
                    <a:xfrm>
                      <a:off x="0" y="0"/>
                      <a:ext cx="5746750" cy="8124190"/>
                    </a:xfrm>
                    <a:prstGeom prst="rect">
                      <a:avLst/>
                    </a:prstGeom>
                    <a:noFill/>
                    <a:ln>
                      <a:noFill/>
                    </a:ln>
                  </pic:spPr>
                </pic:pic>
              </a:graphicData>
            </a:graphic>
          </wp:inline>
        </w:drawing>
      </w:r>
      <w:r>
        <w:rPr>
          <w:color w:val="auto"/>
        </w:rPr>
        <w:drawing>
          <wp:inline distT="0" distB="0" distL="114300" distR="114300">
            <wp:extent cx="5746750" cy="8127365"/>
            <wp:effectExtent l="0" t="0" r="6350" b="6985"/>
            <wp:docPr id="8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3"/>
                    <pic:cNvPicPr>
                      <a:picLocks noChangeAspect="1"/>
                    </pic:cNvPicPr>
                  </pic:nvPicPr>
                  <pic:blipFill>
                    <a:blip r:embed="rId49"/>
                    <a:stretch>
                      <a:fillRect/>
                    </a:stretch>
                  </pic:blipFill>
                  <pic:spPr>
                    <a:xfrm>
                      <a:off x="0" y="0"/>
                      <a:ext cx="5746750" cy="8127365"/>
                    </a:xfrm>
                    <a:prstGeom prst="rect">
                      <a:avLst/>
                    </a:prstGeom>
                    <a:noFill/>
                    <a:ln>
                      <a:noFill/>
                    </a:ln>
                  </pic:spPr>
                </pic:pic>
              </a:graphicData>
            </a:graphic>
          </wp:inline>
        </w:drawing>
      </w:r>
      <w:r>
        <w:rPr>
          <w:color w:val="auto"/>
        </w:rPr>
        <w:drawing>
          <wp:inline distT="0" distB="0" distL="114300" distR="114300">
            <wp:extent cx="5746750" cy="8145145"/>
            <wp:effectExtent l="0" t="0" r="6350" b="8255"/>
            <wp:docPr id="8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4"/>
                    <pic:cNvPicPr>
                      <a:picLocks noChangeAspect="1"/>
                    </pic:cNvPicPr>
                  </pic:nvPicPr>
                  <pic:blipFill>
                    <a:blip r:embed="rId50"/>
                    <a:stretch>
                      <a:fillRect/>
                    </a:stretch>
                  </pic:blipFill>
                  <pic:spPr>
                    <a:xfrm>
                      <a:off x="0" y="0"/>
                      <a:ext cx="5746750" cy="8145145"/>
                    </a:xfrm>
                    <a:prstGeom prst="rect">
                      <a:avLst/>
                    </a:prstGeom>
                    <a:noFill/>
                    <a:ln>
                      <a:noFill/>
                    </a:ln>
                  </pic:spPr>
                </pic:pic>
              </a:graphicData>
            </a:graphic>
          </wp:inline>
        </w:drawing>
      </w:r>
      <w:r>
        <w:rPr>
          <w:color w:val="auto"/>
        </w:rPr>
        <w:drawing>
          <wp:inline distT="0" distB="0" distL="114300" distR="114300">
            <wp:extent cx="5757545" cy="8152130"/>
            <wp:effectExtent l="0" t="0" r="14605" b="1270"/>
            <wp:docPr id="8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5"/>
                    <pic:cNvPicPr>
                      <a:picLocks noChangeAspect="1"/>
                    </pic:cNvPicPr>
                  </pic:nvPicPr>
                  <pic:blipFill>
                    <a:blip r:embed="rId51"/>
                    <a:stretch>
                      <a:fillRect/>
                    </a:stretch>
                  </pic:blipFill>
                  <pic:spPr>
                    <a:xfrm>
                      <a:off x="0" y="0"/>
                      <a:ext cx="5757545" cy="8152130"/>
                    </a:xfrm>
                    <a:prstGeom prst="rect">
                      <a:avLst/>
                    </a:prstGeom>
                    <a:noFill/>
                    <a:ln>
                      <a:noFill/>
                    </a:ln>
                  </pic:spPr>
                </pic:pic>
              </a:graphicData>
            </a:graphic>
          </wp:inline>
        </w:drawing>
      </w:r>
    </w:p>
    <w:p>
      <w:pPr>
        <w:rPr>
          <w:rFonts w:ascii="Times New Roman" w:hAnsi="Times New Roman"/>
          <w:color w:val="auto"/>
        </w:rPr>
      </w:pPr>
    </w:p>
    <w:p>
      <w:pPr>
        <w:rPr>
          <w:rFonts w:ascii="Times New Roman" w:hAnsi="Times New Roman"/>
          <w:color w:val="auto"/>
        </w:rPr>
      </w:pPr>
    </w:p>
    <w:bookmarkEnd w:id="510"/>
    <w:sectPr>
      <w:pgSz w:w="11905" w:h="16838"/>
      <w:pgMar w:top="1417" w:right="1417" w:bottom="1417" w:left="1417" w:header="851" w:footer="992" w:gutter="0"/>
      <w:pgBorders>
        <w:top w:val="none" w:sz="0" w:space="0"/>
        <w:left w:val="none" w:sz="0" w:space="0"/>
        <w:bottom w:val="none" w:sz="0" w:space="0"/>
        <w:right w:val="none" w:sz="0" w:space="0"/>
      </w:pgBorders>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roman"/>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楷体_GB2312">
    <w:altName w:val="楷体"/>
    <w:panose1 w:val="00000000000000000000"/>
    <w:charset w:val="86"/>
    <w:family w:val="modern"/>
    <w:pitch w:val="default"/>
    <w:sig w:usb0="00000000" w:usb1="00000000" w:usb2="00000000" w:usb3="00000000" w:csb0="00040000" w:csb1="00000000"/>
  </w:font>
  <w:font w:name="Verdana">
    <w:panose1 w:val="020B0604030504040204"/>
    <w:charset w:val="00"/>
    <w:family w:val="swiss"/>
    <w:pitch w:val="default"/>
    <w:sig w:usb0="A00006FF" w:usb1="4000205B" w:usb2="00000010" w:usb3="00000000" w:csb0="2000019F" w:csb1="00000000"/>
  </w:font>
  <w:font w:name="Tahoma">
    <w:panose1 w:val="020B0604030504040204"/>
    <w:charset w:val="00"/>
    <w:family w:val="swiss"/>
    <w:pitch w:val="default"/>
    <w:sig w:usb0="E1002EFF" w:usb1="C000605B" w:usb2="00000029" w:usb3="00000000" w:csb0="200101FF" w:csb1="20280000"/>
  </w:font>
  <w:font w:name="仿宋">
    <w:panose1 w:val="02010609060101010101"/>
    <w:charset w:val="86"/>
    <w:family w:val="auto"/>
    <w:pitch w:val="default"/>
    <w:sig w:usb0="800002BF" w:usb1="38CF7CFA" w:usb2="00000016" w:usb3="00000000" w:csb0="00040001" w:csb1="00000000"/>
  </w:font>
  <w:font w:name="楷体">
    <w:panose1 w:val="02010609060101010101"/>
    <w:charset w:val="86"/>
    <w:family w:val="auto"/>
    <w:pitch w:val="default"/>
    <w:sig w:usb0="800002BF" w:usb1="38CF7CFA" w:usb2="00000016" w:usb3="00000000" w:csb0="00040001" w:csb1="00000000"/>
  </w:font>
  <w:font w:name="微软雅黑">
    <w:panose1 w:val="020B0503020204020204"/>
    <w:charset w:val="86"/>
    <w:family w:val="auto"/>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widowControl w:val="0"/>
      <w:snapToGrid w:val="0"/>
      <w:jc w:val="left"/>
      <w:rPr>
        <w:rFonts w:ascii="Times New Roman" w:hAnsi="Times New Roman" w:eastAsia="宋体" w:cs="Times New Roman"/>
        <w:kern w:val="2"/>
        <w:sz w:val="18"/>
        <w:szCs w:val="18"/>
        <w:lang w:val="en-US" w:eastAsia="zh-CN" w:bidi="ar-SA"/>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jc w:val="left"/>
      <w:rPr>
        <w:rFonts w:ascii="Times New Roman" w:hAnsi="Times New Roman"/>
        <w:szCs w:val="18"/>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jc w:val="center"/>
      <w:rPr>
        <w:rFonts w:ascii="Times New Roman" w:hAnsi="Times New Roman"/>
        <w:szCs w:val="18"/>
      </w:rPr>
    </w:pPr>
    <w:r>
      <w:rPr>
        <w:rFonts w:ascii="Times New Roman" w:hAnsi="Times New Roman"/>
        <w:szCs w:val="18"/>
      </w:rPr>
      <w:fldChar w:fldCharType="begin"/>
    </w:r>
    <w:r>
      <w:rPr>
        <w:rStyle w:val="30"/>
        <w:rFonts w:ascii="Times New Roman" w:hAnsi="Times New Roman"/>
        <w:szCs w:val="18"/>
      </w:rPr>
      <w:instrText xml:space="preserve"> PAGE </w:instrText>
    </w:r>
    <w:r>
      <w:rPr>
        <w:rFonts w:ascii="Times New Roman" w:hAnsi="Times New Roman"/>
        <w:szCs w:val="18"/>
      </w:rPr>
      <w:fldChar w:fldCharType="separate"/>
    </w:r>
    <w:r>
      <w:rPr>
        <w:rStyle w:val="30"/>
        <w:rFonts w:ascii="Times New Roman" w:hAnsi="Times New Roman"/>
        <w:szCs w:val="18"/>
      </w:rPr>
      <w:t>21</w:t>
    </w:r>
    <w:r>
      <w:rPr>
        <w:rFonts w:ascii="Times New Roman" w:hAnsi="Times New Roman"/>
        <w:szCs w:val="18"/>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framePr w:wrap="around" w:vAnchor="text" w:hAnchor="margin" w:xAlign="center" w:y="1"/>
      <w:rPr>
        <w:rStyle w:val="30"/>
      </w:rPr>
    </w:pPr>
    <w:r>
      <w:rPr>
        <w:rFonts w:ascii="Times New Roman" w:hAnsi="Times New Roman"/>
        <w:sz w:val="21"/>
        <w:szCs w:val="21"/>
      </w:rPr>
      <w:fldChar w:fldCharType="begin"/>
    </w:r>
    <w:r>
      <w:rPr>
        <w:rStyle w:val="30"/>
        <w:rFonts w:ascii="Times New Roman" w:hAnsi="Times New Roman"/>
        <w:sz w:val="21"/>
        <w:szCs w:val="21"/>
      </w:rPr>
      <w:instrText xml:space="preserve">PAGE  </w:instrText>
    </w:r>
    <w:r>
      <w:rPr>
        <w:rFonts w:ascii="Times New Roman" w:hAnsi="Times New Roman"/>
        <w:sz w:val="21"/>
        <w:szCs w:val="21"/>
      </w:rPr>
      <w:fldChar w:fldCharType="separate"/>
    </w:r>
    <w:r>
      <w:rPr>
        <w:rStyle w:val="30"/>
        <w:rFonts w:ascii="Times New Roman" w:hAnsi="Times New Roman"/>
        <w:sz w:val="21"/>
        <w:szCs w:val="21"/>
      </w:rPr>
      <w:t>48</w:t>
    </w:r>
    <w:r>
      <w:rPr>
        <w:rFonts w:ascii="Times New Roman" w:hAnsi="Times New Roman"/>
        <w:sz w:val="21"/>
        <w:szCs w:val="21"/>
      </w:rPr>
      <w:fldChar w:fldCharType="end"/>
    </w:r>
  </w:p>
  <w:p>
    <w:pPr>
      <w:pStyle w:val="17"/>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widowControl w:val="0"/>
      <w:pBdr>
        <w:bottom w:val="none" w:color="auto" w:sz="0" w:space="0"/>
      </w:pBdr>
      <w:snapToGrid w:val="0"/>
      <w:jc w:val="both"/>
      <w:rPr>
        <w:rFonts w:ascii="Calibri" w:hAnsi="Calibri" w:eastAsia="宋体" w:cs="Times New Roman"/>
        <w:kern w:val="2"/>
        <w:sz w:val="18"/>
        <w:szCs w:val="24"/>
        <w:lang w:val="en-US" w:eastAsia="zh-CN" w:bidi="ar-SA"/>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Bdr>
        <w:bottom w:val="none" w:color="auto" w:sz="0" w:space="0"/>
      </w:pBdr>
      <w:jc w:val="both"/>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99BD2FE"/>
    <w:multiLevelType w:val="singleLevel"/>
    <w:tmpl w:val="899BD2FE"/>
    <w:lvl w:ilvl="0" w:tentative="0">
      <w:start w:val="1"/>
      <w:numFmt w:val="decimal"/>
      <w:suff w:val="nothing"/>
      <w:lvlText w:val="%1、"/>
      <w:lvlJc w:val="left"/>
    </w:lvl>
  </w:abstractNum>
  <w:abstractNum w:abstractNumId="1">
    <w:nsid w:val="9E1F38AB"/>
    <w:multiLevelType w:val="multilevel"/>
    <w:tmpl w:val="9E1F38AB"/>
    <w:lvl w:ilvl="0" w:tentative="0">
      <w:start w:val="1"/>
      <w:numFmt w:val="japaneseCounting"/>
      <w:lvlText w:val="%1、"/>
      <w:lvlJc w:val="left"/>
      <w:pPr>
        <w:tabs>
          <w:tab w:val="left" w:pos="720"/>
        </w:tabs>
        <w:ind w:left="720" w:hanging="720"/>
      </w:pPr>
      <w:rPr>
        <w:rFonts w:hint="default"/>
      </w:rPr>
    </w:lvl>
    <w:lvl w:ilvl="1" w:tentative="0">
      <w:start w:val="1"/>
      <w:numFmt w:val="lowerLetter"/>
      <w:pStyle w:val="87"/>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2">
    <w:nsid w:val="09430D84"/>
    <w:multiLevelType w:val="multilevel"/>
    <w:tmpl w:val="09430D84"/>
    <w:lvl w:ilvl="0" w:tentative="0">
      <w:start w:val="1"/>
      <w:numFmt w:val="decimal"/>
      <w:suff w:val="space"/>
      <w:lvlText w:val="%1"/>
      <w:lvlJc w:val="left"/>
      <w:pPr>
        <w:ind w:left="1985" w:hanging="425"/>
      </w:pPr>
      <w:rPr>
        <w:rFonts w:hint="default" w:ascii="Arial" w:hAnsi="Arial" w:eastAsia="黑体"/>
        <w:b/>
        <w:i w:val="0"/>
        <w:caps w:val="0"/>
        <w:strike w:val="0"/>
        <w:dstrike w:val="0"/>
        <w:vanish w:val="0"/>
        <w:color w:val="000000"/>
        <w:sz w:val="30"/>
        <w:vertAlign w:val="baseline"/>
      </w:rPr>
    </w:lvl>
    <w:lvl w:ilvl="1" w:tentative="0">
      <w:start w:val="1"/>
      <w:numFmt w:val="decimal"/>
      <w:pStyle w:val="3"/>
      <w:suff w:val="space"/>
      <w:lvlText w:val="%1.%2"/>
      <w:lvlJc w:val="left"/>
      <w:pPr>
        <w:ind w:left="1418" w:hanging="992"/>
      </w:pPr>
      <w:rPr>
        <w:rFonts w:hint="default" w:ascii="Arial" w:hAnsi="Arial" w:eastAsia="黑体"/>
        <w:b/>
        <w:i w:val="0"/>
        <w:caps w:val="0"/>
        <w:strike w:val="0"/>
        <w:dstrike w:val="0"/>
        <w:vanish w:val="0"/>
        <w:color w:val="000000"/>
        <w:sz w:val="30"/>
        <w:vertAlign w:val="baseline"/>
      </w:rPr>
    </w:lvl>
    <w:lvl w:ilvl="2" w:tentative="0">
      <w:start w:val="1"/>
      <w:numFmt w:val="decimal"/>
      <w:suff w:val="space"/>
      <w:lvlText w:val="%1.%2.%3"/>
      <w:lvlJc w:val="left"/>
      <w:pPr>
        <w:ind w:left="1702" w:hanging="1418"/>
      </w:pPr>
      <w:rPr>
        <w:b w:val="0"/>
        <w:bCs w:val="0"/>
        <w:i w:val="0"/>
        <w:iCs w:val="0"/>
        <w:caps w:val="0"/>
        <w:smallCaps w:val="0"/>
        <w:strike w:val="0"/>
        <w:dstrike w:val="0"/>
        <w:vanish w:val="0"/>
        <w:color w:val="000000"/>
        <w:spacing w:val="0"/>
        <w:position w:val="0"/>
        <w:u w:val="none"/>
        <w:vertAlign w:val="baseline"/>
      </w:rPr>
    </w:lvl>
    <w:lvl w:ilvl="3" w:tentative="0">
      <w:start w:val="1"/>
      <w:numFmt w:val="decimal"/>
      <w:suff w:val="space"/>
      <w:lvlText w:val="%1.%2.%3.%4"/>
      <w:lvlJc w:val="left"/>
      <w:pPr>
        <w:ind w:left="1984" w:hanging="1984"/>
      </w:pPr>
      <w:rPr>
        <w:rFonts w:cs="Times New Roman"/>
        <w:b w:val="0"/>
        <w:bCs w:val="0"/>
        <w:i w:val="0"/>
        <w:iCs w:val="0"/>
        <w:caps w:val="0"/>
        <w:smallCaps w:val="0"/>
        <w:strike w:val="0"/>
        <w:dstrike w:val="0"/>
        <w:vanish w:val="0"/>
        <w:spacing w:val="0"/>
        <w:position w:val="0"/>
        <w:u w:val="none"/>
        <w:vertAlign w:val="baseline"/>
      </w:rPr>
    </w:lvl>
    <w:lvl w:ilvl="4" w:tentative="0">
      <w:start w:val="1"/>
      <w:numFmt w:val="decimal"/>
      <w:lvlText w:val="%1.%2.%3.%4.%5"/>
      <w:lvlJc w:val="left"/>
      <w:pPr>
        <w:tabs>
          <w:tab w:val="left" w:pos="4221"/>
        </w:tabs>
        <w:ind w:left="2551" w:hanging="850"/>
      </w:pPr>
      <w:rPr>
        <w:rFonts w:hint="eastAsia"/>
      </w:rPr>
    </w:lvl>
    <w:lvl w:ilvl="5" w:tentative="0">
      <w:start w:val="1"/>
      <w:numFmt w:val="decimal"/>
      <w:lvlText w:val="%1.%2.%3.%4.%5.%6"/>
      <w:lvlJc w:val="left"/>
      <w:pPr>
        <w:tabs>
          <w:tab w:val="left" w:pos="5366"/>
        </w:tabs>
        <w:ind w:left="3260" w:hanging="1134"/>
      </w:pPr>
      <w:rPr>
        <w:rFonts w:hint="eastAsia"/>
      </w:rPr>
    </w:lvl>
    <w:lvl w:ilvl="6" w:tentative="0">
      <w:start w:val="1"/>
      <w:numFmt w:val="decimal"/>
      <w:lvlText w:val="%1.%2.%3.%4.%5.%6.%7"/>
      <w:lvlJc w:val="left"/>
      <w:pPr>
        <w:tabs>
          <w:tab w:val="left" w:pos="6151"/>
        </w:tabs>
        <w:ind w:left="3827" w:hanging="1276"/>
      </w:pPr>
      <w:rPr>
        <w:rFonts w:hint="eastAsia"/>
      </w:rPr>
    </w:lvl>
    <w:lvl w:ilvl="7" w:tentative="0">
      <w:start w:val="1"/>
      <w:numFmt w:val="decimal"/>
      <w:lvlText w:val="%1.%2.%3.%4.%5.%6.%7.%8"/>
      <w:lvlJc w:val="left"/>
      <w:pPr>
        <w:tabs>
          <w:tab w:val="left" w:pos="6936"/>
        </w:tabs>
        <w:ind w:left="4394" w:hanging="1418"/>
      </w:pPr>
      <w:rPr>
        <w:rFonts w:hint="eastAsia"/>
      </w:rPr>
    </w:lvl>
    <w:lvl w:ilvl="8" w:tentative="0">
      <w:start w:val="1"/>
      <w:numFmt w:val="decimal"/>
      <w:lvlText w:val="%1.%2.%3.%4.%5.%6.%7.%8.%9"/>
      <w:lvlJc w:val="left"/>
      <w:pPr>
        <w:tabs>
          <w:tab w:val="left" w:pos="8082"/>
        </w:tabs>
        <w:ind w:left="5102" w:hanging="1700"/>
      </w:pPr>
      <w:rPr>
        <w:rFonts w:hint="eastAsia"/>
      </w:rPr>
    </w:lvl>
  </w:abstractNum>
  <w:abstractNum w:abstractNumId="3">
    <w:nsid w:val="405C10C7"/>
    <w:multiLevelType w:val="singleLevel"/>
    <w:tmpl w:val="405C10C7"/>
    <w:lvl w:ilvl="0" w:tentative="0">
      <w:start w:val="1"/>
      <w:numFmt w:val="decimal"/>
      <w:suff w:val="nothing"/>
      <w:lvlText w:val="（%1）"/>
      <w:lvlJc w:val="left"/>
    </w:lvl>
  </w:abstractNum>
  <w:abstractNum w:abstractNumId="4">
    <w:nsid w:val="5A39DF30"/>
    <w:multiLevelType w:val="singleLevel"/>
    <w:tmpl w:val="5A39DF30"/>
    <w:lvl w:ilvl="0" w:tentative="0">
      <w:start w:val="2"/>
      <w:numFmt w:val="decimal"/>
      <w:suff w:val="nothing"/>
      <w:lvlText w:val="%1、"/>
      <w:lvlJc w:val="left"/>
    </w:lvl>
  </w:abstractNum>
  <w:abstractNum w:abstractNumId="5">
    <w:nsid w:val="5EFD990E"/>
    <w:multiLevelType w:val="singleLevel"/>
    <w:tmpl w:val="5EFD990E"/>
    <w:lvl w:ilvl="0" w:tentative="0">
      <w:start w:val="1"/>
      <w:numFmt w:val="decimal"/>
      <w:suff w:val="nothing"/>
      <w:lvlText w:val="%1、"/>
      <w:lvlJc w:val="left"/>
    </w:lvl>
  </w:abstractNum>
  <w:abstractNum w:abstractNumId="6">
    <w:nsid w:val="65745E98"/>
    <w:multiLevelType w:val="singleLevel"/>
    <w:tmpl w:val="65745E98"/>
    <w:lvl w:ilvl="0" w:tentative="0">
      <w:start w:val="2"/>
      <w:numFmt w:val="decimal"/>
      <w:suff w:val="nothing"/>
      <w:lvlText w:val="%1、"/>
      <w:lvlJc w:val="left"/>
    </w:lvl>
  </w:abstractNum>
  <w:num w:numId="1">
    <w:abstractNumId w:val="2"/>
  </w:num>
  <w:num w:numId="2">
    <w:abstractNumId w:val="1"/>
  </w:num>
  <w:num w:numId="3">
    <w:abstractNumId w:val="5"/>
  </w:num>
  <w:num w:numId="4">
    <w:abstractNumId w:val="0"/>
  </w:num>
  <w:num w:numId="5">
    <w:abstractNumId w:val="6"/>
  </w:num>
  <w:num w:numId="6">
    <w:abstractNumId w:val="4"/>
  </w:num>
  <w:num w:numId="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trackRevisions w:val="1"/>
  <w:documentProtection w:enforcement="0"/>
  <w:defaultTabStop w:val="420"/>
  <w:drawingGridHorizontalSpacing w:val="105"/>
  <w:drawingGridVerticalSpacing w:val="156"/>
  <w:displayHorizontalDrawingGridEvery w:val="1"/>
  <w:displayVerticalDrawingGridEvery w:val="1"/>
  <w:noPunctuationKerning w:val="1"/>
  <w:characterSpacingControl w:val="compressPunctuation"/>
  <w:compat>
    <w:spaceForUL/>
    <w:balanceSingleByteDoubleByteWidth/>
    <w:doNotLeaveBackslashAlon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TI4NWQzOGExZjYzNWY2YTgzNTVhYTFmZjU1NzlmZDYifQ=="/>
    <w:docVar w:name="KSO_WPS_MARK_KEY" w:val="0c8e46cb-531d-48ca-b7e5-9f1b067d75e9"/>
  </w:docVars>
  <w:rsids>
    <w:rsidRoot w:val="00172A27"/>
    <w:rsid w:val="00022DA6"/>
    <w:rsid w:val="00040C5B"/>
    <w:rsid w:val="0005076A"/>
    <w:rsid w:val="00070F4E"/>
    <w:rsid w:val="00113970"/>
    <w:rsid w:val="00123698"/>
    <w:rsid w:val="0015040C"/>
    <w:rsid w:val="00172A27"/>
    <w:rsid w:val="002C3787"/>
    <w:rsid w:val="0035462F"/>
    <w:rsid w:val="004F28BA"/>
    <w:rsid w:val="00530327"/>
    <w:rsid w:val="00551E2F"/>
    <w:rsid w:val="005A764F"/>
    <w:rsid w:val="006448DC"/>
    <w:rsid w:val="00650D76"/>
    <w:rsid w:val="00696BEF"/>
    <w:rsid w:val="006E28FE"/>
    <w:rsid w:val="00717F5F"/>
    <w:rsid w:val="007240E3"/>
    <w:rsid w:val="0078377A"/>
    <w:rsid w:val="0079291C"/>
    <w:rsid w:val="00794139"/>
    <w:rsid w:val="007B366E"/>
    <w:rsid w:val="00811FAF"/>
    <w:rsid w:val="008B01B5"/>
    <w:rsid w:val="00941266"/>
    <w:rsid w:val="00941B54"/>
    <w:rsid w:val="0096258B"/>
    <w:rsid w:val="009B1711"/>
    <w:rsid w:val="009D33F0"/>
    <w:rsid w:val="009F5428"/>
    <w:rsid w:val="00A0205F"/>
    <w:rsid w:val="00A17EAD"/>
    <w:rsid w:val="00BF28B9"/>
    <w:rsid w:val="00C66B86"/>
    <w:rsid w:val="00CD73E4"/>
    <w:rsid w:val="00D40CA2"/>
    <w:rsid w:val="00DB4A90"/>
    <w:rsid w:val="00E372EE"/>
    <w:rsid w:val="00EA4DF5"/>
    <w:rsid w:val="00EE709E"/>
    <w:rsid w:val="00F10C8E"/>
    <w:rsid w:val="01533AE5"/>
    <w:rsid w:val="01F45AD3"/>
    <w:rsid w:val="01F55413"/>
    <w:rsid w:val="02200BB6"/>
    <w:rsid w:val="027804A2"/>
    <w:rsid w:val="0295557C"/>
    <w:rsid w:val="02995DDA"/>
    <w:rsid w:val="02D03D16"/>
    <w:rsid w:val="02FC19D2"/>
    <w:rsid w:val="034C1B99"/>
    <w:rsid w:val="037513E6"/>
    <w:rsid w:val="03766CA5"/>
    <w:rsid w:val="03AB3563"/>
    <w:rsid w:val="03D5213A"/>
    <w:rsid w:val="03D70851"/>
    <w:rsid w:val="04132C9D"/>
    <w:rsid w:val="04393908"/>
    <w:rsid w:val="04816B47"/>
    <w:rsid w:val="04837E6A"/>
    <w:rsid w:val="04975AF1"/>
    <w:rsid w:val="04C56727"/>
    <w:rsid w:val="04DB7ACC"/>
    <w:rsid w:val="04E156AE"/>
    <w:rsid w:val="05F51088"/>
    <w:rsid w:val="060224E6"/>
    <w:rsid w:val="060E233E"/>
    <w:rsid w:val="06194882"/>
    <w:rsid w:val="064346B0"/>
    <w:rsid w:val="06480A2E"/>
    <w:rsid w:val="067A798B"/>
    <w:rsid w:val="06963774"/>
    <w:rsid w:val="07196F21"/>
    <w:rsid w:val="073A7361"/>
    <w:rsid w:val="07521269"/>
    <w:rsid w:val="0783289A"/>
    <w:rsid w:val="07A970FB"/>
    <w:rsid w:val="07B43A05"/>
    <w:rsid w:val="07E81B54"/>
    <w:rsid w:val="07FA1DF9"/>
    <w:rsid w:val="08796893"/>
    <w:rsid w:val="088B3A3A"/>
    <w:rsid w:val="08990786"/>
    <w:rsid w:val="08AD41AB"/>
    <w:rsid w:val="08F51867"/>
    <w:rsid w:val="09017A69"/>
    <w:rsid w:val="09901DC6"/>
    <w:rsid w:val="09DD60C4"/>
    <w:rsid w:val="09EE4CA7"/>
    <w:rsid w:val="0A277C11"/>
    <w:rsid w:val="0A5837C1"/>
    <w:rsid w:val="0B35078B"/>
    <w:rsid w:val="0B4F4F48"/>
    <w:rsid w:val="0B8A7C12"/>
    <w:rsid w:val="0BB000AF"/>
    <w:rsid w:val="0BBC1D5C"/>
    <w:rsid w:val="0BD54DED"/>
    <w:rsid w:val="0BFF0E80"/>
    <w:rsid w:val="0C2D1637"/>
    <w:rsid w:val="0C5A425B"/>
    <w:rsid w:val="0C5D5726"/>
    <w:rsid w:val="0C6A4CE4"/>
    <w:rsid w:val="0C6D1D46"/>
    <w:rsid w:val="0C7B201C"/>
    <w:rsid w:val="0C7D2F1F"/>
    <w:rsid w:val="0C7F78BD"/>
    <w:rsid w:val="0D010D83"/>
    <w:rsid w:val="0D2737C3"/>
    <w:rsid w:val="0D577368"/>
    <w:rsid w:val="0D9454EA"/>
    <w:rsid w:val="0D9E3ACF"/>
    <w:rsid w:val="0DB077BD"/>
    <w:rsid w:val="0DD73CA3"/>
    <w:rsid w:val="0E1E67D1"/>
    <w:rsid w:val="0E573983"/>
    <w:rsid w:val="0E576E56"/>
    <w:rsid w:val="0E8069D7"/>
    <w:rsid w:val="0ED859CB"/>
    <w:rsid w:val="0EDB217A"/>
    <w:rsid w:val="0EF77084"/>
    <w:rsid w:val="0F144332"/>
    <w:rsid w:val="0F481F7A"/>
    <w:rsid w:val="0FC97C62"/>
    <w:rsid w:val="0FCE17E0"/>
    <w:rsid w:val="108A69E5"/>
    <w:rsid w:val="10ED7407"/>
    <w:rsid w:val="110A27CE"/>
    <w:rsid w:val="11247F28"/>
    <w:rsid w:val="11580F96"/>
    <w:rsid w:val="13AA591D"/>
    <w:rsid w:val="13C33603"/>
    <w:rsid w:val="146F712A"/>
    <w:rsid w:val="14942651"/>
    <w:rsid w:val="14D5508C"/>
    <w:rsid w:val="153455CA"/>
    <w:rsid w:val="154B7C47"/>
    <w:rsid w:val="156202DD"/>
    <w:rsid w:val="1588412F"/>
    <w:rsid w:val="15AF3465"/>
    <w:rsid w:val="16051F6E"/>
    <w:rsid w:val="1678325E"/>
    <w:rsid w:val="1695070B"/>
    <w:rsid w:val="1699208F"/>
    <w:rsid w:val="169A21FD"/>
    <w:rsid w:val="1735624F"/>
    <w:rsid w:val="17977031"/>
    <w:rsid w:val="17A84A50"/>
    <w:rsid w:val="17C3566B"/>
    <w:rsid w:val="17D540AC"/>
    <w:rsid w:val="17DA17D7"/>
    <w:rsid w:val="181D66AF"/>
    <w:rsid w:val="18650063"/>
    <w:rsid w:val="18BD1268"/>
    <w:rsid w:val="18BD2625"/>
    <w:rsid w:val="19150A6E"/>
    <w:rsid w:val="19700E82"/>
    <w:rsid w:val="197C3916"/>
    <w:rsid w:val="19AA3A3E"/>
    <w:rsid w:val="19C92E63"/>
    <w:rsid w:val="19F43859"/>
    <w:rsid w:val="1A3F6DFB"/>
    <w:rsid w:val="1A4605EC"/>
    <w:rsid w:val="1A7A61D5"/>
    <w:rsid w:val="1A8D6CC7"/>
    <w:rsid w:val="1A8D6DD4"/>
    <w:rsid w:val="1B0A7964"/>
    <w:rsid w:val="1B0F665D"/>
    <w:rsid w:val="1B254127"/>
    <w:rsid w:val="1B577DA2"/>
    <w:rsid w:val="1B834C8D"/>
    <w:rsid w:val="1BAB4C6C"/>
    <w:rsid w:val="1BD02125"/>
    <w:rsid w:val="1C640B0F"/>
    <w:rsid w:val="1C97685E"/>
    <w:rsid w:val="1CA1184F"/>
    <w:rsid w:val="1CB140A9"/>
    <w:rsid w:val="1CC8267B"/>
    <w:rsid w:val="1CD660A6"/>
    <w:rsid w:val="1D084629"/>
    <w:rsid w:val="1D776F60"/>
    <w:rsid w:val="1DB24207"/>
    <w:rsid w:val="1E000D31"/>
    <w:rsid w:val="1E4326E3"/>
    <w:rsid w:val="1F283E3A"/>
    <w:rsid w:val="1F5C36BF"/>
    <w:rsid w:val="1F6F02A8"/>
    <w:rsid w:val="1F6F20DF"/>
    <w:rsid w:val="1F783351"/>
    <w:rsid w:val="1F831440"/>
    <w:rsid w:val="1FA2250C"/>
    <w:rsid w:val="1FA627B5"/>
    <w:rsid w:val="1FC102B2"/>
    <w:rsid w:val="1FCC7A7A"/>
    <w:rsid w:val="1FF2545D"/>
    <w:rsid w:val="201C4FD2"/>
    <w:rsid w:val="203B1A9A"/>
    <w:rsid w:val="20436FB0"/>
    <w:rsid w:val="20535F35"/>
    <w:rsid w:val="2133166D"/>
    <w:rsid w:val="21630508"/>
    <w:rsid w:val="21670087"/>
    <w:rsid w:val="21942A3E"/>
    <w:rsid w:val="221E2DC4"/>
    <w:rsid w:val="22244B28"/>
    <w:rsid w:val="22690883"/>
    <w:rsid w:val="22DD544B"/>
    <w:rsid w:val="22F53217"/>
    <w:rsid w:val="23025AF9"/>
    <w:rsid w:val="23302BE7"/>
    <w:rsid w:val="23476F32"/>
    <w:rsid w:val="2348564B"/>
    <w:rsid w:val="234D6792"/>
    <w:rsid w:val="236F3BBD"/>
    <w:rsid w:val="237D3AFF"/>
    <w:rsid w:val="23BC2614"/>
    <w:rsid w:val="23E77141"/>
    <w:rsid w:val="23EF2580"/>
    <w:rsid w:val="24C77F9E"/>
    <w:rsid w:val="25041A65"/>
    <w:rsid w:val="254A4010"/>
    <w:rsid w:val="25CF64AA"/>
    <w:rsid w:val="25FD7B6A"/>
    <w:rsid w:val="26455522"/>
    <w:rsid w:val="26461511"/>
    <w:rsid w:val="26661BB3"/>
    <w:rsid w:val="26B01CEB"/>
    <w:rsid w:val="26BD6380"/>
    <w:rsid w:val="27092E15"/>
    <w:rsid w:val="274D2262"/>
    <w:rsid w:val="276B7710"/>
    <w:rsid w:val="27C81A9C"/>
    <w:rsid w:val="27CE6444"/>
    <w:rsid w:val="28234EAB"/>
    <w:rsid w:val="2853759C"/>
    <w:rsid w:val="286D39A6"/>
    <w:rsid w:val="28CB367A"/>
    <w:rsid w:val="28E36FFE"/>
    <w:rsid w:val="28E379B5"/>
    <w:rsid w:val="28F04C2F"/>
    <w:rsid w:val="29073A01"/>
    <w:rsid w:val="2962646F"/>
    <w:rsid w:val="29974FEA"/>
    <w:rsid w:val="29CF42AB"/>
    <w:rsid w:val="29FE1B2B"/>
    <w:rsid w:val="2A1A518F"/>
    <w:rsid w:val="2A802E24"/>
    <w:rsid w:val="2A9839AB"/>
    <w:rsid w:val="2AF02DCB"/>
    <w:rsid w:val="2B146E03"/>
    <w:rsid w:val="2B5C786F"/>
    <w:rsid w:val="2BA81AF1"/>
    <w:rsid w:val="2BB62C95"/>
    <w:rsid w:val="2BD25A28"/>
    <w:rsid w:val="2BF07ED5"/>
    <w:rsid w:val="2C035ADC"/>
    <w:rsid w:val="2C567FD4"/>
    <w:rsid w:val="2C643415"/>
    <w:rsid w:val="2C851C0A"/>
    <w:rsid w:val="2C89656D"/>
    <w:rsid w:val="2CC00BDA"/>
    <w:rsid w:val="2CEF5389"/>
    <w:rsid w:val="2CFC2D90"/>
    <w:rsid w:val="2D164AD5"/>
    <w:rsid w:val="2D7F6CB2"/>
    <w:rsid w:val="2D85219C"/>
    <w:rsid w:val="2E8849F3"/>
    <w:rsid w:val="2EBC1727"/>
    <w:rsid w:val="2EE642E2"/>
    <w:rsid w:val="2F0723E8"/>
    <w:rsid w:val="2F301E12"/>
    <w:rsid w:val="2F3762E2"/>
    <w:rsid w:val="2FCB3D5B"/>
    <w:rsid w:val="30121306"/>
    <w:rsid w:val="30425DEC"/>
    <w:rsid w:val="3045283A"/>
    <w:rsid w:val="308C00FA"/>
    <w:rsid w:val="30BD1F5C"/>
    <w:rsid w:val="30F500AD"/>
    <w:rsid w:val="31066123"/>
    <w:rsid w:val="311A37DE"/>
    <w:rsid w:val="31641FC2"/>
    <w:rsid w:val="31A22157"/>
    <w:rsid w:val="32170B53"/>
    <w:rsid w:val="326E0D04"/>
    <w:rsid w:val="32F72AEC"/>
    <w:rsid w:val="330D2F7C"/>
    <w:rsid w:val="331C2E1B"/>
    <w:rsid w:val="33C96C12"/>
    <w:rsid w:val="33D35685"/>
    <w:rsid w:val="3451494B"/>
    <w:rsid w:val="348656D8"/>
    <w:rsid w:val="349739A9"/>
    <w:rsid w:val="34CD4F6B"/>
    <w:rsid w:val="34E31636"/>
    <w:rsid w:val="35757FCC"/>
    <w:rsid w:val="357974DA"/>
    <w:rsid w:val="35B86B39"/>
    <w:rsid w:val="35DC05AB"/>
    <w:rsid w:val="363C2702"/>
    <w:rsid w:val="364B6C07"/>
    <w:rsid w:val="36D34310"/>
    <w:rsid w:val="36D45FD6"/>
    <w:rsid w:val="379852E6"/>
    <w:rsid w:val="379F5153"/>
    <w:rsid w:val="38327771"/>
    <w:rsid w:val="38B7683E"/>
    <w:rsid w:val="38C51E30"/>
    <w:rsid w:val="394179A8"/>
    <w:rsid w:val="397C038D"/>
    <w:rsid w:val="3980546B"/>
    <w:rsid w:val="39B34CB8"/>
    <w:rsid w:val="39C67741"/>
    <w:rsid w:val="39E91B86"/>
    <w:rsid w:val="39F4019C"/>
    <w:rsid w:val="3A1009BB"/>
    <w:rsid w:val="3A65741E"/>
    <w:rsid w:val="3B226CB1"/>
    <w:rsid w:val="3B663210"/>
    <w:rsid w:val="3B8704A4"/>
    <w:rsid w:val="3BBC3536"/>
    <w:rsid w:val="3C2F2870"/>
    <w:rsid w:val="3CBF733C"/>
    <w:rsid w:val="3CD545F1"/>
    <w:rsid w:val="3CFC0570"/>
    <w:rsid w:val="3D031AB2"/>
    <w:rsid w:val="3D325D17"/>
    <w:rsid w:val="3D3448F6"/>
    <w:rsid w:val="3D7A00A2"/>
    <w:rsid w:val="3D7A4CBF"/>
    <w:rsid w:val="3D896204"/>
    <w:rsid w:val="3DAA720F"/>
    <w:rsid w:val="3E6646EC"/>
    <w:rsid w:val="3EF12AD6"/>
    <w:rsid w:val="3F0C576F"/>
    <w:rsid w:val="3F165DD9"/>
    <w:rsid w:val="3F501C57"/>
    <w:rsid w:val="3F7966B7"/>
    <w:rsid w:val="3F896576"/>
    <w:rsid w:val="3FD65F06"/>
    <w:rsid w:val="40026D2C"/>
    <w:rsid w:val="40580D85"/>
    <w:rsid w:val="406D5D22"/>
    <w:rsid w:val="40BE11C3"/>
    <w:rsid w:val="40C64AF6"/>
    <w:rsid w:val="40D17408"/>
    <w:rsid w:val="40D35BE0"/>
    <w:rsid w:val="41194934"/>
    <w:rsid w:val="4135514F"/>
    <w:rsid w:val="416E1067"/>
    <w:rsid w:val="41910628"/>
    <w:rsid w:val="420C63EC"/>
    <w:rsid w:val="429E56CE"/>
    <w:rsid w:val="442E75B7"/>
    <w:rsid w:val="44734BDF"/>
    <w:rsid w:val="44C962C0"/>
    <w:rsid w:val="44D660A2"/>
    <w:rsid w:val="45282D18"/>
    <w:rsid w:val="453F23E9"/>
    <w:rsid w:val="45501D8F"/>
    <w:rsid w:val="45E355C3"/>
    <w:rsid w:val="45E457AC"/>
    <w:rsid w:val="463A4797"/>
    <w:rsid w:val="4657785C"/>
    <w:rsid w:val="468972BA"/>
    <w:rsid w:val="46A61E2C"/>
    <w:rsid w:val="46E17C69"/>
    <w:rsid w:val="46EF7A46"/>
    <w:rsid w:val="47DA3871"/>
    <w:rsid w:val="48192B4F"/>
    <w:rsid w:val="482F01F8"/>
    <w:rsid w:val="484F0820"/>
    <w:rsid w:val="48A13899"/>
    <w:rsid w:val="48D05DA8"/>
    <w:rsid w:val="49391C72"/>
    <w:rsid w:val="49446EF3"/>
    <w:rsid w:val="497246BE"/>
    <w:rsid w:val="498C090F"/>
    <w:rsid w:val="4ACE1314"/>
    <w:rsid w:val="4B2272DB"/>
    <w:rsid w:val="4B44464C"/>
    <w:rsid w:val="4B6D7E51"/>
    <w:rsid w:val="4B82684B"/>
    <w:rsid w:val="4BC0320D"/>
    <w:rsid w:val="4C433C40"/>
    <w:rsid w:val="4CAB3944"/>
    <w:rsid w:val="4D1B61E6"/>
    <w:rsid w:val="4D5D6FBD"/>
    <w:rsid w:val="4D8A35E5"/>
    <w:rsid w:val="4D9C2C03"/>
    <w:rsid w:val="4E2A59A2"/>
    <w:rsid w:val="4E943B4C"/>
    <w:rsid w:val="4EC43EA6"/>
    <w:rsid w:val="4F2A2036"/>
    <w:rsid w:val="4F446573"/>
    <w:rsid w:val="4F9966FB"/>
    <w:rsid w:val="4FB202C4"/>
    <w:rsid w:val="4FD76394"/>
    <w:rsid w:val="4FFB6FF4"/>
    <w:rsid w:val="509228A2"/>
    <w:rsid w:val="50EB75FB"/>
    <w:rsid w:val="515601E8"/>
    <w:rsid w:val="518235AD"/>
    <w:rsid w:val="51D81084"/>
    <w:rsid w:val="51E317B2"/>
    <w:rsid w:val="5225545E"/>
    <w:rsid w:val="52891FFC"/>
    <w:rsid w:val="53046698"/>
    <w:rsid w:val="531A3773"/>
    <w:rsid w:val="5361678A"/>
    <w:rsid w:val="537927ED"/>
    <w:rsid w:val="53B766EE"/>
    <w:rsid w:val="540A3E5B"/>
    <w:rsid w:val="542466F5"/>
    <w:rsid w:val="54296E05"/>
    <w:rsid w:val="543A0132"/>
    <w:rsid w:val="54695D7F"/>
    <w:rsid w:val="5470465A"/>
    <w:rsid w:val="547E4140"/>
    <w:rsid w:val="54AC28F8"/>
    <w:rsid w:val="54CF22CF"/>
    <w:rsid w:val="552C11D9"/>
    <w:rsid w:val="55A50880"/>
    <w:rsid w:val="55B8683C"/>
    <w:rsid w:val="55FE41C5"/>
    <w:rsid w:val="560F0022"/>
    <w:rsid w:val="560F1A95"/>
    <w:rsid w:val="568D07F3"/>
    <w:rsid w:val="569E12B9"/>
    <w:rsid w:val="56A732B1"/>
    <w:rsid w:val="56BB1E96"/>
    <w:rsid w:val="570857AE"/>
    <w:rsid w:val="572D513A"/>
    <w:rsid w:val="5756342B"/>
    <w:rsid w:val="577479F8"/>
    <w:rsid w:val="58057D48"/>
    <w:rsid w:val="581151D9"/>
    <w:rsid w:val="5850325D"/>
    <w:rsid w:val="587B6142"/>
    <w:rsid w:val="58F94627"/>
    <w:rsid w:val="592E78A0"/>
    <w:rsid w:val="59326E77"/>
    <w:rsid w:val="5A676D64"/>
    <w:rsid w:val="5A71783D"/>
    <w:rsid w:val="5A9D4B57"/>
    <w:rsid w:val="5B011A76"/>
    <w:rsid w:val="5B270ED7"/>
    <w:rsid w:val="5B2B7F94"/>
    <w:rsid w:val="5B627956"/>
    <w:rsid w:val="5B797C05"/>
    <w:rsid w:val="5B7F6EFF"/>
    <w:rsid w:val="5B955B74"/>
    <w:rsid w:val="5BAA5401"/>
    <w:rsid w:val="5BC008DF"/>
    <w:rsid w:val="5BC26D02"/>
    <w:rsid w:val="5C2E610C"/>
    <w:rsid w:val="5C594729"/>
    <w:rsid w:val="5C782F85"/>
    <w:rsid w:val="5C9D4CD9"/>
    <w:rsid w:val="5C9E5FF0"/>
    <w:rsid w:val="5CA82AC6"/>
    <w:rsid w:val="5CA94E9F"/>
    <w:rsid w:val="5CB8393D"/>
    <w:rsid w:val="5CEA010D"/>
    <w:rsid w:val="5D52136B"/>
    <w:rsid w:val="5DD94683"/>
    <w:rsid w:val="5E1D08DC"/>
    <w:rsid w:val="5E247CCC"/>
    <w:rsid w:val="5E4E4E2C"/>
    <w:rsid w:val="5EA42332"/>
    <w:rsid w:val="5EE975A9"/>
    <w:rsid w:val="5EEA413D"/>
    <w:rsid w:val="5F094CDA"/>
    <w:rsid w:val="5F0B4ACB"/>
    <w:rsid w:val="5F2A776A"/>
    <w:rsid w:val="5F344E4C"/>
    <w:rsid w:val="5F767933"/>
    <w:rsid w:val="5FAE6DFF"/>
    <w:rsid w:val="60043AB8"/>
    <w:rsid w:val="600C76DB"/>
    <w:rsid w:val="60735093"/>
    <w:rsid w:val="6090601C"/>
    <w:rsid w:val="609452C6"/>
    <w:rsid w:val="60AC7F9D"/>
    <w:rsid w:val="61626B32"/>
    <w:rsid w:val="61A82AA5"/>
    <w:rsid w:val="62D457F7"/>
    <w:rsid w:val="63375AA4"/>
    <w:rsid w:val="63760C09"/>
    <w:rsid w:val="63760D2C"/>
    <w:rsid w:val="63BD32E3"/>
    <w:rsid w:val="63CF3DCD"/>
    <w:rsid w:val="63DC08DE"/>
    <w:rsid w:val="63EC09CF"/>
    <w:rsid w:val="640C1704"/>
    <w:rsid w:val="645836C2"/>
    <w:rsid w:val="647B56A8"/>
    <w:rsid w:val="64853648"/>
    <w:rsid w:val="64C34F37"/>
    <w:rsid w:val="64D32693"/>
    <w:rsid w:val="6515190C"/>
    <w:rsid w:val="65B506C0"/>
    <w:rsid w:val="65BD7C20"/>
    <w:rsid w:val="65D2606B"/>
    <w:rsid w:val="65EB1CFC"/>
    <w:rsid w:val="65FB213F"/>
    <w:rsid w:val="661D4F22"/>
    <w:rsid w:val="663D092B"/>
    <w:rsid w:val="669E39E4"/>
    <w:rsid w:val="66F53FA0"/>
    <w:rsid w:val="66F70608"/>
    <w:rsid w:val="671F4762"/>
    <w:rsid w:val="672A4CAC"/>
    <w:rsid w:val="67975415"/>
    <w:rsid w:val="67A45ABC"/>
    <w:rsid w:val="67D54598"/>
    <w:rsid w:val="67FD1F0B"/>
    <w:rsid w:val="688F3711"/>
    <w:rsid w:val="68AC62E2"/>
    <w:rsid w:val="69164903"/>
    <w:rsid w:val="692C2E7F"/>
    <w:rsid w:val="696D38C8"/>
    <w:rsid w:val="698C06E9"/>
    <w:rsid w:val="69993EAF"/>
    <w:rsid w:val="69C356EA"/>
    <w:rsid w:val="6A2359B7"/>
    <w:rsid w:val="6A3D4A01"/>
    <w:rsid w:val="6A4B0471"/>
    <w:rsid w:val="6A4C4FDE"/>
    <w:rsid w:val="6A5B72A7"/>
    <w:rsid w:val="6AAE2C7A"/>
    <w:rsid w:val="6AFD4CD4"/>
    <w:rsid w:val="6B14509C"/>
    <w:rsid w:val="6B3503B6"/>
    <w:rsid w:val="6B8928C8"/>
    <w:rsid w:val="6BE87A66"/>
    <w:rsid w:val="6C1C7C16"/>
    <w:rsid w:val="6C223C63"/>
    <w:rsid w:val="6C2E7ED2"/>
    <w:rsid w:val="6C30524E"/>
    <w:rsid w:val="6C8C499D"/>
    <w:rsid w:val="6CC45522"/>
    <w:rsid w:val="6CEB2FB0"/>
    <w:rsid w:val="6D1435B9"/>
    <w:rsid w:val="6D3D2F4D"/>
    <w:rsid w:val="6D4D727B"/>
    <w:rsid w:val="6D6657F7"/>
    <w:rsid w:val="6DA53AC4"/>
    <w:rsid w:val="6DC9350B"/>
    <w:rsid w:val="6DD44974"/>
    <w:rsid w:val="6DDD6E1E"/>
    <w:rsid w:val="6DF0443D"/>
    <w:rsid w:val="6DF65680"/>
    <w:rsid w:val="6DF663BA"/>
    <w:rsid w:val="6E0D4B64"/>
    <w:rsid w:val="6E796EFC"/>
    <w:rsid w:val="6ED85A11"/>
    <w:rsid w:val="6EEF400A"/>
    <w:rsid w:val="6FD41836"/>
    <w:rsid w:val="70245F0F"/>
    <w:rsid w:val="70B16D1D"/>
    <w:rsid w:val="70C41C40"/>
    <w:rsid w:val="70E538BA"/>
    <w:rsid w:val="7113167B"/>
    <w:rsid w:val="71A24BC6"/>
    <w:rsid w:val="71E11A0C"/>
    <w:rsid w:val="71FD2A24"/>
    <w:rsid w:val="7210522C"/>
    <w:rsid w:val="72404187"/>
    <w:rsid w:val="72832FF6"/>
    <w:rsid w:val="72F303E3"/>
    <w:rsid w:val="72F44558"/>
    <w:rsid w:val="730C75B9"/>
    <w:rsid w:val="733340DB"/>
    <w:rsid w:val="73DB40B8"/>
    <w:rsid w:val="73E3640B"/>
    <w:rsid w:val="73E63A91"/>
    <w:rsid w:val="73FA411F"/>
    <w:rsid w:val="74A179F7"/>
    <w:rsid w:val="75104D32"/>
    <w:rsid w:val="756E0518"/>
    <w:rsid w:val="75B41315"/>
    <w:rsid w:val="75D61CAB"/>
    <w:rsid w:val="75F15052"/>
    <w:rsid w:val="75FB416F"/>
    <w:rsid w:val="76090C7E"/>
    <w:rsid w:val="7632747B"/>
    <w:rsid w:val="76BC3EBD"/>
    <w:rsid w:val="77D34A3A"/>
    <w:rsid w:val="77EA16F7"/>
    <w:rsid w:val="780D15C8"/>
    <w:rsid w:val="78100688"/>
    <w:rsid w:val="78152DDE"/>
    <w:rsid w:val="783E66FF"/>
    <w:rsid w:val="789804E5"/>
    <w:rsid w:val="78A96686"/>
    <w:rsid w:val="78AB2BE2"/>
    <w:rsid w:val="78B47B29"/>
    <w:rsid w:val="78EB0DA3"/>
    <w:rsid w:val="797B741B"/>
    <w:rsid w:val="79B748A3"/>
    <w:rsid w:val="79B87629"/>
    <w:rsid w:val="79BF16CC"/>
    <w:rsid w:val="7A0E4C91"/>
    <w:rsid w:val="7A0F2DB7"/>
    <w:rsid w:val="7A223833"/>
    <w:rsid w:val="7A281536"/>
    <w:rsid w:val="7A426E34"/>
    <w:rsid w:val="7A4E449F"/>
    <w:rsid w:val="7A7B08FF"/>
    <w:rsid w:val="7AAD7226"/>
    <w:rsid w:val="7ADC6185"/>
    <w:rsid w:val="7AEC7AFF"/>
    <w:rsid w:val="7BA847F8"/>
    <w:rsid w:val="7C3F35C3"/>
    <w:rsid w:val="7C542725"/>
    <w:rsid w:val="7C612CA4"/>
    <w:rsid w:val="7CC961F1"/>
    <w:rsid w:val="7CD2388A"/>
    <w:rsid w:val="7D080AD7"/>
    <w:rsid w:val="7D21323B"/>
    <w:rsid w:val="7D585688"/>
    <w:rsid w:val="7D7811FB"/>
    <w:rsid w:val="7D7F2484"/>
    <w:rsid w:val="7D9350AF"/>
    <w:rsid w:val="7E0034F2"/>
    <w:rsid w:val="7E28341F"/>
    <w:rsid w:val="7E2A6EF9"/>
    <w:rsid w:val="7F3F6868"/>
    <w:rsid w:val="7F5169E9"/>
    <w:rsid w:val="7F7D19C2"/>
    <w:rsid w:val="7F9C6DE7"/>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qFormat="1"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semiHidden="0" w:name="Default Paragraph Font"/>
    <w:lsdException w:qFormat="1"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qFormat="1"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qFormat="1"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semiHidden="0" w:name="Normal Table"/>
    <w:lsdException w:qFormat="1"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宋体" w:cs="Times New Roman"/>
      <w:kern w:val="2"/>
      <w:sz w:val="21"/>
      <w:szCs w:val="24"/>
      <w:lang w:val="en-US" w:eastAsia="zh-CN" w:bidi="ar-SA"/>
    </w:rPr>
  </w:style>
  <w:style w:type="paragraph" w:styleId="2">
    <w:name w:val="heading 1"/>
    <w:basedOn w:val="1"/>
    <w:next w:val="1"/>
    <w:qFormat/>
    <w:uiPriority w:val="0"/>
    <w:pPr>
      <w:keepNext/>
      <w:spacing w:afterLines="50" w:line="360" w:lineRule="auto"/>
      <w:jc w:val="center"/>
      <w:outlineLvl w:val="0"/>
    </w:pPr>
    <w:rPr>
      <w:rFonts w:ascii="楷体_GB2312" w:hAnsi="楷体_GB2312" w:eastAsia="楷体_GB2312"/>
      <w:b/>
      <w:kern w:val="0"/>
      <w:sz w:val="44"/>
      <w:szCs w:val="44"/>
    </w:rPr>
  </w:style>
  <w:style w:type="paragraph" w:styleId="3">
    <w:name w:val="heading 2"/>
    <w:basedOn w:val="1"/>
    <w:next w:val="1"/>
    <w:qFormat/>
    <w:uiPriority w:val="0"/>
    <w:pPr>
      <w:keepNext/>
      <w:keepLines/>
      <w:numPr>
        <w:ilvl w:val="1"/>
        <w:numId w:val="1"/>
      </w:numPr>
      <w:spacing w:before="260" w:after="260" w:line="480" w:lineRule="exact"/>
      <w:ind w:left="0" w:firstLine="0"/>
      <w:outlineLvl w:val="1"/>
    </w:pPr>
    <w:rPr>
      <w:rFonts w:eastAsia="黑体"/>
      <w:b/>
      <w:bCs/>
      <w:sz w:val="30"/>
      <w:szCs w:val="32"/>
    </w:rPr>
  </w:style>
  <w:style w:type="paragraph" w:styleId="4">
    <w:name w:val="heading 3"/>
    <w:basedOn w:val="1"/>
    <w:next w:val="5"/>
    <w:qFormat/>
    <w:uiPriority w:val="0"/>
    <w:pPr>
      <w:keepNext/>
      <w:keepLines/>
      <w:spacing w:before="260" w:after="260" w:line="416" w:lineRule="auto"/>
      <w:outlineLvl w:val="2"/>
    </w:pPr>
    <w:rPr>
      <w:b/>
      <w:bCs/>
      <w:sz w:val="32"/>
      <w:szCs w:val="32"/>
    </w:rPr>
  </w:style>
  <w:style w:type="paragraph" w:styleId="6">
    <w:name w:val="heading 4"/>
    <w:basedOn w:val="1"/>
    <w:next w:val="1"/>
    <w:qFormat/>
    <w:uiPriority w:val="0"/>
    <w:pPr>
      <w:keepNext/>
      <w:keepLines/>
      <w:spacing w:before="280" w:after="290" w:line="372" w:lineRule="auto"/>
      <w:outlineLvl w:val="3"/>
    </w:pPr>
    <w:rPr>
      <w:rFonts w:ascii="Arial" w:hAnsi="Arial" w:eastAsia="黑体"/>
      <w:b/>
      <w:sz w:val="28"/>
    </w:rPr>
  </w:style>
  <w:style w:type="paragraph" w:styleId="7">
    <w:name w:val="heading 5"/>
    <w:basedOn w:val="8"/>
    <w:next w:val="8"/>
    <w:qFormat/>
    <w:uiPriority w:val="0"/>
    <w:pPr>
      <w:keepNext/>
      <w:ind w:right="23"/>
      <w:jc w:val="center"/>
      <w:outlineLvl w:val="4"/>
    </w:pPr>
    <w:rPr>
      <w:rFonts w:ascii="Times New Roman" w:hAnsi="Times New Roman" w:eastAsia="黑体"/>
    </w:rPr>
  </w:style>
  <w:style w:type="character" w:default="1" w:styleId="27">
    <w:name w:val="Default Paragraph Font"/>
    <w:link w:val="28"/>
    <w:unhideWhenUsed/>
    <w:qFormat/>
    <w:uiPriority w:val="1"/>
    <w:rPr>
      <w:sz w:val="24"/>
    </w:rPr>
  </w:style>
  <w:style w:type="table" w:default="1" w:styleId="25">
    <w:name w:val="Normal Table"/>
    <w:unhideWhenUsed/>
    <w:qFormat/>
    <w:uiPriority w:val="99"/>
    <w:tblPr>
      <w:tblCellMar>
        <w:top w:w="0" w:type="dxa"/>
        <w:left w:w="108" w:type="dxa"/>
        <w:bottom w:w="0" w:type="dxa"/>
        <w:right w:w="108" w:type="dxa"/>
      </w:tblCellMar>
    </w:tblPr>
  </w:style>
  <w:style w:type="paragraph" w:styleId="5">
    <w:name w:val="Normal Indent"/>
    <w:basedOn w:val="1"/>
    <w:qFormat/>
    <w:uiPriority w:val="0"/>
    <w:pPr>
      <w:ind w:firstLine="567"/>
    </w:pPr>
    <w:rPr>
      <w:rFonts w:ascii="Times New Roman" w:hAnsi="Times New Roman"/>
      <w:sz w:val="24"/>
      <w:szCs w:val="20"/>
    </w:rPr>
  </w:style>
  <w:style w:type="paragraph" w:styleId="8">
    <w:name w:val="Body Text 2"/>
    <w:basedOn w:val="1"/>
    <w:qFormat/>
    <w:uiPriority w:val="0"/>
    <w:pPr>
      <w:spacing w:after="120" w:line="480" w:lineRule="auto"/>
    </w:pPr>
  </w:style>
  <w:style w:type="paragraph" w:styleId="9">
    <w:name w:val="toc 7"/>
    <w:basedOn w:val="1"/>
    <w:next w:val="1"/>
    <w:qFormat/>
    <w:uiPriority w:val="0"/>
    <w:pPr>
      <w:ind w:left="1260"/>
      <w:jc w:val="left"/>
    </w:pPr>
    <w:rPr>
      <w:rFonts w:ascii="Calibri" w:hAnsi="Calibri" w:cs="Calibri"/>
      <w:sz w:val="18"/>
      <w:szCs w:val="18"/>
    </w:rPr>
  </w:style>
  <w:style w:type="paragraph" w:styleId="10">
    <w:name w:val="Document Map"/>
    <w:basedOn w:val="1"/>
    <w:link w:val="82"/>
    <w:qFormat/>
    <w:uiPriority w:val="0"/>
    <w:rPr>
      <w:rFonts w:ascii="宋体"/>
      <w:sz w:val="18"/>
      <w:szCs w:val="18"/>
    </w:rPr>
  </w:style>
  <w:style w:type="paragraph" w:styleId="11">
    <w:name w:val="annotation text"/>
    <w:basedOn w:val="1"/>
    <w:link w:val="39"/>
    <w:qFormat/>
    <w:uiPriority w:val="0"/>
    <w:pPr>
      <w:jc w:val="left"/>
    </w:pPr>
  </w:style>
  <w:style w:type="paragraph" w:styleId="12">
    <w:name w:val="Body Text"/>
    <w:basedOn w:val="1"/>
    <w:next w:val="13"/>
    <w:unhideWhenUsed/>
    <w:qFormat/>
    <w:uiPriority w:val="1"/>
    <w:pPr>
      <w:spacing w:after="120"/>
    </w:pPr>
  </w:style>
  <w:style w:type="paragraph" w:styleId="13">
    <w:name w:val="Message Header"/>
    <w:basedOn w:val="1"/>
    <w:qFormat/>
    <w:uiPriority w:val="0"/>
    <w:pPr>
      <w:pBdr>
        <w:top w:val="single" w:color="auto" w:sz="6" w:space="1"/>
        <w:left w:val="single" w:color="auto" w:sz="6" w:space="1"/>
        <w:bottom w:val="single" w:color="auto" w:sz="6" w:space="1"/>
        <w:right w:val="single" w:color="auto" w:sz="6" w:space="1"/>
      </w:pBdr>
      <w:shd w:val="pct20" w:color="auto" w:fill="auto"/>
      <w:ind w:left="1080" w:leftChars="500" w:hanging="1080" w:hangingChars="500"/>
    </w:pPr>
    <w:rPr>
      <w:rFonts w:ascii="Arial" w:hAnsi="Arial"/>
      <w:sz w:val="24"/>
    </w:rPr>
  </w:style>
  <w:style w:type="paragraph" w:styleId="14">
    <w:name w:val="Body Text Indent"/>
    <w:basedOn w:val="1"/>
    <w:qFormat/>
    <w:uiPriority w:val="0"/>
    <w:pPr>
      <w:ind w:firstLine="645"/>
    </w:pPr>
    <w:rPr>
      <w:rFonts w:ascii="宋体" w:hAnsi="宋体"/>
      <w:sz w:val="24"/>
    </w:rPr>
  </w:style>
  <w:style w:type="paragraph" w:styleId="15">
    <w:name w:val="Body Text Indent 2"/>
    <w:basedOn w:val="1"/>
    <w:qFormat/>
    <w:uiPriority w:val="0"/>
    <w:pPr>
      <w:spacing w:after="120" w:line="360" w:lineRule="auto"/>
      <w:ind w:firstLine="960" w:firstLineChars="200"/>
    </w:pPr>
  </w:style>
  <w:style w:type="paragraph" w:styleId="16">
    <w:name w:val="Balloon Text"/>
    <w:basedOn w:val="1"/>
    <w:link w:val="46"/>
    <w:qFormat/>
    <w:uiPriority w:val="0"/>
    <w:rPr>
      <w:sz w:val="18"/>
      <w:szCs w:val="18"/>
    </w:rPr>
  </w:style>
  <w:style w:type="paragraph" w:styleId="17">
    <w:name w:val="footer"/>
    <w:basedOn w:val="1"/>
    <w:qFormat/>
    <w:uiPriority w:val="0"/>
    <w:pPr>
      <w:tabs>
        <w:tab w:val="center" w:pos="4153"/>
        <w:tab w:val="right" w:pos="8306"/>
      </w:tabs>
      <w:snapToGrid w:val="0"/>
      <w:jc w:val="left"/>
    </w:pPr>
    <w:rPr>
      <w:sz w:val="18"/>
    </w:rPr>
  </w:style>
  <w:style w:type="paragraph" w:styleId="18">
    <w:name w:val="header"/>
    <w:basedOn w:val="1"/>
    <w:qFormat/>
    <w:uiPriority w:val="0"/>
    <w:pPr>
      <w:pBdr>
        <w:bottom w:val="single" w:color="auto" w:sz="6" w:space="1"/>
      </w:pBdr>
      <w:tabs>
        <w:tab w:val="center" w:pos="4153"/>
        <w:tab w:val="right" w:pos="8306"/>
      </w:tabs>
      <w:snapToGrid w:val="0"/>
      <w:jc w:val="center"/>
    </w:pPr>
    <w:rPr>
      <w:sz w:val="18"/>
    </w:rPr>
  </w:style>
  <w:style w:type="paragraph" w:styleId="19">
    <w:name w:val="toc 1"/>
    <w:basedOn w:val="1"/>
    <w:next w:val="1"/>
    <w:qFormat/>
    <w:uiPriority w:val="0"/>
  </w:style>
  <w:style w:type="paragraph" w:styleId="20">
    <w:name w:val="toc 2"/>
    <w:basedOn w:val="1"/>
    <w:next w:val="1"/>
    <w:qFormat/>
    <w:uiPriority w:val="0"/>
    <w:pPr>
      <w:ind w:left="420" w:leftChars="200"/>
    </w:pPr>
  </w:style>
  <w:style w:type="paragraph" w:styleId="21">
    <w:name w:val="Normal (Web)"/>
    <w:basedOn w:val="1"/>
    <w:qFormat/>
    <w:uiPriority w:val="0"/>
    <w:pPr>
      <w:spacing w:before="100" w:beforeAutospacing="1" w:after="100" w:afterAutospacing="1"/>
      <w:jc w:val="left"/>
    </w:pPr>
    <w:rPr>
      <w:kern w:val="0"/>
      <w:sz w:val="24"/>
    </w:rPr>
  </w:style>
  <w:style w:type="paragraph" w:styleId="22">
    <w:name w:val="annotation subject"/>
    <w:basedOn w:val="11"/>
    <w:next w:val="11"/>
    <w:link w:val="47"/>
    <w:qFormat/>
    <w:uiPriority w:val="0"/>
    <w:rPr>
      <w:b/>
      <w:bCs/>
    </w:rPr>
  </w:style>
  <w:style w:type="paragraph" w:styleId="23">
    <w:name w:val="Body Text First Indent"/>
    <w:basedOn w:val="12"/>
    <w:next w:val="1"/>
    <w:qFormat/>
    <w:uiPriority w:val="0"/>
    <w:pPr>
      <w:adjustRightInd w:val="0"/>
      <w:snapToGrid w:val="0"/>
      <w:spacing w:after="0" w:line="360" w:lineRule="auto"/>
      <w:ind w:firstLine="200" w:firstLineChars="200"/>
    </w:pPr>
    <w:rPr>
      <w:rFonts w:ascii="Times New Roman" w:hAnsi="Times New Roman"/>
      <w:kern w:val="0"/>
      <w:sz w:val="24"/>
      <w:szCs w:val="20"/>
    </w:rPr>
  </w:style>
  <w:style w:type="paragraph" w:styleId="24">
    <w:name w:val="Body Text First Indent 2"/>
    <w:basedOn w:val="14"/>
    <w:next w:val="23"/>
    <w:qFormat/>
    <w:uiPriority w:val="0"/>
    <w:pPr>
      <w:widowControl/>
      <w:spacing w:after="120" w:line="240" w:lineRule="auto"/>
      <w:ind w:left="420" w:leftChars="200" w:firstLine="420" w:firstLineChars="200"/>
      <w:jc w:val="left"/>
    </w:pPr>
    <w:rPr>
      <w:rFonts w:ascii="Times New Roman" w:hAnsi="Times New Roman"/>
      <w:color w:val="auto"/>
      <w:kern w:val="0"/>
      <w:sz w:val="28"/>
      <w:szCs w:val="28"/>
    </w:rPr>
  </w:style>
  <w:style w:type="table" w:styleId="26">
    <w:name w:val="Table Grid"/>
    <w:basedOn w:val="25"/>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paragraph" w:customStyle="1" w:styleId="28">
    <w:name w:val="_Style 12"/>
    <w:basedOn w:val="1"/>
    <w:link w:val="27"/>
    <w:qFormat/>
    <w:uiPriority w:val="0"/>
    <w:rPr>
      <w:sz w:val="24"/>
    </w:rPr>
  </w:style>
  <w:style w:type="character" w:styleId="29">
    <w:name w:val="Strong"/>
    <w:qFormat/>
    <w:uiPriority w:val="0"/>
    <w:rPr>
      <w:b/>
      <w:sz w:val="24"/>
    </w:rPr>
  </w:style>
  <w:style w:type="character" w:styleId="30">
    <w:name w:val="page number"/>
    <w:basedOn w:val="27"/>
    <w:qFormat/>
    <w:uiPriority w:val="0"/>
  </w:style>
  <w:style w:type="character" w:styleId="31">
    <w:name w:val="Hyperlink"/>
    <w:basedOn w:val="27"/>
    <w:qFormat/>
    <w:uiPriority w:val="0"/>
    <w:rPr>
      <w:color w:val="0000FF"/>
      <w:u w:val="single"/>
    </w:rPr>
  </w:style>
  <w:style w:type="character" w:styleId="32">
    <w:name w:val="annotation reference"/>
    <w:qFormat/>
    <w:uiPriority w:val="0"/>
    <w:rPr>
      <w:sz w:val="21"/>
      <w:szCs w:val="21"/>
    </w:rPr>
  </w:style>
  <w:style w:type="paragraph" w:customStyle="1" w:styleId="33">
    <w:name w:val="正文(首行缩进)"/>
    <w:basedOn w:val="1"/>
    <w:qFormat/>
    <w:uiPriority w:val="0"/>
    <w:pPr>
      <w:adjustRightInd w:val="0"/>
      <w:snapToGrid w:val="0"/>
      <w:spacing w:line="360" w:lineRule="auto"/>
      <w:ind w:firstLine="200" w:firstLineChars="200"/>
    </w:pPr>
    <w:rPr>
      <w:snapToGrid w:val="0"/>
      <w:kern w:val="0"/>
    </w:rPr>
  </w:style>
  <w:style w:type="paragraph" w:customStyle="1" w:styleId="34">
    <w:name w:val="Default"/>
    <w:basedOn w:val="35"/>
    <w:next w:val="9"/>
    <w:unhideWhenUsed/>
    <w:qFormat/>
    <w:uiPriority w:val="99"/>
    <w:pPr>
      <w:widowControl w:val="0"/>
      <w:autoSpaceDE w:val="0"/>
      <w:autoSpaceDN w:val="0"/>
      <w:adjustRightInd w:val="0"/>
    </w:pPr>
    <w:rPr>
      <w:rFonts w:hint="eastAsia" w:ascii="Calibri" w:hAnsi="Calibri" w:eastAsia="Times New Roman" w:cs="Times New Roman"/>
      <w:color w:val="000000"/>
      <w:sz w:val="24"/>
      <w:szCs w:val="22"/>
      <w:lang w:val="en-US" w:eastAsia="zh-CN" w:bidi="ar-SA"/>
    </w:rPr>
  </w:style>
  <w:style w:type="paragraph" w:customStyle="1" w:styleId="35">
    <w:name w:val="a四级标题"/>
    <w:basedOn w:val="1"/>
    <w:qFormat/>
    <w:uiPriority w:val="0"/>
    <w:pPr>
      <w:spacing w:line="360" w:lineRule="auto"/>
    </w:pPr>
    <w:rPr>
      <w:b/>
    </w:rPr>
  </w:style>
  <w:style w:type="character" w:customStyle="1" w:styleId="36">
    <w:name w:val="font41"/>
    <w:qFormat/>
    <w:uiPriority w:val="0"/>
    <w:rPr>
      <w:rFonts w:hint="default" w:ascii="Times New Roman" w:hAnsi="Times New Roman" w:cs="Times New Roman"/>
      <w:color w:val="000000"/>
      <w:sz w:val="21"/>
      <w:szCs w:val="21"/>
      <w:u w:val="none"/>
    </w:rPr>
  </w:style>
  <w:style w:type="character" w:customStyle="1" w:styleId="37">
    <w:name w:val="font31"/>
    <w:qFormat/>
    <w:uiPriority w:val="0"/>
    <w:rPr>
      <w:rFonts w:hint="eastAsia" w:ascii="宋体" w:hAnsi="宋体" w:eastAsia="宋体" w:cs="宋体"/>
      <w:color w:val="000000"/>
      <w:sz w:val="21"/>
      <w:szCs w:val="21"/>
      <w:u w:val="none"/>
    </w:rPr>
  </w:style>
  <w:style w:type="character" w:customStyle="1" w:styleId="38">
    <w:name w:val="font11"/>
    <w:basedOn w:val="27"/>
    <w:qFormat/>
    <w:uiPriority w:val="0"/>
    <w:rPr>
      <w:rFonts w:hint="default" w:ascii="Calibri" w:hAnsi="Calibri" w:cs="Calibri"/>
      <w:color w:val="000000"/>
      <w:sz w:val="21"/>
      <w:szCs w:val="21"/>
      <w:u w:val="none"/>
    </w:rPr>
  </w:style>
  <w:style w:type="character" w:customStyle="1" w:styleId="39">
    <w:name w:val="批注文字 Char"/>
    <w:link w:val="11"/>
    <w:qFormat/>
    <w:uiPriority w:val="0"/>
    <w:rPr>
      <w:rFonts w:ascii="Calibri" w:hAnsi="Calibri"/>
      <w:kern w:val="2"/>
      <w:sz w:val="21"/>
      <w:szCs w:val="24"/>
    </w:rPr>
  </w:style>
  <w:style w:type="character" w:customStyle="1" w:styleId="40">
    <w:name w:val="样式 7表格(治) + 宋体 Char"/>
    <w:link w:val="41"/>
    <w:qFormat/>
    <w:uiPriority w:val="0"/>
  </w:style>
  <w:style w:type="paragraph" w:customStyle="1" w:styleId="41">
    <w:name w:val="样式 7表格(治) + 宋体"/>
    <w:basedOn w:val="42"/>
    <w:link w:val="40"/>
    <w:qFormat/>
    <w:uiPriority w:val="0"/>
  </w:style>
  <w:style w:type="paragraph" w:customStyle="1" w:styleId="42">
    <w:name w:val="7表格(治)"/>
    <w:qFormat/>
    <w:uiPriority w:val="0"/>
    <w:pPr>
      <w:widowControl w:val="0"/>
      <w:jc w:val="center"/>
    </w:pPr>
    <w:rPr>
      <w:rFonts w:ascii="Times New Roman" w:hAnsi="Times New Roman" w:eastAsia="宋体" w:cs="Times New Roman"/>
      <w:kern w:val="2"/>
      <w:sz w:val="21"/>
      <w:szCs w:val="21"/>
      <w:u w:val="single"/>
      <w:lang w:val="en-US" w:eastAsia="zh-CN" w:bidi="ar-SA"/>
    </w:rPr>
  </w:style>
  <w:style w:type="character" w:customStyle="1" w:styleId="43">
    <w:name w:val="fontstyle01"/>
    <w:basedOn w:val="27"/>
    <w:qFormat/>
    <w:uiPriority w:val="0"/>
    <w:rPr>
      <w:rFonts w:ascii="宋体" w:hAnsi="宋体" w:eastAsia="宋体" w:cs="宋体"/>
      <w:color w:val="000000"/>
      <w:sz w:val="16"/>
      <w:szCs w:val="16"/>
    </w:rPr>
  </w:style>
  <w:style w:type="character" w:customStyle="1" w:styleId="44">
    <w:name w:val="font51"/>
    <w:qFormat/>
    <w:uiPriority w:val="0"/>
    <w:rPr>
      <w:rFonts w:hint="eastAsia" w:ascii="宋体" w:hAnsi="宋体" w:eastAsia="宋体" w:cs="宋体"/>
      <w:color w:val="000000"/>
      <w:sz w:val="21"/>
      <w:szCs w:val="21"/>
      <w:u w:val="none"/>
    </w:rPr>
  </w:style>
  <w:style w:type="character" w:customStyle="1" w:styleId="45">
    <w:name w:val="font01"/>
    <w:qFormat/>
    <w:uiPriority w:val="0"/>
    <w:rPr>
      <w:rFonts w:hint="default" w:ascii="Calibri" w:hAnsi="Calibri" w:cs="Calibri"/>
      <w:color w:val="000000"/>
      <w:sz w:val="21"/>
      <w:szCs w:val="21"/>
      <w:u w:val="none"/>
      <w:vertAlign w:val="superscript"/>
    </w:rPr>
  </w:style>
  <w:style w:type="character" w:customStyle="1" w:styleId="46">
    <w:name w:val="批注框文本 Char"/>
    <w:link w:val="16"/>
    <w:qFormat/>
    <w:uiPriority w:val="0"/>
    <w:rPr>
      <w:rFonts w:ascii="Calibri" w:hAnsi="Calibri"/>
      <w:kern w:val="2"/>
      <w:sz w:val="18"/>
      <w:szCs w:val="18"/>
    </w:rPr>
  </w:style>
  <w:style w:type="character" w:customStyle="1" w:styleId="47">
    <w:name w:val="批注主题 Char"/>
    <w:link w:val="22"/>
    <w:qFormat/>
    <w:uiPriority w:val="0"/>
    <w:rPr>
      <w:rFonts w:ascii="Calibri" w:hAnsi="Calibri"/>
      <w:b/>
      <w:bCs/>
      <w:kern w:val="2"/>
      <w:sz w:val="21"/>
      <w:szCs w:val="24"/>
    </w:rPr>
  </w:style>
  <w:style w:type="character" w:customStyle="1" w:styleId="48">
    <w:name w:val="font21"/>
    <w:qFormat/>
    <w:uiPriority w:val="0"/>
    <w:rPr>
      <w:rFonts w:hint="eastAsia" w:ascii="宋体" w:hAnsi="宋体" w:eastAsia="宋体" w:cs="宋体"/>
      <w:color w:val="000000"/>
      <w:kern w:val="0"/>
      <w:sz w:val="21"/>
      <w:szCs w:val="21"/>
      <w:u w:val="none"/>
    </w:rPr>
  </w:style>
  <w:style w:type="character" w:customStyle="1" w:styleId="49">
    <w:name w:val="样式 6表(图)头(治) + 黑色 无下划线 Char"/>
    <w:link w:val="50"/>
    <w:qFormat/>
    <w:uiPriority w:val="0"/>
    <w:rPr>
      <w:rFonts w:ascii="宋体" w:hAnsi="宋体" w:cs="Verdana"/>
      <w:color w:val="000000"/>
      <w:szCs w:val="28"/>
    </w:rPr>
  </w:style>
  <w:style w:type="paragraph" w:customStyle="1" w:styleId="50">
    <w:name w:val="样式 6表(图)头(治) + 黑色 无下划线"/>
    <w:basedOn w:val="51"/>
    <w:link w:val="49"/>
    <w:qFormat/>
    <w:uiPriority w:val="0"/>
    <w:pPr>
      <w:spacing w:line="216" w:lineRule="auto"/>
    </w:pPr>
    <w:rPr>
      <w:rFonts w:ascii="宋体" w:hAnsi="宋体" w:cs="Verdana"/>
      <w:color w:val="000000"/>
    </w:rPr>
  </w:style>
  <w:style w:type="paragraph" w:customStyle="1" w:styleId="51">
    <w:name w:val="6表(图)头(治)"/>
    <w:next w:val="1"/>
    <w:qFormat/>
    <w:uiPriority w:val="0"/>
    <w:pPr>
      <w:widowControl w:val="0"/>
      <w:jc w:val="center"/>
    </w:pPr>
    <w:rPr>
      <w:rFonts w:ascii="Times New Roman" w:hAnsi="Times New Roman" w:eastAsia="黑体" w:cs="Times New Roman"/>
      <w:b/>
      <w:kern w:val="2"/>
      <w:sz w:val="28"/>
      <w:szCs w:val="28"/>
      <w:lang w:val="en-US" w:eastAsia="zh-CN" w:bidi="ar-SA"/>
    </w:rPr>
  </w:style>
  <w:style w:type="paragraph" w:customStyle="1" w:styleId="52">
    <w:name w:val="正文文本首行缩进 2"/>
    <w:basedOn w:val="14"/>
    <w:qFormat/>
    <w:uiPriority w:val="0"/>
    <w:pPr>
      <w:widowControl/>
      <w:spacing w:after="120"/>
      <w:ind w:left="420" w:leftChars="200" w:firstLine="420" w:firstLineChars="200"/>
      <w:jc w:val="left"/>
    </w:pPr>
    <w:rPr>
      <w:rFonts w:ascii="Times New Roman" w:hAnsi="Times New Roman"/>
      <w:kern w:val="0"/>
      <w:sz w:val="28"/>
      <w:szCs w:val="28"/>
    </w:rPr>
  </w:style>
  <w:style w:type="paragraph" w:customStyle="1" w:styleId="53">
    <w:name w:val="TOC 5"/>
    <w:basedOn w:val="1"/>
    <w:next w:val="1"/>
    <w:qFormat/>
    <w:uiPriority w:val="0"/>
    <w:pPr>
      <w:ind w:left="1680" w:leftChars="800"/>
    </w:pPr>
  </w:style>
  <w:style w:type="paragraph" w:customStyle="1" w:styleId="54">
    <w:name w:val="TOC 1"/>
    <w:basedOn w:val="1"/>
    <w:next w:val="1"/>
    <w:qFormat/>
    <w:uiPriority w:val="0"/>
  </w:style>
  <w:style w:type="paragraph" w:customStyle="1" w:styleId="55">
    <w:name w:val="TOC 4"/>
    <w:basedOn w:val="1"/>
    <w:next w:val="1"/>
    <w:qFormat/>
    <w:uiPriority w:val="0"/>
    <w:pPr>
      <w:ind w:left="1260" w:leftChars="600"/>
    </w:pPr>
  </w:style>
  <w:style w:type="paragraph" w:customStyle="1" w:styleId="56">
    <w:name w:val="TOC 8"/>
    <w:basedOn w:val="1"/>
    <w:next w:val="1"/>
    <w:qFormat/>
    <w:uiPriority w:val="0"/>
    <w:pPr>
      <w:ind w:left="2940" w:leftChars="1400"/>
    </w:pPr>
  </w:style>
  <w:style w:type="paragraph" w:customStyle="1" w:styleId="57">
    <w:name w:val="TOC 3"/>
    <w:basedOn w:val="1"/>
    <w:next w:val="1"/>
    <w:qFormat/>
    <w:uiPriority w:val="0"/>
    <w:pPr>
      <w:ind w:left="840" w:leftChars="400"/>
    </w:pPr>
  </w:style>
  <w:style w:type="paragraph" w:customStyle="1" w:styleId="58">
    <w:name w:val="TOC 7"/>
    <w:basedOn w:val="1"/>
    <w:next w:val="1"/>
    <w:qFormat/>
    <w:uiPriority w:val="0"/>
    <w:pPr>
      <w:ind w:left="2520" w:leftChars="1200"/>
    </w:pPr>
  </w:style>
  <w:style w:type="paragraph" w:customStyle="1" w:styleId="59">
    <w:name w:val="TOC 9"/>
    <w:basedOn w:val="1"/>
    <w:next w:val="1"/>
    <w:qFormat/>
    <w:uiPriority w:val="0"/>
    <w:pPr>
      <w:ind w:left="3360" w:leftChars="1600"/>
    </w:pPr>
  </w:style>
  <w:style w:type="paragraph" w:customStyle="1" w:styleId="60">
    <w:name w:val="TOC 6"/>
    <w:basedOn w:val="1"/>
    <w:next w:val="1"/>
    <w:qFormat/>
    <w:uiPriority w:val="0"/>
    <w:pPr>
      <w:ind w:left="2100" w:leftChars="1000"/>
    </w:pPr>
  </w:style>
  <w:style w:type="paragraph" w:customStyle="1" w:styleId="61">
    <w:name w:val="TOC 2"/>
    <w:basedOn w:val="1"/>
    <w:next w:val="1"/>
    <w:qFormat/>
    <w:uiPriority w:val="0"/>
    <w:pPr>
      <w:ind w:left="420" w:leftChars="200"/>
    </w:pPr>
  </w:style>
  <w:style w:type="paragraph" w:customStyle="1" w:styleId="62">
    <w:name w:val="题标"/>
    <w:basedOn w:val="1"/>
    <w:qFormat/>
    <w:uiPriority w:val="0"/>
    <w:pPr>
      <w:jc w:val="center"/>
      <w:textAlignment w:val="top"/>
    </w:pPr>
    <w:rPr>
      <w:rFonts w:ascii="黑体" w:hAnsi="Times New Roman"/>
      <w:b/>
      <w:kern w:val="21"/>
      <w:sz w:val="24"/>
      <w:szCs w:val="21"/>
    </w:rPr>
  </w:style>
  <w:style w:type="paragraph" w:customStyle="1" w:styleId="63">
    <w:name w:val="表格"/>
    <w:basedOn w:val="1"/>
    <w:next w:val="1"/>
    <w:qFormat/>
    <w:uiPriority w:val="0"/>
    <w:pPr>
      <w:snapToGrid w:val="0"/>
      <w:jc w:val="center"/>
    </w:pPr>
  </w:style>
  <w:style w:type="paragraph" w:customStyle="1" w:styleId="64">
    <w:name w:val="样式 2标题(治) + (中文) 宋体"/>
    <w:basedOn w:val="65"/>
    <w:qFormat/>
    <w:uiPriority w:val="0"/>
    <w:rPr>
      <w:bCs/>
    </w:rPr>
  </w:style>
  <w:style w:type="paragraph" w:customStyle="1" w:styleId="65">
    <w:name w:val="2标题(治)"/>
    <w:basedOn w:val="3"/>
    <w:qFormat/>
    <w:uiPriority w:val="0"/>
    <w:pPr>
      <w:widowControl/>
      <w:spacing w:before="0" w:after="0" w:line="360" w:lineRule="auto"/>
      <w:jc w:val="left"/>
    </w:pPr>
    <w:rPr>
      <w:rFonts w:ascii="Times New Roman" w:hAnsi="Times New Roman"/>
      <w:bCs w:val="0"/>
      <w:szCs w:val="20"/>
    </w:rPr>
  </w:style>
  <w:style w:type="paragraph" w:customStyle="1" w:styleId="66">
    <w:name w:val="样式 6表(图)头(治) + (中文) 宋体 首行缩进:  0.74 厘米"/>
    <w:basedOn w:val="51"/>
    <w:qFormat/>
    <w:uiPriority w:val="0"/>
    <w:pPr>
      <w:ind w:firstLine="420"/>
    </w:pPr>
    <w:rPr>
      <w:rFonts w:cs="宋体"/>
      <w:bCs/>
      <w:szCs w:val="20"/>
    </w:rPr>
  </w:style>
  <w:style w:type="paragraph" w:customStyle="1" w:styleId="67">
    <w:name w:val="3标题(治)"/>
    <w:basedOn w:val="4"/>
    <w:qFormat/>
    <w:uiPriority w:val="0"/>
    <w:pPr>
      <w:widowControl/>
      <w:adjustRightInd w:val="0"/>
      <w:spacing w:before="0" w:after="0" w:line="360" w:lineRule="auto"/>
      <w:jc w:val="left"/>
      <w:textAlignment w:val="baseline"/>
    </w:pPr>
    <w:rPr>
      <w:rFonts w:eastAsia="黑体"/>
      <w:bCs w:val="0"/>
      <w:sz w:val="28"/>
      <w:szCs w:val="28"/>
    </w:rPr>
  </w:style>
  <w:style w:type="paragraph" w:customStyle="1" w:styleId="68">
    <w:name w:val="普通(网站)1"/>
    <w:basedOn w:val="1"/>
    <w:qFormat/>
    <w:uiPriority w:val="0"/>
    <w:pPr>
      <w:spacing w:before="100" w:beforeAutospacing="1" w:after="100" w:afterAutospacing="1"/>
    </w:pPr>
    <w:rPr>
      <w:rFonts w:ascii="宋体" w:cs="宋体"/>
      <w:sz w:val="24"/>
    </w:rPr>
  </w:style>
  <w:style w:type="paragraph" w:customStyle="1" w:styleId="69">
    <w:name w:val="Table Paragraph"/>
    <w:basedOn w:val="1"/>
    <w:unhideWhenUsed/>
    <w:qFormat/>
    <w:uiPriority w:val="1"/>
    <w:rPr>
      <w:sz w:val="24"/>
    </w:rPr>
  </w:style>
  <w:style w:type="paragraph" w:customStyle="1" w:styleId="70">
    <w:name w:val="表头"/>
    <w:basedOn w:val="12"/>
    <w:next w:val="1"/>
    <w:qFormat/>
    <w:uiPriority w:val="99"/>
    <w:pPr>
      <w:snapToGrid w:val="0"/>
      <w:spacing w:beforeLines="50"/>
      <w:jc w:val="center"/>
    </w:pPr>
    <w:rPr>
      <w:rFonts w:eastAsia="黑体"/>
      <w:b/>
    </w:rPr>
  </w:style>
  <w:style w:type="paragraph" w:customStyle="1" w:styleId="71">
    <w:name w:val="样式 6表(图)头(治) + (中文) 宋体"/>
    <w:basedOn w:val="51"/>
    <w:qFormat/>
    <w:uiPriority w:val="0"/>
    <w:rPr>
      <w:bCs/>
    </w:rPr>
  </w:style>
  <w:style w:type="paragraph" w:customStyle="1" w:styleId="72">
    <w:name w:val="Char Char2 Char Char"/>
    <w:basedOn w:val="1"/>
    <w:qFormat/>
    <w:uiPriority w:val="0"/>
    <w:pPr>
      <w:widowControl/>
      <w:jc w:val="left"/>
    </w:pPr>
    <w:rPr>
      <w:rFonts w:ascii="Times New Roman" w:hAnsi="Times New Roman"/>
      <w:kern w:val="0"/>
      <w:sz w:val="20"/>
      <w:szCs w:val="22"/>
    </w:rPr>
  </w:style>
  <w:style w:type="paragraph" w:customStyle="1" w:styleId="73">
    <w:name w:val="5文章(治)"/>
    <w:basedOn w:val="1"/>
    <w:qFormat/>
    <w:uiPriority w:val="0"/>
    <w:pPr>
      <w:spacing w:line="360" w:lineRule="auto"/>
      <w:ind w:firstLine="480" w:firstLineChars="200"/>
    </w:pPr>
    <w:rPr>
      <w:sz w:val="24"/>
    </w:rPr>
  </w:style>
  <w:style w:type="paragraph" w:customStyle="1" w:styleId="74">
    <w:name w:val="[正文格式]"/>
    <w:basedOn w:val="1"/>
    <w:qFormat/>
    <w:uiPriority w:val="0"/>
    <w:pPr>
      <w:spacing w:line="440" w:lineRule="exact"/>
      <w:ind w:firstLine="500" w:firstLineChars="200"/>
    </w:pPr>
    <w:rPr>
      <w:rFonts w:ascii="Times New Roman" w:hAnsi="Times New Roman"/>
      <w:sz w:val="25"/>
      <w:szCs w:val="20"/>
    </w:rPr>
  </w:style>
  <w:style w:type="paragraph" w:customStyle="1" w:styleId="75">
    <w:name w:val="1表格"/>
    <w:basedOn w:val="1"/>
    <w:qFormat/>
    <w:uiPriority w:val="0"/>
    <w:pPr>
      <w:snapToGrid w:val="0"/>
      <w:spacing w:line="160" w:lineRule="atLeast"/>
      <w:jc w:val="center"/>
    </w:pPr>
    <w:rPr>
      <w:rFonts w:ascii="宋体" w:hAnsi="宋体" w:cs="Verdana"/>
      <w:b/>
    </w:rPr>
  </w:style>
  <w:style w:type="paragraph" w:customStyle="1" w:styleId="76">
    <w:name w:val="样式 3标题(治) + (中文) 宋体"/>
    <w:basedOn w:val="67"/>
    <w:qFormat/>
    <w:uiPriority w:val="0"/>
    <w:rPr>
      <w:bCs/>
    </w:rPr>
  </w:style>
  <w:style w:type="paragraph" w:customStyle="1" w:styleId="77">
    <w:name w:val="5文章"/>
    <w:basedOn w:val="1"/>
    <w:semiHidden/>
    <w:qFormat/>
    <w:uiPriority w:val="0"/>
    <w:pPr>
      <w:spacing w:line="360" w:lineRule="auto"/>
      <w:ind w:firstLine="480" w:firstLineChars="200"/>
    </w:pPr>
    <w:rPr>
      <w:rFonts w:ascii="Arial" w:hAnsi="Arial" w:cs="Tahoma"/>
      <w:sz w:val="24"/>
      <w:szCs w:val="21"/>
    </w:rPr>
  </w:style>
  <w:style w:type="paragraph" w:customStyle="1" w:styleId="78">
    <w:name w:val="表格的字"/>
    <w:basedOn w:val="1"/>
    <w:qFormat/>
    <w:uiPriority w:val="0"/>
    <w:pPr>
      <w:jc w:val="center"/>
    </w:pPr>
    <w:rPr>
      <w:szCs w:val="21"/>
    </w:rPr>
  </w:style>
  <w:style w:type="paragraph" w:customStyle="1" w:styleId="79">
    <w:name w:val="My正文"/>
    <w:basedOn w:val="1"/>
    <w:qFormat/>
    <w:uiPriority w:val="0"/>
    <w:pPr>
      <w:adjustRightInd w:val="0"/>
      <w:snapToGrid w:val="0"/>
      <w:spacing w:line="360" w:lineRule="auto"/>
      <w:ind w:firstLine="480" w:firstLineChars="200"/>
    </w:pPr>
    <w:rPr>
      <w:rFonts w:ascii="宋体" w:hAnsi="宋体"/>
      <w:color w:val="000000"/>
    </w:rPr>
  </w:style>
  <w:style w:type="paragraph" w:customStyle="1" w:styleId="80">
    <w:name w:val="正文4号"/>
    <w:qFormat/>
    <w:uiPriority w:val="0"/>
    <w:pPr>
      <w:topLinePunct/>
      <w:adjustRightInd w:val="0"/>
      <w:snapToGrid w:val="0"/>
      <w:spacing w:line="360" w:lineRule="auto"/>
      <w:ind w:firstLine="560" w:firstLineChars="200"/>
      <w:textAlignment w:val="baseline"/>
    </w:pPr>
    <w:rPr>
      <w:rFonts w:ascii="Times New Roman" w:hAnsi="Times New Roman" w:eastAsia="宋体" w:cs="Times New Roman"/>
      <w:bCs/>
      <w:sz w:val="28"/>
      <w:szCs w:val="28"/>
      <w:lang w:val="en-US" w:eastAsia="zh-CN" w:bidi="ar-SA"/>
    </w:rPr>
  </w:style>
  <w:style w:type="paragraph" w:customStyle="1" w:styleId="81">
    <w:name w:val="表格内容"/>
    <w:next w:val="1"/>
    <w:qFormat/>
    <w:uiPriority w:val="0"/>
    <w:pPr>
      <w:adjustRightInd w:val="0"/>
      <w:snapToGrid w:val="0"/>
      <w:jc w:val="center"/>
    </w:pPr>
    <w:rPr>
      <w:rFonts w:ascii="Times New Roman" w:hAnsi="Times New Roman" w:eastAsia="宋体" w:cs="Times New Roman"/>
      <w:kern w:val="2"/>
      <w:sz w:val="21"/>
      <w:szCs w:val="18"/>
      <w:lang w:val="en-US" w:eastAsia="zh-CN" w:bidi="ar-SA"/>
    </w:rPr>
  </w:style>
  <w:style w:type="character" w:customStyle="1" w:styleId="82">
    <w:name w:val="文档结构图 Char"/>
    <w:basedOn w:val="27"/>
    <w:link w:val="10"/>
    <w:qFormat/>
    <w:uiPriority w:val="0"/>
    <w:rPr>
      <w:rFonts w:ascii="宋体" w:hAnsi="Calibri"/>
      <w:kern w:val="2"/>
      <w:sz w:val="18"/>
      <w:szCs w:val="18"/>
    </w:rPr>
  </w:style>
  <w:style w:type="character" w:customStyle="1" w:styleId="83">
    <w:name w:val="7表格(治) Char Char"/>
    <w:qFormat/>
    <w:uiPriority w:val="0"/>
    <w:rPr>
      <w:kern w:val="2"/>
      <w:sz w:val="21"/>
      <w:lang w:bidi="ar-SA"/>
    </w:rPr>
  </w:style>
  <w:style w:type="paragraph" w:customStyle="1" w:styleId="84">
    <w:name w:val="表格文字"/>
    <w:basedOn w:val="1"/>
    <w:next w:val="1"/>
    <w:qFormat/>
    <w:uiPriority w:val="0"/>
    <w:pPr>
      <w:spacing w:beforeLines="20" w:afterLines="20"/>
      <w:jc w:val="center"/>
    </w:pPr>
    <w:rPr>
      <w:rFonts w:ascii="Arial" w:hAnsi="Arial"/>
      <w:szCs w:val="20"/>
    </w:rPr>
  </w:style>
  <w:style w:type="paragraph" w:customStyle="1" w:styleId="85">
    <w:name w:val="Normal"/>
    <w:qFormat/>
    <w:uiPriority w:val="0"/>
    <w:pPr>
      <w:jc w:val="both"/>
    </w:pPr>
    <w:rPr>
      <w:rFonts w:ascii="Calibri" w:hAnsi="Calibri" w:eastAsia="宋体" w:cs="宋体"/>
      <w:kern w:val="2"/>
      <w:sz w:val="21"/>
      <w:szCs w:val="21"/>
      <w:lang w:val="en-US" w:eastAsia="zh-CN" w:bidi="ar-SA"/>
    </w:rPr>
  </w:style>
  <w:style w:type="paragraph" w:customStyle="1" w:styleId="86">
    <w:name w:val=" Char Char2 Char Char"/>
    <w:basedOn w:val="1"/>
    <w:qFormat/>
    <w:uiPriority w:val="0"/>
    <w:pPr>
      <w:widowControl/>
      <w:jc w:val="left"/>
    </w:pPr>
    <w:rPr>
      <w:kern w:val="0"/>
      <w:sz w:val="20"/>
    </w:rPr>
  </w:style>
  <w:style w:type="paragraph" w:customStyle="1" w:styleId="87">
    <w:name w:val="附录表标题"/>
    <w:next w:val="18"/>
    <w:qFormat/>
    <w:uiPriority w:val="0"/>
    <w:pPr>
      <w:widowControl w:val="0"/>
      <w:numPr>
        <w:ilvl w:val="1"/>
        <w:numId w:val="2"/>
      </w:numPr>
      <w:spacing w:before="50" w:beforeLines="50" w:after="50" w:afterLines="50"/>
      <w:jc w:val="center"/>
    </w:pPr>
    <w:rPr>
      <w:rFonts w:ascii="黑体" w:hAnsi="Times New Roman" w:eastAsia="黑体" w:cs="Times New Roman"/>
      <w:kern w:val="2"/>
      <w:sz w:val="21"/>
      <w:szCs w:val="21"/>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4.xml"/><Relationship Id="rId7" Type="http://schemas.openxmlformats.org/officeDocument/2006/relationships/footer" Target="footer3.xml"/><Relationship Id="rId6" Type="http://schemas.openxmlformats.org/officeDocument/2006/relationships/footer" Target="footer2.xml"/><Relationship Id="rId54" Type="http://schemas.openxmlformats.org/officeDocument/2006/relationships/fontTable" Target="fontTable.xml"/><Relationship Id="rId53" Type="http://schemas.openxmlformats.org/officeDocument/2006/relationships/numbering" Target="numbering.xml"/><Relationship Id="rId52" Type="http://schemas.openxmlformats.org/officeDocument/2006/relationships/customXml" Target="../customXml/item1.xml"/><Relationship Id="rId51" Type="http://schemas.openxmlformats.org/officeDocument/2006/relationships/image" Target="media/image42.png"/><Relationship Id="rId50" Type="http://schemas.openxmlformats.org/officeDocument/2006/relationships/image" Target="media/image41.png"/><Relationship Id="rId5" Type="http://schemas.openxmlformats.org/officeDocument/2006/relationships/header" Target="header2.xml"/><Relationship Id="rId49" Type="http://schemas.openxmlformats.org/officeDocument/2006/relationships/image" Target="media/image40.png"/><Relationship Id="rId48" Type="http://schemas.openxmlformats.org/officeDocument/2006/relationships/image" Target="media/image39.png"/><Relationship Id="rId47" Type="http://schemas.openxmlformats.org/officeDocument/2006/relationships/image" Target="media/image38.png"/><Relationship Id="rId46" Type="http://schemas.openxmlformats.org/officeDocument/2006/relationships/image" Target="media/image37.png"/><Relationship Id="rId45" Type="http://schemas.openxmlformats.org/officeDocument/2006/relationships/image" Target="media/image36.png"/><Relationship Id="rId44" Type="http://schemas.openxmlformats.org/officeDocument/2006/relationships/image" Target="media/image35.jpeg"/><Relationship Id="rId43" Type="http://schemas.openxmlformats.org/officeDocument/2006/relationships/image" Target="media/image34.png"/><Relationship Id="rId42" Type="http://schemas.openxmlformats.org/officeDocument/2006/relationships/image" Target="media/image33.png"/><Relationship Id="rId41" Type="http://schemas.openxmlformats.org/officeDocument/2006/relationships/image" Target="media/image32.png"/><Relationship Id="rId40" Type="http://schemas.openxmlformats.org/officeDocument/2006/relationships/image" Target="media/image31.png"/><Relationship Id="rId4" Type="http://schemas.openxmlformats.org/officeDocument/2006/relationships/footer" Target="footer1.xml"/><Relationship Id="rId39" Type="http://schemas.openxmlformats.org/officeDocument/2006/relationships/image" Target="media/image30.png"/><Relationship Id="rId38" Type="http://schemas.openxmlformats.org/officeDocument/2006/relationships/image" Target="media/image29.png"/><Relationship Id="rId37" Type="http://schemas.openxmlformats.org/officeDocument/2006/relationships/image" Target="media/image28.png"/><Relationship Id="rId36" Type="http://schemas.openxmlformats.org/officeDocument/2006/relationships/image" Target="media/image27.png"/><Relationship Id="rId35" Type="http://schemas.openxmlformats.org/officeDocument/2006/relationships/image" Target="media/image26.png"/><Relationship Id="rId34" Type="http://schemas.openxmlformats.org/officeDocument/2006/relationships/image" Target="media/image25.jpeg"/><Relationship Id="rId33" Type="http://schemas.openxmlformats.org/officeDocument/2006/relationships/image" Target="media/image24.jpeg"/><Relationship Id="rId32" Type="http://schemas.openxmlformats.org/officeDocument/2006/relationships/image" Target="media/image23.jpeg"/><Relationship Id="rId31" Type="http://schemas.openxmlformats.org/officeDocument/2006/relationships/image" Target="media/image22.jpeg"/><Relationship Id="rId30" Type="http://schemas.openxmlformats.org/officeDocument/2006/relationships/image" Target="media/image21.png"/><Relationship Id="rId3" Type="http://schemas.openxmlformats.org/officeDocument/2006/relationships/header" Target="header1.xml"/><Relationship Id="rId29" Type="http://schemas.openxmlformats.org/officeDocument/2006/relationships/image" Target="media/image20.png"/><Relationship Id="rId28" Type="http://schemas.openxmlformats.org/officeDocument/2006/relationships/image" Target="media/image19.jpeg"/><Relationship Id="rId27" Type="http://schemas.openxmlformats.org/officeDocument/2006/relationships/image" Target="media/image18.jpeg"/><Relationship Id="rId26" Type="http://schemas.openxmlformats.org/officeDocument/2006/relationships/image" Target="media/image17.jpeg"/><Relationship Id="rId25" Type="http://schemas.openxmlformats.org/officeDocument/2006/relationships/image" Target="media/image16.jpeg"/><Relationship Id="rId24" Type="http://schemas.openxmlformats.org/officeDocument/2006/relationships/image" Target="media/image15.jpeg"/><Relationship Id="rId23" Type="http://schemas.openxmlformats.org/officeDocument/2006/relationships/image" Target="media/image14.jpeg"/><Relationship Id="rId22" Type="http://schemas.openxmlformats.org/officeDocument/2006/relationships/image" Target="media/image13.jpeg"/><Relationship Id="rId21" Type="http://schemas.openxmlformats.org/officeDocument/2006/relationships/image" Target="media/image12.jpeg"/><Relationship Id="rId20" Type="http://schemas.openxmlformats.org/officeDocument/2006/relationships/image" Target="media/image11.jpeg"/><Relationship Id="rId2" Type="http://schemas.openxmlformats.org/officeDocument/2006/relationships/settings" Target="settings.xml"/><Relationship Id="rId19" Type="http://schemas.openxmlformats.org/officeDocument/2006/relationships/image" Target="media/image10.jpeg"/><Relationship Id="rId18" Type="http://schemas.openxmlformats.org/officeDocument/2006/relationships/image" Target="media/image9.jpeg"/><Relationship Id="rId17" Type="http://schemas.openxmlformats.org/officeDocument/2006/relationships/image" Target="media/image8.jpeg"/><Relationship Id="rId16" Type="http://schemas.openxmlformats.org/officeDocument/2006/relationships/image" Target="media/image7.jpeg"/><Relationship Id="rId15" Type="http://schemas.openxmlformats.org/officeDocument/2006/relationships/image" Target="media/image6.jpeg"/><Relationship Id="rId14" Type="http://schemas.openxmlformats.org/officeDocument/2006/relationships/image" Target="media/image5.png"/><Relationship Id="rId13" Type="http://schemas.openxmlformats.org/officeDocument/2006/relationships/image" Target="media/image4.png"/><Relationship Id="rId12" Type="http://schemas.openxmlformats.org/officeDocument/2006/relationships/image" Target="media/image3.png"/><Relationship Id="rId11" Type="http://schemas.openxmlformats.org/officeDocument/2006/relationships/image" Target="media/image2.jpeg"/><Relationship Id="rId10" Type="http://schemas.openxmlformats.org/officeDocument/2006/relationships/image" Target="media/image1.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CCE8C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extobjs>
    <extobj name="ECB019B1-382A-4266-B25C-5B523AA43C14-1">
      <extobjdata type="ECB019B1-382A-4266-B25C-5B523AA43C14" data="ewoJIkZpbGVJZCIgOiAiMzI2MzIzNzcwNTc5IiwKCSJHcm91cElkIiA6ICIyMDc3NDgwNTA4IiwKCSJJbWFnZSIgOiAiaVZCT1J3MEtHZ29BQUFBTlNVaEVVZ0FBQkw4QUFBSjNDQVlBQUFCMUYvTjBBQUFBQVhOU1IwSUFyczRjNlFBQUlBQkpSRUZVZUp6czNYbDhURmYvQi9EUG1abnNpU1RFdnFXS1ZwQ0ZXbHFOcmFodTZubXE2S0xWcXVXaFJXbVZxdHBhVkl0YXFyUW90YlMwVmJSRlE2bGFVa3RrRlVKRWFCQkUxc2sybWJubjkwZk0vV1ZrSmd1UklmMjhYNi9uOWN6Y2UrNjk1NDUwN3R6dlBkL3ZBW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NsNFA4Qk9IWTZIWFNzc3VrQUFBQUFTVVZPUks1Q1lJST0iLAoJIlRoZW1lIiA6ICIiLAoJIlR5cGUiIDogImZsb3ciLAoJIlZlcnNpb24iIDogIiIKfQo="/>
    </extobj>
  </extobj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HP Inc.</Company>
  <Pages>111</Pages>
  <Words>135</Words>
  <Characters>138</Characters>
  <Lines>101</Lines>
  <Paragraphs>28</Paragraphs>
  <TotalTime>6</TotalTime>
  <ScaleCrop>false</ScaleCrop>
  <LinksUpToDate>false</LinksUpToDate>
  <CharactersWithSpaces>152</CharactersWithSpaces>
  <Application>WPS Office_11.1.0.14244_F1E327BC-269C-435d-A152-05C5408002CA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2020-07-06T00:36:00Z</dcterms:created>
  <dc:creator>Administrator</dc:creator>
  <cp:lastModifiedBy>陈潇</cp:lastModifiedBy>
  <cp:lastPrinted>2018-04-26T07:22:00Z</cp:lastPrinted>
  <dcterms:modified xsi:type="dcterms:W3CDTF">2025-12-18T08:00:54Z</dcterms:modified>
  <cp:revision>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2052-11.1.0.14244</vt:lpwstr>
  </property>
  <property fmtid="{D5CDD505-2E9C-101B-9397-08002B2CF9AE}" pid="3" name="ICV">
    <vt:lpwstr>AA17E019EB5F41CE86512042FE291AED_13</vt:lpwstr>
  </property>
  <property fmtid="{D5CDD505-2E9C-101B-9397-08002B2CF9AE}" pid="4" name="KSOTemplateDocerSaveRecord">
    <vt:lpwstr>eyJoZGlkIjoiNTgwMmVlZDRhMjI2ZTEwYTZiNGNmMGFiYTUwMGEyZjYiLCJ1c2VySWQiOiIxNDc3MTU0MTI3In0=</vt:lpwstr>
  </property>
</Properties>
</file>